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leftChars="200" w:firstLine="883" w:firstLineChars="200"/>
        <w:rPr>
          <w:rFonts w:ascii="黑体" w:eastAsia="黑体" w:hAnsiTheme="majorEastAsia"/>
          <w:sz w:val="44"/>
          <w:szCs w:val="44"/>
        </w:rPr>
      </w:pPr>
      <w:r>
        <w:rPr>
          <w:rFonts w:hint="eastAsia" w:ascii="黑体" w:eastAsia="黑体" w:hAnsiTheme="majorEastAsia"/>
          <w:sz w:val="44"/>
          <w:szCs w:val="44"/>
          <w:lang w:eastAsia="zh-CN"/>
        </w:rPr>
        <w:t>2015</w:t>
      </w:r>
      <w:r>
        <w:rPr>
          <w:rFonts w:hint="eastAsia" w:ascii="黑体" w:eastAsia="黑体" w:hAnsiTheme="majorEastAsia"/>
          <w:sz w:val="44"/>
          <w:szCs w:val="44"/>
        </w:rPr>
        <w:t>年部门预算基本情况说明</w:t>
      </w:r>
    </w:p>
    <w:p>
      <w:pPr>
        <w:spacing w:line="288" w:lineRule="auto"/>
        <w:outlineLvl w:val="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790" w:firstLineChars="246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一、部门基本情况</w:t>
      </w:r>
    </w:p>
    <w:p>
      <w:pPr>
        <w:spacing w:line="288" w:lineRule="auto"/>
        <w:ind w:firstLine="482" w:firstLineChars="15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（一）部门机构设置、职能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蕉岭县供销合作社联合社（以下简称县供销社）是财</w:t>
      </w:r>
    </w:p>
    <w:p>
      <w:pPr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政全额拨款的正科级事业单位，赋于行政管理职能；内设有：办公室、计财股、业务股、人事教育股、合作指导股。</w:t>
      </w:r>
    </w:p>
    <w:p>
      <w:pPr>
        <w:spacing w:line="540" w:lineRule="exact"/>
        <w:ind w:firstLine="640" w:firstLineChars="200"/>
        <w:rPr>
          <w:rFonts w:ascii="宋体" w:hAnsi="宋体"/>
          <w:sz w:val="24"/>
        </w:rPr>
      </w:pPr>
      <w:r>
        <w:rPr>
          <w:rFonts w:hint="eastAsia" w:ascii="仿宋_GB2312" w:eastAsia="仿宋_GB2312"/>
          <w:sz w:val="32"/>
          <w:szCs w:val="32"/>
        </w:rPr>
        <w:t>蕉岭县供销合作社联合社是全县供销合作社的联合组织，对全县供销系统实施指导、协调、监督、服务，其主要任务是：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一、研究制订全县供销合作社的发展规划，指导全县供销合作社的改革和发展。领导全县新农村现代流通服务网络建设，主要包括生产资料经营服务网络、日用消费品经营服务网络、农产品加工销售服务网络、再生资源回收利用服务网络等；开展农超对接和平价商店建设；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 xml:space="preserve">    二、按照县政府授权对重要农业生产资料和农副产品经营进行组织、协调、管理。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 xml:space="preserve">    三、维护全县供销合作社的合法权益。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 xml:space="preserve">    四、协调与有关部门的关系，指导供销合作社的业务活动，引导农民发展各类专业合作社和发展商品生产，促进城乡物资交流；组织开展对外</w:t>
      </w:r>
      <w:r>
        <w:fldChar w:fldCharType="begin"/>
      </w:r>
      <w:r>
        <w:instrText xml:space="preserve"> HYPERLINK "http://gxs.jiaoling.gov.cn/so/?word=经济" \t "_blank" \o "查看更多" </w:instrText>
      </w:r>
      <w:r>
        <w:fldChar w:fldCharType="separate"/>
      </w:r>
      <w:r>
        <w:rPr>
          <w:rStyle w:val="6"/>
          <w:rFonts w:hint="eastAsia" w:ascii="仿宋_GB2312" w:eastAsia="仿宋_GB2312"/>
          <w:sz w:val="32"/>
          <w:szCs w:val="32"/>
        </w:rPr>
        <w:t>经济</w:t>
      </w:r>
      <w:r>
        <w:rPr>
          <w:rStyle w:val="6"/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、贸易、技术交流，促进供销合作</w:t>
      </w:r>
      <w:r>
        <w:fldChar w:fldCharType="begin"/>
      </w:r>
      <w:r>
        <w:instrText xml:space="preserve"> HYPERLINK "http://gxs.jiaoling.gov.cn/so/?word=经济" \t "_blank" \o "查看更多" </w:instrText>
      </w:r>
      <w:r>
        <w:fldChar w:fldCharType="separate"/>
      </w:r>
      <w:r>
        <w:rPr>
          <w:rStyle w:val="6"/>
          <w:rFonts w:hint="eastAsia" w:ascii="仿宋_GB2312" w:eastAsia="仿宋_GB2312"/>
          <w:sz w:val="32"/>
          <w:szCs w:val="32"/>
        </w:rPr>
        <w:t>经济</w:t>
      </w:r>
      <w:r>
        <w:rPr>
          <w:rStyle w:val="6"/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的发展。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 xml:space="preserve">    五、宣传贯彻党和政府有关农村</w:t>
      </w:r>
      <w:r>
        <w:fldChar w:fldCharType="begin"/>
      </w:r>
      <w:r>
        <w:instrText xml:space="preserve"> HYPERLINK "http://gxs.jiaoling.gov.cn/so/?word=经济" \t "_blank" \o "查看更多" </w:instrText>
      </w:r>
      <w:r>
        <w:fldChar w:fldCharType="separate"/>
      </w:r>
      <w:r>
        <w:rPr>
          <w:rStyle w:val="6"/>
          <w:rFonts w:hint="eastAsia" w:ascii="仿宋_GB2312" w:eastAsia="仿宋_GB2312"/>
          <w:sz w:val="32"/>
          <w:szCs w:val="32"/>
        </w:rPr>
        <w:t>经济</w:t>
      </w:r>
      <w:r>
        <w:rPr>
          <w:rStyle w:val="6"/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工作的方针政策，指导供销合作社加强社会主义精神文明建设。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 xml:space="preserve">    六、管理社属企业。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hint="eastAsia" w:ascii="仿宋_GB2312" w:eastAsia="仿宋_GB2312"/>
          <w:sz w:val="32"/>
          <w:szCs w:val="32"/>
        </w:rPr>
        <w:t xml:space="preserve">    七、承办县委、县政府和上级社交办的其他事项。</w:t>
      </w:r>
    </w:p>
    <w:p>
      <w:pPr>
        <w:spacing w:line="288" w:lineRule="auto"/>
        <w:ind w:firstLine="90" w:firstLineChars="50"/>
        <w:rPr>
          <w:rFonts w:ascii="仿宋_GB2312" w:eastAsia="仿宋_GB2312"/>
          <w:b/>
          <w:sz w:val="32"/>
          <w:szCs w:val="32"/>
        </w:rPr>
      </w:pPr>
      <w:r>
        <w:rPr>
          <w:rFonts w:ascii="Verdana" w:hAnsi="Verdana"/>
          <w:sz w:val="18"/>
          <w:szCs w:val="18"/>
        </w:rPr>
        <w:t> </w:t>
      </w:r>
      <w:r>
        <w:rPr>
          <w:rFonts w:hint="eastAsia" w:ascii="Verdana" w:hAnsi="Verdana"/>
          <w:sz w:val="18"/>
          <w:szCs w:val="18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</w:rPr>
        <w:t>（二）人员构成情况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根据蕉机编［2008］40号文件规定，县供销社定编24人。列入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2015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年部门预算的单位是县供销社机关本级。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b/>
          <w:sz w:val="32"/>
          <w:szCs w:val="32"/>
        </w:rPr>
        <w:t>年实有在职编制人员24人、离休2人、退休人员26人。</w:t>
      </w:r>
    </w:p>
    <w:p>
      <w:pPr>
        <w:spacing w:line="288" w:lineRule="auto"/>
        <w:ind w:firstLine="472" w:firstLineChars="147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（三）预算年度的主要工作任务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年，我社将在县委、县政府的正确领导和上级社的指导下，深入贯彻落实中共中央</w:t>
      </w:r>
      <w:r>
        <w:rPr>
          <w:rFonts w:ascii="仿宋_GB2312" w:eastAsia="仿宋_GB2312"/>
          <w:sz w:val="32"/>
          <w:szCs w:val="32"/>
        </w:rPr>
        <w:t>《关于深化供销合作社综合改革的决定》</w:t>
      </w:r>
      <w:r>
        <w:rPr>
          <w:rFonts w:hint="eastAsia" w:ascii="仿宋_GB2312" w:eastAsia="仿宋_GB2312"/>
          <w:sz w:val="32"/>
          <w:szCs w:val="32"/>
        </w:rPr>
        <w:t>（中发[2015]11号）和广东省委《关于深化供销合作社综合改革的实施意见》（粤发[2015]12号）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精神，</w:t>
      </w:r>
      <w:r>
        <w:rPr>
          <w:rFonts w:hint="eastAsia" w:ascii="仿宋_GB2312" w:eastAsia="仿宋_GB2312"/>
          <w:color w:val="000000"/>
          <w:sz w:val="32"/>
          <w:szCs w:val="32"/>
        </w:rPr>
        <w:t>坚持为农、务农、姓农的根本方向，按照创新、协调、绿色、开放、共享五大发展理念，狠抓综合改革工作重点领域和关键环节，加快向纵深推进，把改革与发展有机统一起来，以改革促发展、增活力、提实力，牢牢把握底线，严格防控风险，加强组织建设，夯实为农服务基础，增强为农服务能力。采取多种方式密切与农民的利益联结。</w:t>
      </w:r>
      <w:r>
        <w:rPr>
          <w:rFonts w:hint="eastAsia" w:ascii="仿宋_GB2312" w:hAnsi="Calibri" w:eastAsia="仿宋_GB2312" w:cs="Arial"/>
          <w:sz w:val="32"/>
          <w:szCs w:val="32"/>
        </w:rPr>
        <w:t>坚持为农服务宗旨；坚持合作制原则；坚持合作经济组织的基本属性和特色；坚持发挥市场在资源配置中的决定性作用；促进我县供销合作事业持续健康发展和综合改革顺利完成。</w:t>
      </w:r>
    </w:p>
    <w:p>
      <w:pPr/>
    </w:p>
    <w:p>
      <w:pPr>
        <w:spacing w:line="288" w:lineRule="auto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二、收入预算说明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年收入预算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189088</w:t>
      </w:r>
      <w:r>
        <w:rPr>
          <w:rFonts w:hint="eastAsia" w:ascii="仿宋_GB2312" w:eastAsia="仿宋_GB2312"/>
          <w:sz w:val="32"/>
          <w:szCs w:val="32"/>
        </w:rPr>
        <w:t>元，其中：公共预算拨款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189088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三、支出预算说明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189088</w:t>
      </w:r>
      <w:r>
        <w:rPr>
          <w:rFonts w:hint="eastAsia" w:ascii="仿宋_GB2312" w:eastAsia="仿宋_GB2312"/>
          <w:sz w:val="32"/>
          <w:szCs w:val="32"/>
        </w:rPr>
        <w:t>元，其中：财政拨款支出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189088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年财政拨款支出按用途划分，主要是基本支出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189088</w:t>
      </w:r>
      <w:r>
        <w:rPr>
          <w:rFonts w:hint="eastAsia" w:ascii="仿宋_GB2312" w:eastAsia="仿宋_GB2312"/>
          <w:sz w:val="32"/>
          <w:szCs w:val="32"/>
        </w:rPr>
        <w:t>元，其中：工资福利支出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863532</w:t>
      </w:r>
      <w:r>
        <w:rPr>
          <w:rFonts w:hint="eastAsia" w:ascii="仿宋_GB2312" w:eastAsia="仿宋_GB2312"/>
          <w:sz w:val="32"/>
          <w:szCs w:val="32"/>
        </w:rPr>
        <w:t>元，一般商品和服务支出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元，对个人和家庭的补助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1027296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四、“三公经费”支出预算说明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年“三公经费”财政拨款支出预算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ind w:firstLine="4480" w:firstLineChars="1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年6月16日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5574"/>
    <w:rsid w:val="00071C34"/>
    <w:rsid w:val="000A2C8A"/>
    <w:rsid w:val="000C7070"/>
    <w:rsid w:val="00154120"/>
    <w:rsid w:val="001A41AF"/>
    <w:rsid w:val="001B27B5"/>
    <w:rsid w:val="001C6F09"/>
    <w:rsid w:val="001F715B"/>
    <w:rsid w:val="00243F3C"/>
    <w:rsid w:val="0028753B"/>
    <w:rsid w:val="00293691"/>
    <w:rsid w:val="002E6F69"/>
    <w:rsid w:val="003047D4"/>
    <w:rsid w:val="00305144"/>
    <w:rsid w:val="00324FAF"/>
    <w:rsid w:val="00407F12"/>
    <w:rsid w:val="00460509"/>
    <w:rsid w:val="004B08D1"/>
    <w:rsid w:val="004B3A72"/>
    <w:rsid w:val="00526E81"/>
    <w:rsid w:val="00555CCC"/>
    <w:rsid w:val="0066213F"/>
    <w:rsid w:val="00686EF3"/>
    <w:rsid w:val="006D60B3"/>
    <w:rsid w:val="006E414A"/>
    <w:rsid w:val="007E2AA2"/>
    <w:rsid w:val="00851CB5"/>
    <w:rsid w:val="00857552"/>
    <w:rsid w:val="008B55B3"/>
    <w:rsid w:val="008B694C"/>
    <w:rsid w:val="008E7753"/>
    <w:rsid w:val="00946583"/>
    <w:rsid w:val="00990C58"/>
    <w:rsid w:val="009F3643"/>
    <w:rsid w:val="009F4305"/>
    <w:rsid w:val="00A0107D"/>
    <w:rsid w:val="00A55574"/>
    <w:rsid w:val="00A859E2"/>
    <w:rsid w:val="00A87C01"/>
    <w:rsid w:val="00AA160E"/>
    <w:rsid w:val="00AB1EE5"/>
    <w:rsid w:val="00BC744E"/>
    <w:rsid w:val="00C27463"/>
    <w:rsid w:val="00D43187"/>
    <w:rsid w:val="00D45B3C"/>
    <w:rsid w:val="00D52E2C"/>
    <w:rsid w:val="00DA4AFB"/>
    <w:rsid w:val="00DB1145"/>
    <w:rsid w:val="00E11739"/>
    <w:rsid w:val="00E36A21"/>
    <w:rsid w:val="00EA6F4D"/>
    <w:rsid w:val="00EB7CE0"/>
    <w:rsid w:val="00F1773E"/>
    <w:rsid w:val="00F40A84"/>
    <w:rsid w:val="00F73918"/>
    <w:rsid w:val="00FB477A"/>
    <w:rsid w:val="2FE202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0B4BF6-D3F3-4530-87B8-5ABE31EAD0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mzjl</Company>
  <Pages>4</Pages>
  <Words>224</Words>
  <Characters>1277</Characters>
  <Lines>10</Lines>
  <Paragraphs>2</Paragraphs>
  <TotalTime>0</TotalTime>
  <ScaleCrop>false</ScaleCrop>
  <LinksUpToDate>false</LinksUpToDate>
  <CharactersWithSpaces>1499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2015-09-23T08:00:00Z</dcterms:created>
  <dc:creator>jl</dc:creator>
  <cp:lastModifiedBy>Administrator</cp:lastModifiedBy>
  <dcterms:modified xsi:type="dcterms:W3CDTF">2016-08-11T11:42:45Z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