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0C5" w:rsidRDefault="00AC10C5" w:rsidP="00796618"/>
    <w:p w:rsidR="00924541" w:rsidRPr="0013481E" w:rsidRDefault="00924541" w:rsidP="00796618"/>
    <w:p w:rsidR="00FA3E3F" w:rsidRPr="0013481E" w:rsidRDefault="00FA3E3F" w:rsidP="00024612">
      <w:pPr>
        <w:spacing w:beforeLines="50" w:afterLines="50" w:line="740" w:lineRule="exact"/>
        <w:ind w:left="0"/>
        <w:jc w:val="center"/>
        <w:rPr>
          <w:rFonts w:eastAsia="黑体"/>
          <w:sz w:val="44"/>
          <w:szCs w:val="44"/>
        </w:rPr>
      </w:pPr>
      <w:r w:rsidRPr="0013481E">
        <w:rPr>
          <w:rFonts w:eastAsia="黑体"/>
          <w:sz w:val="44"/>
          <w:szCs w:val="44"/>
        </w:rPr>
        <w:t>201</w:t>
      </w:r>
      <w:r w:rsidR="000204C9">
        <w:rPr>
          <w:rFonts w:eastAsia="黑体" w:hint="eastAsia"/>
          <w:sz w:val="44"/>
          <w:szCs w:val="44"/>
        </w:rPr>
        <w:t>8</w:t>
      </w:r>
      <w:r w:rsidRPr="0013481E">
        <w:rPr>
          <w:rFonts w:eastAsia="黑体"/>
          <w:sz w:val="44"/>
          <w:szCs w:val="44"/>
        </w:rPr>
        <w:t>年</w:t>
      </w:r>
      <w:r w:rsidR="00F57D2E" w:rsidRPr="0013481E">
        <w:rPr>
          <w:rFonts w:eastAsia="黑体"/>
          <w:sz w:val="44"/>
          <w:szCs w:val="44"/>
        </w:rPr>
        <w:t>蕉岭县</w:t>
      </w:r>
      <w:r w:rsidR="009F0473" w:rsidRPr="0013481E">
        <w:rPr>
          <w:rFonts w:eastAsia="黑体"/>
          <w:sz w:val="44"/>
          <w:szCs w:val="44"/>
        </w:rPr>
        <w:t>国民经济和社会发展</w:t>
      </w:r>
      <w:r w:rsidRPr="0013481E">
        <w:rPr>
          <w:rFonts w:eastAsia="黑体"/>
          <w:sz w:val="44"/>
          <w:szCs w:val="44"/>
        </w:rPr>
        <w:t>统计公报</w:t>
      </w:r>
    </w:p>
    <w:p w:rsidR="00F57D2E" w:rsidRPr="0013481E" w:rsidRDefault="00F57D2E" w:rsidP="00024612">
      <w:pPr>
        <w:spacing w:beforeLines="150" w:afterLines="50" w:line="240" w:lineRule="auto"/>
        <w:ind w:left="0"/>
        <w:jc w:val="center"/>
        <w:rPr>
          <w:rFonts w:eastAsia="黑体"/>
          <w:sz w:val="32"/>
          <w:szCs w:val="32"/>
        </w:rPr>
      </w:pPr>
      <w:r w:rsidRPr="0013481E">
        <w:rPr>
          <w:rFonts w:eastAsia="黑体"/>
          <w:sz w:val="32"/>
          <w:szCs w:val="32"/>
        </w:rPr>
        <w:t>蕉岭县统计局</w:t>
      </w:r>
    </w:p>
    <w:p w:rsidR="00FA3E3F" w:rsidRPr="0013481E" w:rsidRDefault="00FA3E3F" w:rsidP="00024612">
      <w:pPr>
        <w:spacing w:beforeLines="50" w:afterLines="50" w:line="240" w:lineRule="auto"/>
        <w:ind w:left="0"/>
        <w:jc w:val="center"/>
        <w:rPr>
          <w:rFonts w:eastAsia="黑体"/>
          <w:sz w:val="32"/>
          <w:szCs w:val="32"/>
        </w:rPr>
      </w:pPr>
      <w:r w:rsidRPr="0013481E">
        <w:rPr>
          <w:rFonts w:eastAsia="黑体"/>
          <w:sz w:val="32"/>
          <w:szCs w:val="32"/>
        </w:rPr>
        <w:t>201</w:t>
      </w:r>
      <w:r w:rsidR="000204C9">
        <w:rPr>
          <w:rFonts w:eastAsia="黑体" w:hint="eastAsia"/>
          <w:sz w:val="32"/>
          <w:szCs w:val="32"/>
        </w:rPr>
        <w:t>9</w:t>
      </w:r>
      <w:r w:rsidRPr="0013481E">
        <w:rPr>
          <w:rFonts w:eastAsia="黑体"/>
          <w:sz w:val="32"/>
          <w:szCs w:val="32"/>
        </w:rPr>
        <w:t>年</w:t>
      </w:r>
      <w:r w:rsidR="000204C9">
        <w:rPr>
          <w:rFonts w:eastAsia="黑体" w:hint="eastAsia"/>
          <w:sz w:val="32"/>
          <w:szCs w:val="32"/>
        </w:rPr>
        <w:t>3</w:t>
      </w:r>
      <w:r w:rsidRPr="0013481E">
        <w:rPr>
          <w:rFonts w:eastAsia="黑体"/>
          <w:sz w:val="32"/>
          <w:szCs w:val="32"/>
        </w:rPr>
        <w:t>月</w:t>
      </w:r>
      <w:r w:rsidR="00702CC5">
        <w:rPr>
          <w:rFonts w:eastAsia="黑体" w:hint="eastAsia"/>
          <w:sz w:val="32"/>
          <w:szCs w:val="32"/>
        </w:rPr>
        <w:t>3</w:t>
      </w:r>
      <w:r w:rsidR="00011346">
        <w:rPr>
          <w:rFonts w:eastAsia="黑体" w:hint="eastAsia"/>
          <w:sz w:val="32"/>
          <w:szCs w:val="32"/>
        </w:rPr>
        <w:t>1</w:t>
      </w:r>
      <w:r w:rsidRPr="0013481E">
        <w:rPr>
          <w:rFonts w:eastAsia="黑体"/>
          <w:sz w:val="32"/>
          <w:szCs w:val="32"/>
        </w:rPr>
        <w:t>日</w:t>
      </w:r>
    </w:p>
    <w:p w:rsidR="008612F0" w:rsidRPr="0013481E" w:rsidRDefault="008612F0" w:rsidP="00796618"/>
    <w:p w:rsidR="000204C9" w:rsidRPr="006009C1" w:rsidRDefault="000204C9" w:rsidP="006009C1">
      <w:pPr>
        <w:spacing w:before="100" w:beforeAutospacing="1" w:after="100" w:afterAutospacing="1" w:line="540" w:lineRule="exact"/>
        <w:ind w:left="0" w:firstLineChars="200" w:firstLine="640"/>
        <w:rPr>
          <w:rFonts w:eastAsia="仿宋_GB2312"/>
          <w:sz w:val="32"/>
          <w:szCs w:val="32"/>
        </w:rPr>
      </w:pPr>
      <w:r w:rsidRPr="006009C1">
        <w:rPr>
          <w:rFonts w:eastAsia="仿宋_GB2312"/>
          <w:sz w:val="32"/>
          <w:szCs w:val="32"/>
        </w:rPr>
        <w:t>2018</w:t>
      </w:r>
      <w:r w:rsidRPr="006009C1">
        <w:rPr>
          <w:rFonts w:eastAsia="仿宋_GB2312"/>
          <w:sz w:val="32"/>
          <w:szCs w:val="32"/>
        </w:rPr>
        <w:t>年是我县全面贯彻落实党的十九大精神的开局之年，是决胜全面建成小康社会、实施</w:t>
      </w:r>
      <w:r w:rsidRPr="006009C1">
        <w:rPr>
          <w:rFonts w:eastAsia="仿宋_GB2312"/>
          <w:sz w:val="32"/>
          <w:szCs w:val="32"/>
        </w:rPr>
        <w:t>“</w:t>
      </w:r>
      <w:r w:rsidRPr="006009C1">
        <w:rPr>
          <w:rFonts w:eastAsia="仿宋_GB2312"/>
          <w:sz w:val="32"/>
          <w:szCs w:val="32"/>
        </w:rPr>
        <w:t>十三五</w:t>
      </w:r>
      <w:r w:rsidRPr="006009C1">
        <w:rPr>
          <w:rFonts w:eastAsia="仿宋_GB2312"/>
          <w:sz w:val="32"/>
          <w:szCs w:val="32"/>
        </w:rPr>
        <w:t>”</w:t>
      </w:r>
      <w:r w:rsidRPr="006009C1">
        <w:rPr>
          <w:rFonts w:eastAsia="仿宋_GB2312"/>
          <w:sz w:val="32"/>
          <w:szCs w:val="32"/>
        </w:rPr>
        <w:t>规划承上启下的关键一年。一年来，在县委县政府的正确领导下，全县各级各部门全面贯彻党的十九大精神、习近平总书记对广东重要讲话和重要指示批示精神，按照省委十二届三次、四次全会和市委七届四次、五次全会的战略部署，围绕建设</w:t>
      </w:r>
      <w:r w:rsidRPr="006009C1">
        <w:rPr>
          <w:rFonts w:eastAsia="仿宋_GB2312"/>
          <w:sz w:val="32"/>
          <w:szCs w:val="32"/>
        </w:rPr>
        <w:t>“</w:t>
      </w:r>
      <w:r w:rsidRPr="006009C1">
        <w:rPr>
          <w:rFonts w:eastAsia="仿宋_GB2312"/>
          <w:sz w:val="32"/>
          <w:szCs w:val="32"/>
        </w:rPr>
        <w:t>世界寿乡</w:t>
      </w:r>
      <w:r w:rsidRPr="00DE42F7">
        <w:rPr>
          <w:rFonts w:eastAsia="仿宋_GB2312"/>
          <w:sz w:val="32"/>
          <w:szCs w:val="32"/>
        </w:rPr>
        <w:t>•</w:t>
      </w:r>
      <w:r w:rsidRPr="006009C1">
        <w:rPr>
          <w:rFonts w:eastAsia="仿宋_GB2312"/>
          <w:sz w:val="32"/>
          <w:szCs w:val="32"/>
        </w:rPr>
        <w:t>富美蕉岭</w:t>
      </w:r>
      <w:r w:rsidRPr="006009C1">
        <w:rPr>
          <w:rFonts w:eastAsia="仿宋_GB2312"/>
          <w:sz w:val="32"/>
          <w:szCs w:val="32"/>
        </w:rPr>
        <w:t>”</w:t>
      </w:r>
      <w:r w:rsidRPr="006009C1">
        <w:rPr>
          <w:rFonts w:eastAsia="仿宋_GB2312"/>
          <w:sz w:val="32"/>
          <w:szCs w:val="32"/>
        </w:rPr>
        <w:t>的目标，坚持以供给侧结构性改革为主线，扎实推进三大攻坚战、推动实体经济高质量发展、加快推进乡村振兴、全力保障和改善重点民生，全县经济呈现总体平稳运行的态势，经济运行保持在合理区间，经济结构更加合理。</w:t>
      </w:r>
    </w:p>
    <w:p w:rsidR="00FA3E3F" w:rsidRPr="0013481E" w:rsidRDefault="00FA3E3F" w:rsidP="006009C1">
      <w:pPr>
        <w:spacing w:before="100" w:beforeAutospacing="1" w:after="100" w:afterAutospacing="1" w:line="540" w:lineRule="exact"/>
        <w:ind w:left="0" w:firstLineChars="200" w:firstLine="640"/>
        <w:rPr>
          <w:rFonts w:eastAsia="黑体"/>
          <w:sz w:val="32"/>
          <w:szCs w:val="32"/>
        </w:rPr>
      </w:pPr>
      <w:r w:rsidRPr="0013481E">
        <w:rPr>
          <w:rFonts w:eastAsia="黑体" w:hAnsi="黑体"/>
          <w:sz w:val="32"/>
          <w:szCs w:val="32"/>
        </w:rPr>
        <w:t>一、综</w:t>
      </w:r>
      <w:r w:rsidR="004D7060" w:rsidRPr="0013481E">
        <w:rPr>
          <w:rFonts w:eastAsia="黑体"/>
          <w:sz w:val="32"/>
          <w:szCs w:val="32"/>
        </w:rPr>
        <w:t xml:space="preserve"> </w:t>
      </w:r>
      <w:r w:rsidRPr="0013481E">
        <w:rPr>
          <w:rFonts w:eastAsia="黑体" w:hAnsi="黑体"/>
          <w:sz w:val="32"/>
          <w:szCs w:val="32"/>
        </w:rPr>
        <w:t>合</w:t>
      </w:r>
    </w:p>
    <w:p w:rsidR="00AC10C5" w:rsidRPr="00DE42F7" w:rsidRDefault="00357C61" w:rsidP="00DE42F7">
      <w:pPr>
        <w:spacing w:before="100" w:beforeAutospacing="1" w:after="100" w:afterAutospacing="1" w:line="540" w:lineRule="exact"/>
        <w:ind w:left="0" w:firstLineChars="200" w:firstLine="640"/>
        <w:rPr>
          <w:rFonts w:eastAsia="仿宋_GB2312"/>
          <w:sz w:val="32"/>
          <w:szCs w:val="32"/>
        </w:rPr>
      </w:pPr>
      <w:r w:rsidRPr="00DE42F7">
        <w:rPr>
          <w:rFonts w:eastAsia="仿宋_GB2312"/>
          <w:sz w:val="32"/>
          <w:szCs w:val="32"/>
        </w:rPr>
        <w:t>年末常住人口</w:t>
      </w:r>
      <w:r w:rsidRPr="00DE42F7">
        <w:rPr>
          <w:rFonts w:eastAsia="仿宋_GB2312"/>
          <w:sz w:val="32"/>
          <w:szCs w:val="32"/>
        </w:rPr>
        <w:t>21.</w:t>
      </w:r>
      <w:r w:rsidR="001E011E" w:rsidRPr="00DE42F7">
        <w:rPr>
          <w:rFonts w:eastAsia="仿宋_GB2312"/>
          <w:sz w:val="32"/>
          <w:szCs w:val="32"/>
        </w:rPr>
        <w:t>1</w:t>
      </w:r>
      <w:r w:rsidR="000204C9" w:rsidRPr="00DE42F7">
        <w:rPr>
          <w:rFonts w:eastAsia="仿宋_GB2312" w:hint="eastAsia"/>
          <w:sz w:val="32"/>
          <w:szCs w:val="32"/>
        </w:rPr>
        <w:t>4</w:t>
      </w:r>
      <w:r w:rsidRPr="00DE42F7">
        <w:rPr>
          <w:rFonts w:eastAsia="仿宋_GB2312"/>
          <w:sz w:val="32"/>
          <w:szCs w:val="32"/>
        </w:rPr>
        <w:t>万人，其中城镇人口</w:t>
      </w:r>
      <w:r w:rsidRPr="00DE42F7">
        <w:rPr>
          <w:rFonts w:eastAsia="仿宋_GB2312"/>
          <w:sz w:val="32"/>
          <w:szCs w:val="32"/>
        </w:rPr>
        <w:t>11.</w:t>
      </w:r>
      <w:r w:rsidR="000204C9" w:rsidRPr="00DE42F7">
        <w:rPr>
          <w:rFonts w:eastAsia="仿宋_GB2312" w:hint="eastAsia"/>
          <w:sz w:val="32"/>
          <w:szCs w:val="32"/>
        </w:rPr>
        <w:t>53</w:t>
      </w:r>
      <w:r w:rsidRPr="00DE42F7">
        <w:rPr>
          <w:rFonts w:eastAsia="仿宋_GB2312"/>
          <w:sz w:val="32"/>
          <w:szCs w:val="32"/>
        </w:rPr>
        <w:t>万人，城镇人口占常住人口的比重为</w:t>
      </w:r>
      <w:r w:rsidR="000204C9" w:rsidRPr="00DE42F7">
        <w:rPr>
          <w:rFonts w:eastAsia="仿宋_GB2312" w:hint="eastAsia"/>
          <w:sz w:val="32"/>
          <w:szCs w:val="32"/>
        </w:rPr>
        <w:t>54.52</w:t>
      </w:r>
      <w:r w:rsidRPr="00DE42F7">
        <w:rPr>
          <w:rFonts w:eastAsia="仿宋_GB2312"/>
          <w:sz w:val="32"/>
          <w:szCs w:val="32"/>
        </w:rPr>
        <w:t>%</w:t>
      </w:r>
      <w:r w:rsidR="00524155" w:rsidRPr="00DE42F7">
        <w:rPr>
          <w:rFonts w:eastAsia="仿宋_GB2312" w:hint="eastAsia"/>
          <w:sz w:val="32"/>
          <w:szCs w:val="32"/>
        </w:rPr>
        <w:t>，比上年末提高</w:t>
      </w:r>
      <w:r w:rsidR="00524155" w:rsidRPr="00DE42F7">
        <w:rPr>
          <w:rFonts w:eastAsia="仿宋_GB2312" w:hint="eastAsia"/>
          <w:sz w:val="32"/>
          <w:szCs w:val="32"/>
        </w:rPr>
        <w:t>1.04</w:t>
      </w:r>
      <w:r w:rsidR="00524155" w:rsidRPr="00DE42F7">
        <w:rPr>
          <w:rFonts w:eastAsia="仿宋_GB2312" w:hint="eastAsia"/>
          <w:sz w:val="32"/>
          <w:szCs w:val="32"/>
        </w:rPr>
        <w:t>个百分点</w:t>
      </w:r>
      <w:r w:rsidRPr="00DE42F7">
        <w:rPr>
          <w:rFonts w:eastAsia="仿宋_GB2312"/>
          <w:sz w:val="32"/>
          <w:szCs w:val="32"/>
        </w:rPr>
        <w:t>。</w:t>
      </w:r>
      <w:r w:rsidR="00E162CC" w:rsidRPr="00DE42F7">
        <w:rPr>
          <w:rFonts w:eastAsia="仿宋_GB2312"/>
          <w:sz w:val="32"/>
          <w:szCs w:val="32"/>
        </w:rPr>
        <w:t>年末户籍人口</w:t>
      </w:r>
      <w:r w:rsidR="00E162CC" w:rsidRPr="00DE42F7">
        <w:rPr>
          <w:rFonts w:eastAsia="仿宋_GB2312"/>
          <w:sz w:val="32"/>
          <w:szCs w:val="32"/>
        </w:rPr>
        <w:t>23.</w:t>
      </w:r>
      <w:r w:rsidR="000204C9" w:rsidRPr="00DE42F7">
        <w:rPr>
          <w:rFonts w:eastAsia="仿宋_GB2312" w:hint="eastAsia"/>
          <w:sz w:val="32"/>
          <w:szCs w:val="32"/>
        </w:rPr>
        <w:t>35</w:t>
      </w:r>
      <w:r w:rsidR="00E162CC" w:rsidRPr="00DE42F7">
        <w:rPr>
          <w:rFonts w:eastAsia="仿宋_GB2312"/>
          <w:sz w:val="32"/>
          <w:szCs w:val="32"/>
        </w:rPr>
        <w:t>万人，比上年</w:t>
      </w:r>
      <w:r w:rsidR="000204C9" w:rsidRPr="00DE42F7">
        <w:rPr>
          <w:rFonts w:eastAsia="仿宋_GB2312" w:hint="eastAsia"/>
          <w:sz w:val="32"/>
          <w:szCs w:val="32"/>
        </w:rPr>
        <w:t>减少</w:t>
      </w:r>
      <w:r w:rsidR="00453EAD" w:rsidRPr="00DE42F7">
        <w:rPr>
          <w:rFonts w:eastAsia="仿宋_GB2312" w:hint="eastAsia"/>
          <w:sz w:val="32"/>
          <w:szCs w:val="32"/>
        </w:rPr>
        <w:t>3839</w:t>
      </w:r>
      <w:r w:rsidR="00E162CC" w:rsidRPr="00DE42F7">
        <w:rPr>
          <w:rFonts w:eastAsia="仿宋_GB2312"/>
          <w:sz w:val="32"/>
          <w:szCs w:val="32"/>
        </w:rPr>
        <w:t>人，</w:t>
      </w:r>
      <w:r w:rsidR="00453EAD" w:rsidRPr="00DE42F7">
        <w:rPr>
          <w:rFonts w:eastAsia="仿宋_GB2312" w:hint="eastAsia"/>
          <w:sz w:val="32"/>
          <w:szCs w:val="32"/>
        </w:rPr>
        <w:t>下降</w:t>
      </w:r>
      <w:r w:rsidR="00453EAD" w:rsidRPr="00DE42F7">
        <w:rPr>
          <w:rFonts w:eastAsia="仿宋_GB2312" w:hint="eastAsia"/>
          <w:sz w:val="32"/>
          <w:szCs w:val="32"/>
        </w:rPr>
        <w:t>1.6</w:t>
      </w:r>
      <w:r w:rsidR="00E162CC" w:rsidRPr="00DE42F7">
        <w:rPr>
          <w:rFonts w:eastAsia="仿宋_GB2312"/>
          <w:sz w:val="32"/>
          <w:szCs w:val="32"/>
        </w:rPr>
        <w:t>%</w:t>
      </w:r>
      <w:r w:rsidR="00E162CC" w:rsidRPr="00DE42F7">
        <w:rPr>
          <w:rFonts w:eastAsia="仿宋_GB2312"/>
          <w:sz w:val="32"/>
          <w:szCs w:val="32"/>
        </w:rPr>
        <w:t>。</w:t>
      </w:r>
      <w:r w:rsidR="001D05E0" w:rsidRPr="00DE42F7">
        <w:rPr>
          <w:rFonts w:eastAsia="仿宋_GB2312"/>
          <w:sz w:val="32"/>
          <w:szCs w:val="32"/>
        </w:rPr>
        <w:t>全年出生人口</w:t>
      </w:r>
      <w:r w:rsidR="00602445" w:rsidRPr="00DE42F7">
        <w:rPr>
          <w:rFonts w:eastAsia="仿宋_GB2312" w:hint="eastAsia"/>
          <w:sz w:val="32"/>
          <w:szCs w:val="32"/>
        </w:rPr>
        <w:t>2855</w:t>
      </w:r>
      <w:r w:rsidR="001D05E0" w:rsidRPr="00DE42F7">
        <w:rPr>
          <w:rFonts w:eastAsia="仿宋_GB2312"/>
          <w:sz w:val="32"/>
          <w:szCs w:val="32"/>
        </w:rPr>
        <w:t>人，</w:t>
      </w:r>
      <w:r w:rsidRPr="00DE42F7">
        <w:rPr>
          <w:rFonts w:eastAsia="仿宋_GB2312"/>
          <w:sz w:val="32"/>
          <w:szCs w:val="32"/>
        </w:rPr>
        <w:t>出生率</w:t>
      </w:r>
      <w:r w:rsidR="00602445" w:rsidRPr="00DE42F7">
        <w:rPr>
          <w:rFonts w:eastAsia="仿宋_GB2312" w:hint="eastAsia"/>
          <w:sz w:val="32"/>
          <w:szCs w:val="32"/>
        </w:rPr>
        <w:t>12.13</w:t>
      </w:r>
      <w:r w:rsidRPr="00DE42F7">
        <w:rPr>
          <w:rFonts w:eastAsia="仿宋_GB2312"/>
          <w:sz w:val="32"/>
          <w:szCs w:val="32"/>
        </w:rPr>
        <w:t>‰</w:t>
      </w:r>
      <w:r w:rsidR="001D05E0" w:rsidRPr="00DE42F7">
        <w:rPr>
          <w:rFonts w:eastAsia="仿宋_GB2312"/>
          <w:sz w:val="32"/>
          <w:szCs w:val="32"/>
        </w:rPr>
        <w:t>；死亡人口</w:t>
      </w:r>
      <w:r w:rsidR="00602445" w:rsidRPr="00DE42F7">
        <w:rPr>
          <w:rFonts w:eastAsia="仿宋_GB2312" w:hint="eastAsia"/>
          <w:sz w:val="32"/>
          <w:szCs w:val="32"/>
        </w:rPr>
        <w:t>1497</w:t>
      </w:r>
      <w:r w:rsidR="001D05E0" w:rsidRPr="00DE42F7">
        <w:rPr>
          <w:rFonts w:eastAsia="仿宋_GB2312"/>
          <w:sz w:val="32"/>
          <w:szCs w:val="32"/>
        </w:rPr>
        <w:t>人，</w:t>
      </w:r>
      <w:r w:rsidRPr="00DE42F7">
        <w:rPr>
          <w:rFonts w:eastAsia="仿宋_GB2312"/>
          <w:sz w:val="32"/>
          <w:szCs w:val="32"/>
        </w:rPr>
        <w:t>死亡率</w:t>
      </w:r>
      <w:r w:rsidR="00602445" w:rsidRPr="00DE42F7">
        <w:rPr>
          <w:rFonts w:eastAsia="仿宋_GB2312" w:hint="eastAsia"/>
          <w:sz w:val="32"/>
          <w:szCs w:val="32"/>
        </w:rPr>
        <w:t>6.36</w:t>
      </w:r>
      <w:r w:rsidRPr="00DE42F7">
        <w:rPr>
          <w:rFonts w:eastAsia="仿宋_GB2312"/>
          <w:sz w:val="32"/>
          <w:szCs w:val="32"/>
        </w:rPr>
        <w:t>‰</w:t>
      </w:r>
      <w:r w:rsidR="001D05E0" w:rsidRPr="00DE42F7">
        <w:rPr>
          <w:rFonts w:eastAsia="仿宋_GB2312"/>
          <w:sz w:val="32"/>
          <w:szCs w:val="32"/>
        </w:rPr>
        <w:t>；自然增长</w:t>
      </w:r>
      <w:r w:rsidRPr="00DE42F7">
        <w:rPr>
          <w:rFonts w:eastAsia="仿宋_GB2312"/>
          <w:sz w:val="32"/>
          <w:szCs w:val="32"/>
        </w:rPr>
        <w:t>人口</w:t>
      </w:r>
      <w:r w:rsidR="00602445" w:rsidRPr="00DE42F7">
        <w:rPr>
          <w:rFonts w:eastAsia="仿宋_GB2312" w:hint="eastAsia"/>
          <w:sz w:val="32"/>
          <w:szCs w:val="32"/>
        </w:rPr>
        <w:t>1358</w:t>
      </w:r>
      <w:r w:rsidR="001D05E0" w:rsidRPr="00DE42F7">
        <w:rPr>
          <w:rFonts w:eastAsia="仿宋_GB2312"/>
          <w:sz w:val="32"/>
          <w:szCs w:val="32"/>
        </w:rPr>
        <w:t>人，</w:t>
      </w:r>
      <w:r w:rsidRPr="00DE42F7">
        <w:rPr>
          <w:rFonts w:eastAsia="仿宋_GB2312"/>
          <w:sz w:val="32"/>
          <w:szCs w:val="32"/>
        </w:rPr>
        <w:t>自然增长率</w:t>
      </w:r>
      <w:r w:rsidR="00602445" w:rsidRPr="00DE42F7">
        <w:rPr>
          <w:rFonts w:eastAsia="仿宋_GB2312" w:hint="eastAsia"/>
          <w:sz w:val="32"/>
          <w:szCs w:val="32"/>
        </w:rPr>
        <w:t>5.77</w:t>
      </w:r>
      <w:r w:rsidRPr="00DE42F7">
        <w:rPr>
          <w:rFonts w:eastAsia="仿宋_GB2312"/>
          <w:sz w:val="32"/>
          <w:szCs w:val="32"/>
        </w:rPr>
        <w:t>‰</w:t>
      </w:r>
      <w:r w:rsidRPr="00DE42F7">
        <w:rPr>
          <w:rFonts w:eastAsia="仿宋_GB2312"/>
          <w:sz w:val="32"/>
          <w:szCs w:val="32"/>
        </w:rPr>
        <w:t>。</w:t>
      </w:r>
    </w:p>
    <w:p w:rsidR="00932A55" w:rsidRDefault="00C513FA" w:rsidP="0024159E">
      <w:pPr>
        <w:spacing w:before="100" w:beforeAutospacing="1" w:after="100" w:afterAutospacing="1" w:line="540" w:lineRule="exact"/>
        <w:ind w:left="0" w:firstLineChars="200" w:firstLine="643"/>
        <w:rPr>
          <w:rFonts w:eastAsia="仿宋_GB2312"/>
          <w:sz w:val="32"/>
          <w:szCs w:val="32"/>
        </w:rPr>
      </w:pPr>
      <w:r w:rsidRPr="000731C5">
        <w:rPr>
          <w:rFonts w:ascii="楷体" w:eastAsia="楷体" w:hAnsi="楷体"/>
          <w:b/>
          <w:noProof/>
          <w:sz w:val="32"/>
          <w:szCs w:val="32"/>
        </w:rPr>
        <w:lastRenderedPageBreak/>
        <w:drawing>
          <wp:anchor distT="0" distB="0" distL="114300" distR="114300" simplePos="0" relativeHeight="251691008" behindDoc="0" locked="0" layoutInCell="1" allowOverlap="1">
            <wp:simplePos x="0" y="0"/>
            <wp:positionH relativeFrom="margin">
              <wp:align>center</wp:align>
            </wp:positionH>
            <wp:positionV relativeFrom="paragraph">
              <wp:posOffset>5133975</wp:posOffset>
            </wp:positionV>
            <wp:extent cx="5953125" cy="3333750"/>
            <wp:effectExtent l="0" t="0" r="0" b="0"/>
            <wp:wrapTopAndBottom/>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731C5" w:rsidRPr="000731C5">
        <w:rPr>
          <w:rFonts w:ascii="楷体" w:eastAsia="楷体" w:hAnsi="楷体" w:hint="eastAsia"/>
          <w:b/>
          <w:sz w:val="32"/>
          <w:szCs w:val="32"/>
        </w:rPr>
        <w:t>经济平稳运行。</w:t>
      </w:r>
      <w:r w:rsidR="00BB54F2" w:rsidRPr="00DE42F7">
        <w:rPr>
          <w:rFonts w:eastAsia="仿宋_GB2312"/>
          <w:sz w:val="32"/>
          <w:szCs w:val="32"/>
        </w:rPr>
        <w:t>初步核算，</w:t>
      </w:r>
      <w:r w:rsidR="00BB54F2" w:rsidRPr="00DE42F7">
        <w:rPr>
          <w:rFonts w:eastAsia="仿宋_GB2312" w:hint="eastAsia"/>
          <w:sz w:val="32"/>
          <w:szCs w:val="32"/>
        </w:rPr>
        <w:t>2018</w:t>
      </w:r>
      <w:r w:rsidR="00BB54F2" w:rsidRPr="00DE42F7">
        <w:rPr>
          <w:rFonts w:eastAsia="仿宋_GB2312"/>
          <w:sz w:val="32"/>
          <w:szCs w:val="32"/>
        </w:rPr>
        <w:t>年全县实现生产总值</w:t>
      </w:r>
      <w:r w:rsidR="00BB54F2" w:rsidRPr="00DE42F7">
        <w:rPr>
          <w:rFonts w:eastAsia="仿宋_GB2312"/>
          <w:sz w:val="32"/>
          <w:szCs w:val="32"/>
        </w:rPr>
        <w:t>829457</w:t>
      </w:r>
      <w:r w:rsidR="00BB54F2" w:rsidRPr="00DE42F7">
        <w:rPr>
          <w:rFonts w:eastAsia="仿宋_GB2312"/>
          <w:sz w:val="32"/>
          <w:szCs w:val="32"/>
        </w:rPr>
        <w:t>万元，首次突破</w:t>
      </w:r>
      <w:r w:rsidR="00BB54F2" w:rsidRPr="00DE42F7">
        <w:rPr>
          <w:rFonts w:eastAsia="仿宋_GB2312"/>
          <w:sz w:val="32"/>
          <w:szCs w:val="32"/>
        </w:rPr>
        <w:t>80</w:t>
      </w:r>
      <w:r w:rsidR="00BB54F2" w:rsidRPr="00DE42F7">
        <w:rPr>
          <w:rFonts w:eastAsia="仿宋_GB2312"/>
          <w:sz w:val="32"/>
          <w:szCs w:val="32"/>
        </w:rPr>
        <w:t>亿元</w:t>
      </w:r>
      <w:r w:rsidR="00BB54F2" w:rsidRPr="00DE42F7">
        <w:rPr>
          <w:rFonts w:eastAsia="仿宋_GB2312" w:hint="eastAsia"/>
          <w:sz w:val="32"/>
          <w:szCs w:val="32"/>
        </w:rPr>
        <w:t>，</w:t>
      </w:r>
      <w:r w:rsidR="00BB54F2" w:rsidRPr="00DE42F7">
        <w:rPr>
          <w:rFonts w:eastAsia="仿宋_GB2312"/>
          <w:sz w:val="32"/>
          <w:szCs w:val="32"/>
        </w:rPr>
        <w:t>按可比价计算</w:t>
      </w:r>
      <w:r w:rsidR="00BB54F2" w:rsidRPr="00DE42F7">
        <w:rPr>
          <w:rFonts w:eastAsia="仿宋_GB2312" w:hint="eastAsia"/>
          <w:sz w:val="32"/>
          <w:szCs w:val="32"/>
        </w:rPr>
        <w:t>，</w:t>
      </w:r>
      <w:r w:rsidR="00BB54F2" w:rsidRPr="00DE42F7">
        <w:rPr>
          <w:rFonts w:eastAsia="仿宋_GB2312"/>
          <w:sz w:val="32"/>
          <w:szCs w:val="32"/>
        </w:rPr>
        <w:t>同比增长</w:t>
      </w:r>
      <w:r w:rsidR="00BB54F2" w:rsidRPr="00DE42F7">
        <w:rPr>
          <w:rFonts w:eastAsia="仿宋_GB2312"/>
          <w:sz w:val="32"/>
          <w:szCs w:val="32"/>
        </w:rPr>
        <w:t>4.7%</w:t>
      </w:r>
      <w:r w:rsidR="00BB54F2" w:rsidRPr="00DE42F7">
        <w:rPr>
          <w:rFonts w:eastAsia="仿宋_GB2312"/>
          <w:sz w:val="32"/>
          <w:szCs w:val="32"/>
        </w:rPr>
        <w:t>，增速居全市第</w:t>
      </w:r>
      <w:r w:rsidR="00BB54F2" w:rsidRPr="00DE42F7">
        <w:rPr>
          <w:rFonts w:eastAsia="仿宋_GB2312"/>
          <w:sz w:val="32"/>
          <w:szCs w:val="32"/>
        </w:rPr>
        <w:t>1</w:t>
      </w:r>
      <w:r w:rsidR="00BB54F2" w:rsidRPr="00DE42F7">
        <w:rPr>
          <w:rFonts w:eastAsia="仿宋_GB2312"/>
          <w:sz w:val="32"/>
          <w:szCs w:val="32"/>
        </w:rPr>
        <w:t>位</w:t>
      </w:r>
      <w:r w:rsidR="006009C1" w:rsidRPr="00DE42F7">
        <w:rPr>
          <w:rFonts w:eastAsia="仿宋_GB2312" w:hint="eastAsia"/>
          <w:sz w:val="32"/>
          <w:szCs w:val="32"/>
        </w:rPr>
        <w:t>，</w:t>
      </w:r>
      <w:r w:rsidR="00BB54F2" w:rsidRPr="00DE42F7">
        <w:rPr>
          <w:rFonts w:eastAsia="仿宋_GB2312"/>
          <w:sz w:val="32"/>
          <w:szCs w:val="32"/>
        </w:rPr>
        <w:t>增速比全市（</w:t>
      </w:r>
      <w:r w:rsidR="00BB54F2" w:rsidRPr="00DE42F7">
        <w:rPr>
          <w:rFonts w:eastAsia="仿宋_GB2312"/>
          <w:sz w:val="32"/>
          <w:szCs w:val="32"/>
        </w:rPr>
        <w:t>2.4%</w:t>
      </w:r>
      <w:r w:rsidR="00BB54F2" w:rsidRPr="00DE42F7">
        <w:rPr>
          <w:rFonts w:eastAsia="仿宋_GB2312"/>
          <w:sz w:val="32"/>
          <w:szCs w:val="32"/>
        </w:rPr>
        <w:t>）高</w:t>
      </w:r>
      <w:r w:rsidR="00BB54F2" w:rsidRPr="00DE42F7">
        <w:rPr>
          <w:rFonts w:eastAsia="仿宋_GB2312"/>
          <w:sz w:val="32"/>
          <w:szCs w:val="32"/>
        </w:rPr>
        <w:t>2.3</w:t>
      </w:r>
      <w:r w:rsidR="00BB54F2" w:rsidRPr="00DE42F7">
        <w:rPr>
          <w:rFonts w:eastAsia="仿宋_GB2312"/>
          <w:sz w:val="32"/>
          <w:szCs w:val="32"/>
        </w:rPr>
        <w:t>个百分点</w:t>
      </w:r>
      <w:r w:rsidR="00567D96" w:rsidRPr="00DE42F7">
        <w:rPr>
          <w:rFonts w:eastAsia="仿宋_GB2312"/>
          <w:noProof/>
          <w:sz w:val="32"/>
          <w:szCs w:val="32"/>
        </w:rPr>
        <w:drawing>
          <wp:anchor distT="0" distB="0" distL="114300" distR="114300" simplePos="0" relativeHeight="251654144" behindDoc="0" locked="0" layoutInCell="1" allowOverlap="1">
            <wp:simplePos x="0" y="0"/>
            <wp:positionH relativeFrom="margin">
              <wp:align>center</wp:align>
            </wp:positionH>
            <wp:positionV relativeFrom="paragraph">
              <wp:posOffset>1551940</wp:posOffset>
            </wp:positionV>
            <wp:extent cx="5591175" cy="3248025"/>
            <wp:effectExtent l="0" t="0" r="0" b="0"/>
            <wp:wrapTopAndBottom/>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009C1" w:rsidRPr="00DE42F7">
        <w:rPr>
          <w:rFonts w:eastAsia="仿宋_GB2312" w:hint="eastAsia"/>
          <w:sz w:val="32"/>
          <w:szCs w:val="32"/>
        </w:rPr>
        <w:t>。</w:t>
      </w:r>
      <w:r w:rsidR="00932A55" w:rsidRPr="00932A55">
        <w:rPr>
          <w:rFonts w:eastAsia="仿宋_GB2312" w:hint="eastAsia"/>
          <w:b/>
          <w:sz w:val="32"/>
          <w:szCs w:val="32"/>
        </w:rPr>
        <w:t>从</w:t>
      </w:r>
      <w:r w:rsidR="006009C1" w:rsidRPr="00932A55">
        <w:rPr>
          <w:rFonts w:eastAsia="仿宋_GB2312"/>
          <w:b/>
          <w:sz w:val="32"/>
          <w:szCs w:val="32"/>
        </w:rPr>
        <w:t>分产业看，</w:t>
      </w:r>
      <w:r w:rsidR="006009C1" w:rsidRPr="00DE42F7">
        <w:rPr>
          <w:rFonts w:eastAsia="仿宋_GB2312"/>
          <w:sz w:val="32"/>
          <w:szCs w:val="32"/>
        </w:rPr>
        <w:t>第一产业增加值</w:t>
      </w:r>
      <w:r w:rsidR="006009C1" w:rsidRPr="00DE42F7">
        <w:rPr>
          <w:rFonts w:eastAsia="仿宋_GB2312"/>
          <w:sz w:val="32"/>
          <w:szCs w:val="32"/>
        </w:rPr>
        <w:t>119599</w:t>
      </w:r>
      <w:r w:rsidR="006009C1" w:rsidRPr="00DE42F7">
        <w:rPr>
          <w:rFonts w:eastAsia="仿宋_GB2312"/>
          <w:sz w:val="32"/>
          <w:szCs w:val="32"/>
        </w:rPr>
        <w:t>万元，同比增长</w:t>
      </w:r>
      <w:r w:rsidR="006009C1" w:rsidRPr="00DE42F7">
        <w:rPr>
          <w:rFonts w:eastAsia="仿宋_GB2312"/>
          <w:sz w:val="32"/>
          <w:szCs w:val="32"/>
        </w:rPr>
        <w:t>4.8</w:t>
      </w:r>
      <w:r w:rsidR="006009C1" w:rsidRPr="00DE42F7">
        <w:rPr>
          <w:rFonts w:eastAsia="仿宋_GB2312"/>
          <w:sz w:val="32"/>
          <w:szCs w:val="32"/>
        </w:rPr>
        <w:t>％；第二产业增加值</w:t>
      </w:r>
      <w:r w:rsidR="006009C1" w:rsidRPr="00DE42F7">
        <w:rPr>
          <w:rFonts w:eastAsia="仿宋_GB2312"/>
          <w:sz w:val="32"/>
          <w:szCs w:val="32"/>
        </w:rPr>
        <w:lastRenderedPageBreak/>
        <w:t>270155</w:t>
      </w:r>
      <w:r w:rsidR="006009C1" w:rsidRPr="00DE42F7">
        <w:rPr>
          <w:rFonts w:eastAsia="仿宋_GB2312"/>
          <w:sz w:val="32"/>
          <w:szCs w:val="32"/>
        </w:rPr>
        <w:t>万元，</w:t>
      </w:r>
      <w:r w:rsidR="006009C1" w:rsidRPr="00FD0305">
        <w:rPr>
          <w:rFonts w:eastAsia="仿宋_GB2312"/>
          <w:sz w:val="32"/>
          <w:szCs w:val="32"/>
        </w:rPr>
        <w:t>同比增长</w:t>
      </w:r>
      <w:r w:rsidR="006009C1" w:rsidRPr="00FD0305">
        <w:rPr>
          <w:rFonts w:eastAsia="仿宋_GB2312"/>
          <w:sz w:val="32"/>
          <w:szCs w:val="32"/>
        </w:rPr>
        <w:t>5.1</w:t>
      </w:r>
      <w:r w:rsidR="006009C1" w:rsidRPr="00FD0305">
        <w:rPr>
          <w:rFonts w:eastAsia="仿宋_GB2312"/>
          <w:sz w:val="32"/>
          <w:szCs w:val="32"/>
        </w:rPr>
        <w:t>％，其中工业增长</w:t>
      </w:r>
      <w:r w:rsidR="006009C1" w:rsidRPr="00FD0305">
        <w:rPr>
          <w:rFonts w:eastAsia="仿宋_GB2312"/>
          <w:sz w:val="32"/>
          <w:szCs w:val="32"/>
        </w:rPr>
        <w:t>4.9</w:t>
      </w:r>
      <w:r w:rsidR="006009C1" w:rsidRPr="00FD0305">
        <w:rPr>
          <w:rFonts w:eastAsia="仿宋_GB2312"/>
          <w:sz w:val="32"/>
          <w:szCs w:val="32"/>
        </w:rPr>
        <w:t>％</w:t>
      </w:r>
      <w:r w:rsidR="00932A55">
        <w:rPr>
          <w:rFonts w:eastAsia="仿宋_GB2312" w:hint="eastAsia"/>
          <w:sz w:val="32"/>
          <w:szCs w:val="32"/>
        </w:rPr>
        <w:t>，</w:t>
      </w:r>
      <w:r w:rsidR="00932A55" w:rsidRPr="00FD0305">
        <w:rPr>
          <w:rFonts w:eastAsia="仿宋_GB2312"/>
          <w:sz w:val="32"/>
          <w:szCs w:val="32"/>
        </w:rPr>
        <w:t>第三产业增加值</w:t>
      </w:r>
      <w:r w:rsidR="00932A55" w:rsidRPr="00FD0305">
        <w:rPr>
          <w:rFonts w:eastAsia="仿宋_GB2312"/>
          <w:sz w:val="32"/>
          <w:szCs w:val="32"/>
        </w:rPr>
        <w:t>439703</w:t>
      </w:r>
      <w:r w:rsidR="00932A55" w:rsidRPr="00FD0305">
        <w:rPr>
          <w:rFonts w:eastAsia="仿宋_GB2312"/>
          <w:sz w:val="32"/>
          <w:szCs w:val="32"/>
        </w:rPr>
        <w:t>万元，同比增长</w:t>
      </w:r>
      <w:r w:rsidR="00932A55" w:rsidRPr="00FD0305">
        <w:rPr>
          <w:rFonts w:eastAsia="仿宋_GB2312"/>
          <w:sz w:val="32"/>
          <w:szCs w:val="32"/>
        </w:rPr>
        <w:t>4.5</w:t>
      </w:r>
      <w:r w:rsidR="00932A55" w:rsidRPr="00FD0305">
        <w:rPr>
          <w:rFonts w:eastAsia="仿宋_GB2312"/>
          <w:sz w:val="32"/>
          <w:szCs w:val="32"/>
        </w:rPr>
        <w:t>％。</w:t>
      </w:r>
      <w:r w:rsidR="006009C1" w:rsidRPr="00C513FA">
        <w:rPr>
          <w:rFonts w:eastAsia="仿宋_GB2312" w:hint="eastAsia"/>
          <w:b/>
          <w:sz w:val="32"/>
          <w:szCs w:val="32"/>
        </w:rPr>
        <w:t>从总量看：</w:t>
      </w:r>
      <w:r w:rsidR="006009C1" w:rsidRPr="00932A55">
        <w:rPr>
          <w:rFonts w:eastAsia="仿宋_GB2312"/>
          <w:sz w:val="32"/>
          <w:szCs w:val="32"/>
        </w:rPr>
        <w:t>2018</w:t>
      </w:r>
      <w:r w:rsidR="006009C1" w:rsidRPr="00932A55">
        <w:rPr>
          <w:rFonts w:eastAsia="仿宋_GB2312"/>
          <w:sz w:val="32"/>
          <w:szCs w:val="32"/>
        </w:rPr>
        <w:t>年全县人口不足全市的</w:t>
      </w:r>
      <w:r w:rsidR="006009C1" w:rsidRPr="00932A55">
        <w:rPr>
          <w:rFonts w:eastAsia="仿宋_GB2312"/>
          <w:sz w:val="32"/>
          <w:szCs w:val="32"/>
        </w:rPr>
        <w:t>5%</w:t>
      </w:r>
      <w:r w:rsidR="006009C1" w:rsidRPr="00932A55">
        <w:rPr>
          <w:rFonts w:eastAsia="仿宋_GB2312"/>
          <w:sz w:val="32"/>
          <w:szCs w:val="32"/>
        </w:rPr>
        <w:t>，而全县地区生产总值</w:t>
      </w:r>
      <w:r w:rsidR="006009C1" w:rsidRPr="00932A55">
        <w:rPr>
          <w:rFonts w:eastAsia="仿宋_GB2312" w:hint="eastAsia"/>
          <w:sz w:val="32"/>
          <w:szCs w:val="32"/>
        </w:rPr>
        <w:t>却</w:t>
      </w:r>
      <w:r w:rsidR="006009C1" w:rsidRPr="00932A55">
        <w:rPr>
          <w:rFonts w:eastAsia="仿宋_GB2312"/>
          <w:sz w:val="32"/>
          <w:szCs w:val="32"/>
        </w:rPr>
        <w:t>占全市</w:t>
      </w:r>
      <w:r w:rsidR="006009C1" w:rsidRPr="00932A55">
        <w:rPr>
          <w:rFonts w:eastAsia="仿宋_GB2312"/>
          <w:sz w:val="32"/>
          <w:szCs w:val="32"/>
        </w:rPr>
        <w:t>7.5%</w:t>
      </w:r>
      <w:r w:rsidR="006009C1" w:rsidRPr="00932A55">
        <w:rPr>
          <w:rFonts w:eastAsia="仿宋_GB2312"/>
          <w:sz w:val="32"/>
          <w:szCs w:val="32"/>
        </w:rPr>
        <w:t>，对全市</w:t>
      </w:r>
      <w:r w:rsidR="006009C1" w:rsidRPr="00932A55">
        <w:rPr>
          <w:rFonts w:eastAsia="仿宋_GB2312"/>
          <w:sz w:val="32"/>
          <w:szCs w:val="32"/>
        </w:rPr>
        <w:t>GDP</w:t>
      </w:r>
      <w:r w:rsidR="006009C1" w:rsidRPr="00932A55">
        <w:rPr>
          <w:rFonts w:eastAsia="仿宋_GB2312"/>
          <w:sz w:val="32"/>
          <w:szCs w:val="32"/>
        </w:rPr>
        <w:t>贡献率达到</w:t>
      </w:r>
      <w:r w:rsidR="006009C1" w:rsidRPr="00932A55">
        <w:rPr>
          <w:rFonts w:eastAsia="仿宋_GB2312"/>
          <w:sz w:val="32"/>
          <w:szCs w:val="32"/>
        </w:rPr>
        <w:t>13.9%</w:t>
      </w:r>
      <w:r w:rsidR="006009C1" w:rsidRPr="00932A55">
        <w:rPr>
          <w:rFonts w:eastAsia="仿宋_GB2312"/>
          <w:sz w:val="32"/>
          <w:szCs w:val="32"/>
        </w:rPr>
        <w:t>，贡献率比去年同期（</w:t>
      </w:r>
      <w:r w:rsidR="006009C1" w:rsidRPr="00932A55">
        <w:rPr>
          <w:rFonts w:eastAsia="仿宋_GB2312"/>
          <w:sz w:val="32"/>
          <w:szCs w:val="32"/>
        </w:rPr>
        <w:t>7.6%</w:t>
      </w:r>
      <w:r w:rsidR="006009C1" w:rsidRPr="00932A55">
        <w:rPr>
          <w:rFonts w:eastAsia="仿宋_GB2312"/>
          <w:sz w:val="32"/>
          <w:szCs w:val="32"/>
        </w:rPr>
        <w:t>）提高</w:t>
      </w:r>
      <w:r w:rsidR="006009C1" w:rsidRPr="00932A55">
        <w:rPr>
          <w:rFonts w:eastAsia="仿宋_GB2312"/>
          <w:sz w:val="32"/>
          <w:szCs w:val="32"/>
        </w:rPr>
        <w:t>6.3</w:t>
      </w:r>
      <w:r w:rsidR="006009C1" w:rsidRPr="00932A55">
        <w:rPr>
          <w:rFonts w:eastAsia="仿宋_GB2312"/>
          <w:sz w:val="32"/>
          <w:szCs w:val="32"/>
        </w:rPr>
        <w:t>个百分点。</w:t>
      </w:r>
      <w:r w:rsidR="00932A55" w:rsidRPr="009C1C0B">
        <w:rPr>
          <w:rFonts w:ascii="仿宋_GB2312" w:eastAsia="仿宋_GB2312" w:hint="eastAsia"/>
          <w:b/>
          <w:sz w:val="32"/>
          <w:szCs w:val="32"/>
        </w:rPr>
        <w:t>从三次产业构成看：</w:t>
      </w:r>
      <w:r w:rsidR="00932A55" w:rsidRPr="00932A55">
        <w:rPr>
          <w:rFonts w:eastAsia="仿宋_GB2312" w:hint="eastAsia"/>
          <w:sz w:val="32"/>
          <w:szCs w:val="32"/>
        </w:rPr>
        <w:t>三次产业结构得到进一步优化，结构更加合理，</w:t>
      </w:r>
      <w:r w:rsidR="00932A55" w:rsidRPr="00FD0305">
        <w:rPr>
          <w:rFonts w:eastAsia="仿宋_GB2312"/>
          <w:sz w:val="32"/>
          <w:szCs w:val="32"/>
        </w:rPr>
        <w:t>由</w:t>
      </w:r>
      <w:r w:rsidR="00932A55">
        <w:rPr>
          <w:rFonts w:eastAsia="仿宋_GB2312" w:hint="eastAsia"/>
          <w:sz w:val="32"/>
          <w:szCs w:val="32"/>
        </w:rPr>
        <w:t>上年同期的</w:t>
      </w:r>
      <w:r w:rsidR="00932A55" w:rsidRPr="00FD0305">
        <w:rPr>
          <w:rFonts w:eastAsia="仿宋_GB2312"/>
          <w:sz w:val="32"/>
          <w:szCs w:val="32"/>
        </w:rPr>
        <w:t>14.8</w:t>
      </w:r>
      <w:r w:rsidR="00024612">
        <w:rPr>
          <w:rFonts w:eastAsia="仿宋_GB2312" w:hint="eastAsia"/>
          <w:sz w:val="32"/>
          <w:szCs w:val="32"/>
        </w:rPr>
        <w:t>：</w:t>
      </w:r>
      <w:r w:rsidR="00932A55" w:rsidRPr="00FD0305">
        <w:rPr>
          <w:rFonts w:eastAsia="仿宋_GB2312"/>
          <w:sz w:val="32"/>
          <w:szCs w:val="32"/>
        </w:rPr>
        <w:t>32.5</w:t>
      </w:r>
      <w:r w:rsidR="00024612">
        <w:rPr>
          <w:rFonts w:eastAsia="仿宋_GB2312" w:hint="eastAsia"/>
          <w:sz w:val="32"/>
          <w:szCs w:val="32"/>
        </w:rPr>
        <w:t>：</w:t>
      </w:r>
      <w:r w:rsidR="00932A55" w:rsidRPr="00FD0305">
        <w:rPr>
          <w:rFonts w:eastAsia="仿宋_GB2312"/>
          <w:sz w:val="32"/>
          <w:szCs w:val="32"/>
        </w:rPr>
        <w:t>52.7</w:t>
      </w:r>
      <w:r w:rsidR="00932A55" w:rsidRPr="00FD0305">
        <w:rPr>
          <w:rFonts w:eastAsia="仿宋_GB2312"/>
          <w:sz w:val="32"/>
          <w:szCs w:val="32"/>
        </w:rPr>
        <w:t>优化为</w:t>
      </w:r>
      <w:r w:rsidR="00932A55" w:rsidRPr="00FD0305">
        <w:rPr>
          <w:rFonts w:eastAsia="仿宋_GB2312"/>
          <w:sz w:val="32"/>
          <w:szCs w:val="32"/>
        </w:rPr>
        <w:t>14.4</w:t>
      </w:r>
      <w:r w:rsidR="00024612">
        <w:rPr>
          <w:rFonts w:eastAsia="仿宋_GB2312" w:hint="eastAsia"/>
          <w:sz w:val="32"/>
          <w:szCs w:val="32"/>
        </w:rPr>
        <w:t>：</w:t>
      </w:r>
      <w:r w:rsidR="00932A55" w:rsidRPr="00FD0305">
        <w:rPr>
          <w:rFonts w:eastAsia="仿宋_GB2312"/>
          <w:sz w:val="32"/>
          <w:szCs w:val="32"/>
        </w:rPr>
        <w:t>32.6</w:t>
      </w:r>
      <w:r w:rsidR="00024612">
        <w:rPr>
          <w:rFonts w:eastAsia="仿宋_GB2312" w:hint="eastAsia"/>
          <w:sz w:val="32"/>
          <w:szCs w:val="32"/>
        </w:rPr>
        <w:t>：</w:t>
      </w:r>
      <w:r w:rsidR="00932A55" w:rsidRPr="00FD0305">
        <w:rPr>
          <w:rFonts w:eastAsia="仿宋_GB2312"/>
          <w:sz w:val="32"/>
          <w:szCs w:val="32"/>
        </w:rPr>
        <w:t>53.0</w:t>
      </w:r>
      <w:r w:rsidR="00932A55" w:rsidRPr="00FD0305">
        <w:rPr>
          <w:rFonts w:eastAsia="仿宋_GB2312"/>
          <w:sz w:val="32"/>
          <w:szCs w:val="32"/>
        </w:rPr>
        <w:t>。</w:t>
      </w:r>
      <w:r w:rsidR="00932A55" w:rsidRPr="00932A55">
        <w:rPr>
          <w:rFonts w:eastAsia="仿宋_GB2312"/>
          <w:sz w:val="32"/>
          <w:szCs w:val="32"/>
        </w:rPr>
        <w:t>一是</w:t>
      </w:r>
      <w:r w:rsidR="00932A55">
        <w:rPr>
          <w:rFonts w:eastAsia="仿宋_GB2312" w:hint="eastAsia"/>
          <w:sz w:val="32"/>
          <w:szCs w:val="32"/>
        </w:rPr>
        <w:t>二</w:t>
      </w:r>
      <w:r w:rsidR="00932A55" w:rsidRPr="009C1C0B">
        <w:rPr>
          <w:rFonts w:eastAsia="仿宋_GB2312"/>
          <w:sz w:val="32"/>
          <w:szCs w:val="32"/>
        </w:rPr>
        <w:t>产业、三产业分别提高</w:t>
      </w:r>
      <w:r w:rsidR="00932A55" w:rsidRPr="009C1C0B">
        <w:rPr>
          <w:rFonts w:eastAsia="仿宋_GB2312"/>
          <w:sz w:val="32"/>
          <w:szCs w:val="32"/>
        </w:rPr>
        <w:t>0.1</w:t>
      </w:r>
      <w:r w:rsidR="00932A55" w:rsidRPr="009C1C0B">
        <w:rPr>
          <w:rFonts w:eastAsia="仿宋_GB2312"/>
          <w:sz w:val="32"/>
          <w:szCs w:val="32"/>
        </w:rPr>
        <w:t>、</w:t>
      </w:r>
      <w:r w:rsidR="00932A55" w:rsidRPr="009C1C0B">
        <w:rPr>
          <w:rFonts w:eastAsia="仿宋_GB2312"/>
          <w:sz w:val="32"/>
          <w:szCs w:val="32"/>
        </w:rPr>
        <w:t>0.</w:t>
      </w:r>
      <w:r w:rsidR="00932A55">
        <w:rPr>
          <w:rFonts w:eastAsia="仿宋_GB2312" w:hint="eastAsia"/>
          <w:sz w:val="32"/>
          <w:szCs w:val="32"/>
        </w:rPr>
        <w:t>3</w:t>
      </w:r>
      <w:r w:rsidR="00932A55" w:rsidRPr="009C1C0B">
        <w:rPr>
          <w:rFonts w:eastAsia="仿宋_GB2312"/>
          <w:sz w:val="32"/>
          <w:szCs w:val="32"/>
        </w:rPr>
        <w:t>个百分点，</w:t>
      </w:r>
      <w:r w:rsidR="00932A55">
        <w:rPr>
          <w:rFonts w:eastAsia="仿宋_GB2312" w:hint="eastAsia"/>
          <w:sz w:val="32"/>
          <w:szCs w:val="32"/>
        </w:rPr>
        <w:t>一</w:t>
      </w:r>
      <w:r w:rsidR="00932A55" w:rsidRPr="009C1C0B">
        <w:rPr>
          <w:rFonts w:eastAsia="仿宋_GB2312"/>
          <w:sz w:val="32"/>
          <w:szCs w:val="32"/>
        </w:rPr>
        <w:t>产业比重下降</w:t>
      </w:r>
      <w:r w:rsidR="00932A55">
        <w:rPr>
          <w:rFonts w:eastAsia="仿宋_GB2312" w:hint="eastAsia"/>
          <w:sz w:val="32"/>
          <w:szCs w:val="32"/>
        </w:rPr>
        <w:t>0.4</w:t>
      </w:r>
      <w:r w:rsidR="00932A55" w:rsidRPr="009C1C0B">
        <w:rPr>
          <w:rFonts w:eastAsia="仿宋_GB2312"/>
          <w:sz w:val="32"/>
          <w:szCs w:val="32"/>
        </w:rPr>
        <w:t>个百分点；</w:t>
      </w:r>
      <w:r w:rsidR="00932A55" w:rsidRPr="00932A55">
        <w:rPr>
          <w:rFonts w:eastAsia="仿宋_GB2312"/>
          <w:sz w:val="32"/>
          <w:szCs w:val="32"/>
        </w:rPr>
        <w:t>二是</w:t>
      </w:r>
      <w:r w:rsidR="00932A55" w:rsidRPr="00290275">
        <w:rPr>
          <w:rFonts w:eastAsia="仿宋_GB2312" w:hint="eastAsia"/>
          <w:sz w:val="32"/>
          <w:szCs w:val="32"/>
        </w:rPr>
        <w:t>规模以上</w:t>
      </w:r>
      <w:r w:rsidR="00932A55" w:rsidRPr="009C1C0B">
        <w:rPr>
          <w:rFonts w:eastAsia="仿宋_GB2312"/>
          <w:sz w:val="32"/>
          <w:szCs w:val="32"/>
        </w:rPr>
        <w:t>工业增加值占</w:t>
      </w:r>
      <w:r w:rsidR="00932A55" w:rsidRPr="009C1C0B">
        <w:rPr>
          <w:rFonts w:eastAsia="仿宋_GB2312"/>
          <w:sz w:val="32"/>
          <w:szCs w:val="32"/>
        </w:rPr>
        <w:t>GDP</w:t>
      </w:r>
      <w:r w:rsidR="00932A55" w:rsidRPr="009C1C0B">
        <w:rPr>
          <w:rFonts w:eastAsia="仿宋_GB2312"/>
          <w:sz w:val="32"/>
          <w:szCs w:val="32"/>
        </w:rPr>
        <w:t>的比重</w:t>
      </w:r>
      <w:r w:rsidR="00932A55">
        <w:rPr>
          <w:rFonts w:eastAsia="仿宋_GB2312" w:hint="eastAsia"/>
          <w:sz w:val="32"/>
          <w:szCs w:val="32"/>
        </w:rPr>
        <w:t>19.3</w:t>
      </w:r>
      <w:r w:rsidR="00932A55" w:rsidRPr="009C1C0B">
        <w:rPr>
          <w:rFonts w:eastAsia="仿宋_GB2312"/>
          <w:sz w:val="32"/>
          <w:szCs w:val="32"/>
        </w:rPr>
        <w:t>%</w:t>
      </w:r>
      <w:r w:rsidR="00932A55" w:rsidRPr="009C1C0B">
        <w:rPr>
          <w:rFonts w:eastAsia="仿宋_GB2312"/>
          <w:sz w:val="32"/>
          <w:szCs w:val="32"/>
        </w:rPr>
        <w:t>，比上年同期</w:t>
      </w:r>
      <w:r w:rsidR="00932A55">
        <w:rPr>
          <w:rFonts w:eastAsia="仿宋_GB2312" w:hint="eastAsia"/>
          <w:sz w:val="32"/>
          <w:szCs w:val="32"/>
        </w:rPr>
        <w:t>（</w:t>
      </w:r>
      <w:r w:rsidR="00932A55">
        <w:rPr>
          <w:rFonts w:eastAsia="仿宋_GB2312" w:hint="eastAsia"/>
          <w:sz w:val="32"/>
          <w:szCs w:val="32"/>
        </w:rPr>
        <w:t>16.4%</w:t>
      </w:r>
      <w:r w:rsidR="00932A55">
        <w:rPr>
          <w:rFonts w:eastAsia="仿宋_GB2312" w:hint="eastAsia"/>
          <w:sz w:val="32"/>
          <w:szCs w:val="32"/>
        </w:rPr>
        <w:t>）提高</w:t>
      </w:r>
      <w:r w:rsidR="00932A55">
        <w:rPr>
          <w:rFonts w:eastAsia="仿宋_GB2312" w:hint="eastAsia"/>
          <w:sz w:val="32"/>
          <w:szCs w:val="32"/>
        </w:rPr>
        <w:t>2.9</w:t>
      </w:r>
      <w:r w:rsidR="00932A55" w:rsidRPr="009C1C0B">
        <w:rPr>
          <w:rFonts w:eastAsia="仿宋_GB2312"/>
          <w:sz w:val="32"/>
          <w:szCs w:val="32"/>
        </w:rPr>
        <w:t>个百分点</w:t>
      </w:r>
      <w:r w:rsidR="00932A55">
        <w:rPr>
          <w:rFonts w:eastAsia="仿宋_GB2312" w:hint="eastAsia"/>
          <w:sz w:val="32"/>
          <w:szCs w:val="32"/>
        </w:rPr>
        <w:t>，更</w:t>
      </w:r>
      <w:r w:rsidR="00932A55" w:rsidRPr="00932A55">
        <w:rPr>
          <w:rFonts w:eastAsia="仿宋_GB2312" w:hint="eastAsia"/>
          <w:sz w:val="32"/>
          <w:szCs w:val="32"/>
        </w:rPr>
        <w:t>加凸显了规</w:t>
      </w:r>
      <w:r w:rsidR="00932A55">
        <w:rPr>
          <w:rFonts w:eastAsia="仿宋_GB2312" w:hint="eastAsia"/>
          <w:sz w:val="32"/>
          <w:szCs w:val="32"/>
        </w:rPr>
        <w:t>模以上工业对</w:t>
      </w:r>
      <w:r w:rsidR="00932A55">
        <w:rPr>
          <w:rFonts w:eastAsia="仿宋_GB2312" w:hint="eastAsia"/>
          <w:sz w:val="32"/>
          <w:szCs w:val="32"/>
        </w:rPr>
        <w:t>GDP</w:t>
      </w:r>
      <w:r w:rsidR="00932A55">
        <w:rPr>
          <w:rFonts w:eastAsia="仿宋_GB2312" w:hint="eastAsia"/>
          <w:sz w:val="32"/>
          <w:szCs w:val="32"/>
        </w:rPr>
        <w:t>的拉动力，彰显了我县新型建材产业对全县经济的拉动作用</w:t>
      </w:r>
      <w:r w:rsidR="00932A55" w:rsidRPr="00932A55">
        <w:rPr>
          <w:rFonts w:eastAsia="仿宋_GB2312"/>
          <w:sz w:val="32"/>
          <w:szCs w:val="32"/>
        </w:rPr>
        <w:t>。</w:t>
      </w:r>
      <w:r w:rsidRPr="00932A55">
        <w:rPr>
          <w:rFonts w:eastAsia="仿宋_GB2312" w:hint="eastAsia"/>
          <w:b/>
          <w:sz w:val="32"/>
          <w:szCs w:val="32"/>
        </w:rPr>
        <w:t>从人均</w:t>
      </w:r>
      <w:r w:rsidRPr="00932A55">
        <w:rPr>
          <w:rFonts w:eastAsia="仿宋_GB2312" w:hint="eastAsia"/>
          <w:b/>
          <w:sz w:val="32"/>
          <w:szCs w:val="32"/>
        </w:rPr>
        <w:t>GDP</w:t>
      </w:r>
      <w:r w:rsidRPr="00932A55">
        <w:rPr>
          <w:rFonts w:eastAsia="仿宋_GB2312" w:hint="eastAsia"/>
          <w:b/>
          <w:sz w:val="32"/>
          <w:szCs w:val="32"/>
        </w:rPr>
        <w:t>看：</w:t>
      </w:r>
      <w:r w:rsidRPr="00024612">
        <w:rPr>
          <w:rFonts w:eastAsia="仿宋_GB2312"/>
          <w:spacing w:val="-10"/>
          <w:sz w:val="32"/>
          <w:szCs w:val="32"/>
        </w:rPr>
        <w:t>2018</w:t>
      </w:r>
      <w:r w:rsidRPr="00024612">
        <w:rPr>
          <w:rFonts w:eastAsia="仿宋_GB2312"/>
          <w:spacing w:val="-10"/>
          <w:sz w:val="32"/>
          <w:szCs w:val="32"/>
        </w:rPr>
        <w:t>年全县人均地区生产总值实现</w:t>
      </w:r>
      <w:r w:rsidRPr="00024612">
        <w:rPr>
          <w:rFonts w:eastAsia="仿宋_GB2312"/>
          <w:spacing w:val="-10"/>
          <w:sz w:val="32"/>
          <w:szCs w:val="32"/>
        </w:rPr>
        <w:t>39246</w:t>
      </w:r>
      <w:r w:rsidRPr="00024612">
        <w:rPr>
          <w:rFonts w:eastAsia="仿宋_GB2312"/>
          <w:spacing w:val="-10"/>
          <w:sz w:val="32"/>
          <w:szCs w:val="32"/>
        </w:rPr>
        <w:t>元，同比增长</w:t>
      </w:r>
      <w:r w:rsidRPr="00024612">
        <w:rPr>
          <w:rFonts w:eastAsia="仿宋_GB2312"/>
          <w:spacing w:val="-10"/>
          <w:sz w:val="32"/>
          <w:szCs w:val="32"/>
        </w:rPr>
        <w:t>4.6%</w:t>
      </w:r>
      <w:r w:rsidRPr="00024612">
        <w:rPr>
          <w:rFonts w:eastAsia="仿宋_GB2312"/>
          <w:spacing w:val="-10"/>
          <w:sz w:val="32"/>
          <w:szCs w:val="32"/>
        </w:rPr>
        <w:t>，增速居全市第</w:t>
      </w:r>
      <w:r w:rsidRPr="00024612">
        <w:rPr>
          <w:rFonts w:eastAsia="仿宋_GB2312"/>
          <w:spacing w:val="-10"/>
          <w:sz w:val="32"/>
          <w:szCs w:val="32"/>
        </w:rPr>
        <w:t>1</w:t>
      </w:r>
      <w:r w:rsidRPr="00024612">
        <w:rPr>
          <w:rFonts w:eastAsia="仿宋_GB2312"/>
          <w:spacing w:val="-10"/>
          <w:sz w:val="32"/>
          <w:szCs w:val="32"/>
        </w:rPr>
        <w:t>位。全县人均地区生产总值比全市平均水平高</w:t>
      </w:r>
      <w:r w:rsidRPr="00024612">
        <w:rPr>
          <w:rFonts w:eastAsia="仿宋_GB2312"/>
          <w:spacing w:val="-10"/>
          <w:sz w:val="32"/>
          <w:szCs w:val="32"/>
        </w:rPr>
        <w:t>13879</w:t>
      </w:r>
      <w:r w:rsidRPr="00024612">
        <w:rPr>
          <w:rFonts w:eastAsia="仿宋_GB2312"/>
          <w:spacing w:val="-10"/>
          <w:sz w:val="32"/>
          <w:szCs w:val="32"/>
        </w:rPr>
        <w:t>元，比全国平均水平（</w:t>
      </w:r>
      <w:r w:rsidRPr="00024612">
        <w:rPr>
          <w:rFonts w:eastAsia="仿宋_GB2312"/>
          <w:spacing w:val="-10"/>
          <w:sz w:val="32"/>
          <w:szCs w:val="32"/>
        </w:rPr>
        <w:t>64643</w:t>
      </w:r>
      <w:r w:rsidRPr="00024612">
        <w:rPr>
          <w:rFonts w:eastAsia="仿宋_GB2312"/>
          <w:spacing w:val="-10"/>
          <w:sz w:val="32"/>
          <w:szCs w:val="32"/>
        </w:rPr>
        <w:t>元）少</w:t>
      </w:r>
      <w:r w:rsidRPr="00024612">
        <w:rPr>
          <w:rFonts w:eastAsia="仿宋_GB2312"/>
          <w:spacing w:val="-10"/>
          <w:sz w:val="32"/>
          <w:szCs w:val="32"/>
        </w:rPr>
        <w:t>25397</w:t>
      </w:r>
      <w:r w:rsidRPr="00024612">
        <w:rPr>
          <w:rFonts w:eastAsia="仿宋_GB2312"/>
          <w:spacing w:val="-10"/>
          <w:sz w:val="32"/>
          <w:szCs w:val="32"/>
        </w:rPr>
        <w:t>元。</w:t>
      </w:r>
    </w:p>
    <w:p w:rsidR="00C513FA" w:rsidRPr="00932A55" w:rsidRDefault="00C513FA" w:rsidP="00C513FA">
      <w:pPr>
        <w:spacing w:before="100" w:beforeAutospacing="1" w:after="100" w:afterAutospacing="1" w:line="540" w:lineRule="exact"/>
        <w:ind w:left="0"/>
        <w:rPr>
          <w:rFonts w:eastAsia="仿宋_GB2312"/>
          <w:noProof/>
          <w:sz w:val="32"/>
          <w:szCs w:val="32"/>
        </w:rPr>
      </w:pPr>
      <w:r w:rsidRPr="00C513FA">
        <w:rPr>
          <w:rFonts w:eastAsia="仿宋_GB2312" w:hint="eastAsia"/>
          <w:noProof/>
          <w:sz w:val="32"/>
          <w:szCs w:val="32"/>
        </w:rPr>
        <w:drawing>
          <wp:anchor distT="0" distB="0" distL="114300" distR="114300" simplePos="0" relativeHeight="251693056" behindDoc="0" locked="0" layoutInCell="1" allowOverlap="1">
            <wp:simplePos x="0" y="0"/>
            <wp:positionH relativeFrom="margin">
              <wp:posOffset>252730</wp:posOffset>
            </wp:positionH>
            <wp:positionV relativeFrom="paragraph">
              <wp:posOffset>-34925</wp:posOffset>
            </wp:positionV>
            <wp:extent cx="5276850" cy="2990850"/>
            <wp:effectExtent l="0" t="0" r="0" b="0"/>
            <wp:wrapTopAndBottom/>
            <wp:docPr id="1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Style w:val="ab"/>
        <w:tblpPr w:leftFromText="180" w:rightFromText="180" w:vertAnchor="text" w:horzAnchor="margin" w:tblpXSpec="center" w:tblpY="4067"/>
        <w:tblW w:w="0" w:type="auto"/>
        <w:tblLook w:val="04A0"/>
      </w:tblPr>
      <w:tblGrid>
        <w:gridCol w:w="3648"/>
        <w:gridCol w:w="1126"/>
        <w:gridCol w:w="2365"/>
        <w:gridCol w:w="1563"/>
      </w:tblGrid>
      <w:tr w:rsidR="000731C5" w:rsidRPr="0013481E" w:rsidTr="000731C5">
        <w:trPr>
          <w:trHeight w:val="601"/>
        </w:trPr>
        <w:tc>
          <w:tcPr>
            <w:tcW w:w="8702" w:type="dxa"/>
            <w:gridSpan w:val="4"/>
            <w:tcBorders>
              <w:top w:val="nil"/>
              <w:left w:val="nil"/>
              <w:bottom w:val="single" w:sz="12" w:space="0" w:color="000000" w:themeColor="text1"/>
              <w:right w:val="nil"/>
            </w:tcBorders>
            <w:vAlign w:val="center"/>
          </w:tcPr>
          <w:p w:rsidR="000731C5" w:rsidRPr="0013481E" w:rsidRDefault="000731C5" w:rsidP="000731C5">
            <w:pPr>
              <w:spacing w:line="440" w:lineRule="exact"/>
              <w:jc w:val="center"/>
              <w:rPr>
                <w:rFonts w:eastAsia="仿宋_GB2312"/>
                <w:b/>
                <w:sz w:val="28"/>
                <w:szCs w:val="28"/>
              </w:rPr>
            </w:pPr>
            <w:r w:rsidRPr="0013481E">
              <w:rPr>
                <w:rFonts w:eastAsia="仿宋_GB2312"/>
                <w:b/>
                <w:sz w:val="28"/>
                <w:szCs w:val="28"/>
              </w:rPr>
              <w:lastRenderedPageBreak/>
              <w:t>表</w:t>
            </w:r>
            <w:r w:rsidRPr="0013481E">
              <w:rPr>
                <w:rFonts w:eastAsia="仿宋_GB2312"/>
                <w:b/>
                <w:sz w:val="28"/>
                <w:szCs w:val="28"/>
              </w:rPr>
              <w:t xml:space="preserve">1 </w:t>
            </w:r>
            <w:r w:rsidR="00CD264B">
              <w:rPr>
                <w:rFonts w:eastAsia="仿宋_GB2312" w:hint="eastAsia"/>
                <w:b/>
                <w:sz w:val="28"/>
                <w:szCs w:val="28"/>
              </w:rPr>
              <w:t xml:space="preserve"> </w:t>
            </w:r>
            <w:r w:rsidRPr="0013481E">
              <w:rPr>
                <w:rFonts w:eastAsia="仿宋_GB2312"/>
                <w:b/>
                <w:sz w:val="28"/>
                <w:szCs w:val="28"/>
              </w:rPr>
              <w:t>201</w:t>
            </w:r>
            <w:r>
              <w:rPr>
                <w:rFonts w:eastAsia="仿宋_GB2312" w:hint="eastAsia"/>
                <w:b/>
                <w:sz w:val="28"/>
                <w:szCs w:val="28"/>
              </w:rPr>
              <w:t>8</w:t>
            </w:r>
            <w:r w:rsidRPr="0013481E">
              <w:rPr>
                <w:rFonts w:eastAsia="仿宋_GB2312"/>
                <w:b/>
                <w:sz w:val="28"/>
                <w:szCs w:val="28"/>
              </w:rPr>
              <w:t>年居民消费价格指数</w:t>
            </w:r>
          </w:p>
        </w:tc>
      </w:tr>
      <w:tr w:rsidR="000731C5" w:rsidRPr="0013481E" w:rsidTr="000731C5">
        <w:trPr>
          <w:trHeight w:val="613"/>
        </w:trPr>
        <w:tc>
          <w:tcPr>
            <w:tcW w:w="3648" w:type="dxa"/>
            <w:tcBorders>
              <w:top w:val="single" w:sz="12" w:space="0" w:color="000000" w:themeColor="text1"/>
              <w:left w:val="nil"/>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指标名称</w:t>
            </w:r>
          </w:p>
        </w:tc>
        <w:tc>
          <w:tcPr>
            <w:tcW w:w="1126" w:type="dxa"/>
            <w:tcBorders>
              <w:top w:val="single" w:sz="12" w:space="0" w:color="000000" w:themeColor="text1"/>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计算</w:t>
            </w:r>
          </w:p>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单位</w:t>
            </w:r>
          </w:p>
        </w:tc>
        <w:tc>
          <w:tcPr>
            <w:tcW w:w="2365" w:type="dxa"/>
            <w:tcBorders>
              <w:top w:val="single" w:sz="12" w:space="0" w:color="000000" w:themeColor="text1"/>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价格指数</w:t>
            </w:r>
          </w:p>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r w:rsidRPr="0013481E">
              <w:rPr>
                <w:rFonts w:eastAsia="仿宋_GB2312"/>
                <w:sz w:val="24"/>
                <w:szCs w:val="24"/>
              </w:rPr>
              <w:t>上年度为</w:t>
            </w:r>
            <w:r w:rsidRPr="0013481E">
              <w:rPr>
                <w:rFonts w:eastAsia="仿宋_GB2312"/>
                <w:sz w:val="24"/>
                <w:szCs w:val="24"/>
              </w:rPr>
              <w:t>100)</w:t>
            </w:r>
          </w:p>
        </w:tc>
        <w:tc>
          <w:tcPr>
            <w:tcW w:w="1563" w:type="dxa"/>
            <w:tcBorders>
              <w:top w:val="single" w:sz="12" w:space="0" w:color="000000" w:themeColor="text1"/>
              <w:right w:val="nil"/>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累计同比</w:t>
            </w:r>
          </w:p>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居民消费价格总指数（</w:t>
            </w:r>
            <w:r w:rsidRPr="0013481E">
              <w:rPr>
                <w:rFonts w:eastAsia="仿宋_GB2312"/>
                <w:sz w:val="24"/>
                <w:szCs w:val="24"/>
              </w:rPr>
              <w:t>CPI</w:t>
            </w:r>
            <w:r w:rsidRPr="0013481E">
              <w:rPr>
                <w:rFonts w:eastAsia="仿宋_GB2312"/>
                <w:sz w:val="24"/>
                <w:szCs w:val="24"/>
              </w:rPr>
              <w:t>）</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101.</w:t>
            </w:r>
            <w:r>
              <w:rPr>
                <w:rFonts w:eastAsia="仿宋_GB2312" w:hint="eastAsia"/>
                <w:sz w:val="24"/>
                <w:szCs w:val="24"/>
              </w:rPr>
              <w:t>7</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1.</w:t>
            </w:r>
            <w:r>
              <w:rPr>
                <w:rFonts w:eastAsia="仿宋_GB2312" w:hint="eastAsia"/>
                <w:sz w:val="24"/>
                <w:szCs w:val="24"/>
              </w:rPr>
              <w:t>7</w:t>
            </w:r>
          </w:p>
        </w:tc>
      </w:tr>
      <w:tr w:rsidR="000731C5" w:rsidRPr="0013481E" w:rsidTr="000731C5">
        <w:trPr>
          <w:trHeight w:val="40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食品烟酒</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101.0</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衣着</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101.4</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1.4</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居住</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102.6</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2.6</w:t>
            </w:r>
          </w:p>
        </w:tc>
      </w:tr>
      <w:tr w:rsidR="000731C5" w:rsidRPr="0013481E" w:rsidTr="000731C5">
        <w:trPr>
          <w:trHeight w:val="40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生活用品及服务</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100.7</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0.7</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交通和通信</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100.5</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0.5</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教育文化和娱乐</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101.7</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1.7</w:t>
            </w:r>
          </w:p>
        </w:tc>
      </w:tr>
      <w:tr w:rsidR="000731C5" w:rsidRPr="0013481E" w:rsidTr="000731C5">
        <w:trPr>
          <w:trHeight w:val="416"/>
        </w:trPr>
        <w:tc>
          <w:tcPr>
            <w:tcW w:w="3648" w:type="dxa"/>
            <w:tcBorders>
              <w:left w:val="nil"/>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医疗保健</w:t>
            </w:r>
          </w:p>
        </w:tc>
        <w:tc>
          <w:tcPr>
            <w:tcW w:w="1126" w:type="dxa"/>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106.6</w:t>
            </w:r>
          </w:p>
        </w:tc>
        <w:tc>
          <w:tcPr>
            <w:tcW w:w="1563" w:type="dxa"/>
            <w:tcBorders>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6.6</w:t>
            </w:r>
          </w:p>
        </w:tc>
      </w:tr>
      <w:tr w:rsidR="000731C5" w:rsidRPr="0013481E" w:rsidTr="000731C5">
        <w:trPr>
          <w:trHeight w:val="406"/>
        </w:trPr>
        <w:tc>
          <w:tcPr>
            <w:tcW w:w="3648" w:type="dxa"/>
            <w:tcBorders>
              <w:left w:val="nil"/>
              <w:bottom w:val="single" w:sz="12" w:space="0" w:color="000000" w:themeColor="text1"/>
            </w:tcBorders>
            <w:vAlign w:val="center"/>
          </w:tcPr>
          <w:p w:rsidR="000731C5" w:rsidRPr="0013481E" w:rsidRDefault="000731C5" w:rsidP="000731C5">
            <w:pPr>
              <w:spacing w:line="440" w:lineRule="exact"/>
              <w:rPr>
                <w:rFonts w:eastAsia="仿宋_GB2312"/>
                <w:sz w:val="24"/>
                <w:szCs w:val="24"/>
              </w:rPr>
            </w:pPr>
            <w:r w:rsidRPr="0013481E">
              <w:rPr>
                <w:rFonts w:eastAsia="仿宋_GB2312"/>
                <w:sz w:val="24"/>
                <w:szCs w:val="24"/>
              </w:rPr>
              <w:t xml:space="preserve">     </w:t>
            </w:r>
            <w:r w:rsidRPr="0013481E">
              <w:rPr>
                <w:rFonts w:eastAsia="仿宋_GB2312"/>
                <w:sz w:val="24"/>
                <w:szCs w:val="24"/>
              </w:rPr>
              <w:t>其他用品和服务</w:t>
            </w:r>
          </w:p>
        </w:tc>
        <w:tc>
          <w:tcPr>
            <w:tcW w:w="1126" w:type="dxa"/>
            <w:tcBorders>
              <w:bottom w:val="single" w:sz="12" w:space="0" w:color="000000" w:themeColor="text1"/>
            </w:tcBorders>
            <w:vAlign w:val="center"/>
          </w:tcPr>
          <w:p w:rsidR="000731C5" w:rsidRPr="0013481E" w:rsidRDefault="000731C5" w:rsidP="000731C5">
            <w:pPr>
              <w:spacing w:line="440" w:lineRule="exact"/>
              <w:jc w:val="center"/>
              <w:rPr>
                <w:rFonts w:eastAsia="仿宋_GB2312"/>
                <w:sz w:val="24"/>
                <w:szCs w:val="24"/>
              </w:rPr>
            </w:pPr>
            <w:r w:rsidRPr="0013481E">
              <w:rPr>
                <w:rFonts w:eastAsia="仿宋_GB2312"/>
                <w:sz w:val="24"/>
                <w:szCs w:val="24"/>
              </w:rPr>
              <w:t>%</w:t>
            </w:r>
          </w:p>
        </w:tc>
        <w:tc>
          <w:tcPr>
            <w:tcW w:w="2365" w:type="dxa"/>
            <w:tcBorders>
              <w:bottom w:val="single" w:sz="12" w:space="0" w:color="000000" w:themeColor="text1"/>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99.9</w:t>
            </w:r>
          </w:p>
        </w:tc>
        <w:tc>
          <w:tcPr>
            <w:tcW w:w="1563" w:type="dxa"/>
            <w:tcBorders>
              <w:bottom w:val="single" w:sz="12" w:space="0" w:color="000000" w:themeColor="text1"/>
              <w:right w:val="nil"/>
            </w:tcBorders>
            <w:vAlign w:val="center"/>
          </w:tcPr>
          <w:p w:rsidR="000731C5" w:rsidRPr="0013481E" w:rsidRDefault="000731C5" w:rsidP="000731C5">
            <w:pPr>
              <w:spacing w:line="440" w:lineRule="exact"/>
              <w:jc w:val="center"/>
              <w:rPr>
                <w:rFonts w:eastAsia="仿宋_GB2312"/>
                <w:sz w:val="24"/>
                <w:szCs w:val="24"/>
              </w:rPr>
            </w:pPr>
            <w:r>
              <w:rPr>
                <w:rFonts w:eastAsia="仿宋_GB2312" w:hint="eastAsia"/>
                <w:sz w:val="24"/>
                <w:szCs w:val="24"/>
              </w:rPr>
              <w:t>-0.1</w:t>
            </w:r>
          </w:p>
        </w:tc>
      </w:tr>
    </w:tbl>
    <w:p w:rsidR="00FA3E3F" w:rsidRDefault="00FA3E3F" w:rsidP="00024612">
      <w:pPr>
        <w:spacing w:beforeLines="100" w:line="540" w:lineRule="exact"/>
        <w:ind w:firstLineChars="200" w:firstLine="643"/>
        <w:rPr>
          <w:rFonts w:eastAsia="仿宋_GB2312"/>
          <w:sz w:val="32"/>
          <w:szCs w:val="32"/>
        </w:rPr>
      </w:pPr>
      <w:r w:rsidRPr="00932A55">
        <w:rPr>
          <w:rFonts w:ascii="楷体" w:eastAsia="楷体" w:hAnsi="楷体"/>
          <w:b/>
          <w:sz w:val="32"/>
          <w:szCs w:val="32"/>
        </w:rPr>
        <w:t>市场价格总水平略有上升。</w:t>
      </w:r>
      <w:r w:rsidRPr="0013481E">
        <w:rPr>
          <w:rFonts w:eastAsia="仿宋_GB2312"/>
          <w:sz w:val="32"/>
          <w:szCs w:val="32"/>
        </w:rPr>
        <w:t>全年居民消费价格总指数为</w:t>
      </w:r>
      <w:r w:rsidR="00FC79EA" w:rsidRPr="0013481E">
        <w:rPr>
          <w:rFonts w:eastAsia="仿宋_GB2312"/>
          <w:sz w:val="32"/>
          <w:szCs w:val="32"/>
        </w:rPr>
        <w:t>10</w:t>
      </w:r>
      <w:r w:rsidR="00AA7B70" w:rsidRPr="0013481E">
        <w:rPr>
          <w:rFonts w:eastAsia="仿宋_GB2312"/>
          <w:sz w:val="32"/>
          <w:szCs w:val="32"/>
        </w:rPr>
        <w:t>1.</w:t>
      </w:r>
      <w:r w:rsidR="00C513FA">
        <w:rPr>
          <w:rFonts w:eastAsia="仿宋_GB2312" w:hint="eastAsia"/>
          <w:sz w:val="32"/>
          <w:szCs w:val="32"/>
        </w:rPr>
        <w:t>7</w:t>
      </w:r>
      <w:r w:rsidRPr="0013481E">
        <w:rPr>
          <w:rFonts w:eastAsia="仿宋_GB2312"/>
          <w:sz w:val="32"/>
          <w:szCs w:val="32"/>
        </w:rPr>
        <w:t>%</w:t>
      </w:r>
      <w:r w:rsidRPr="0013481E">
        <w:rPr>
          <w:rFonts w:eastAsia="仿宋_GB2312"/>
          <w:sz w:val="32"/>
          <w:szCs w:val="32"/>
        </w:rPr>
        <w:t>（上年为</w:t>
      </w:r>
      <w:r w:rsidRPr="0013481E">
        <w:rPr>
          <w:rFonts w:eastAsia="仿宋_GB2312"/>
          <w:sz w:val="32"/>
          <w:szCs w:val="32"/>
        </w:rPr>
        <w:t>100%</w:t>
      </w:r>
      <w:r w:rsidRPr="0013481E">
        <w:rPr>
          <w:rFonts w:eastAsia="仿宋_GB2312"/>
          <w:sz w:val="32"/>
          <w:szCs w:val="32"/>
        </w:rPr>
        <w:t>）</w:t>
      </w:r>
      <w:r w:rsidR="003C7860" w:rsidRPr="0013481E">
        <w:rPr>
          <w:rFonts w:eastAsia="仿宋_GB2312"/>
          <w:sz w:val="32"/>
          <w:szCs w:val="32"/>
        </w:rPr>
        <w:t>，</w:t>
      </w:r>
      <w:r w:rsidRPr="0013481E">
        <w:rPr>
          <w:rFonts w:eastAsia="仿宋_GB2312"/>
          <w:sz w:val="32"/>
          <w:szCs w:val="32"/>
        </w:rPr>
        <w:t>上升了</w:t>
      </w:r>
      <w:r w:rsidR="00AA7B70" w:rsidRPr="0013481E">
        <w:rPr>
          <w:rFonts w:eastAsia="仿宋_GB2312"/>
          <w:sz w:val="32"/>
          <w:szCs w:val="32"/>
        </w:rPr>
        <w:t>1.</w:t>
      </w:r>
      <w:r w:rsidR="00C513FA">
        <w:rPr>
          <w:rFonts w:eastAsia="仿宋_GB2312" w:hint="eastAsia"/>
          <w:sz w:val="32"/>
          <w:szCs w:val="32"/>
        </w:rPr>
        <w:t>7</w:t>
      </w:r>
      <w:r w:rsidRPr="0013481E">
        <w:rPr>
          <w:rFonts w:eastAsia="仿宋_GB2312"/>
          <w:sz w:val="32"/>
          <w:szCs w:val="32"/>
        </w:rPr>
        <w:t>个百分点，主要八类价格指数呈</w:t>
      </w:r>
      <w:r w:rsidRPr="0013481E">
        <w:rPr>
          <w:rFonts w:eastAsia="仿宋_GB2312"/>
          <w:sz w:val="32"/>
          <w:szCs w:val="32"/>
        </w:rPr>
        <w:t>“</w:t>
      </w:r>
      <w:r w:rsidR="00AA7B70" w:rsidRPr="0013481E">
        <w:rPr>
          <w:rFonts w:eastAsia="仿宋_GB2312"/>
          <w:sz w:val="32"/>
          <w:szCs w:val="32"/>
        </w:rPr>
        <w:t>七</w:t>
      </w:r>
      <w:r w:rsidRPr="0013481E">
        <w:rPr>
          <w:rFonts w:eastAsia="仿宋_GB2312"/>
          <w:sz w:val="32"/>
          <w:szCs w:val="32"/>
        </w:rPr>
        <w:t>升</w:t>
      </w:r>
      <w:r w:rsidR="00AA7B70" w:rsidRPr="0013481E">
        <w:rPr>
          <w:rFonts w:eastAsia="仿宋_GB2312"/>
          <w:sz w:val="32"/>
          <w:szCs w:val="32"/>
        </w:rPr>
        <w:t>一</w:t>
      </w:r>
      <w:r w:rsidRPr="0013481E">
        <w:rPr>
          <w:rFonts w:eastAsia="仿宋_GB2312"/>
          <w:sz w:val="32"/>
          <w:szCs w:val="32"/>
        </w:rPr>
        <w:t>降</w:t>
      </w:r>
      <w:r w:rsidRPr="0013481E">
        <w:rPr>
          <w:rFonts w:eastAsia="仿宋_GB2312"/>
          <w:sz w:val="32"/>
          <w:szCs w:val="32"/>
        </w:rPr>
        <w:t>”</w:t>
      </w:r>
      <w:r w:rsidRPr="0013481E">
        <w:rPr>
          <w:rFonts w:eastAsia="仿宋_GB2312"/>
          <w:sz w:val="32"/>
          <w:szCs w:val="32"/>
        </w:rPr>
        <w:t>的态势。其中</w:t>
      </w:r>
      <w:r w:rsidRPr="0013481E">
        <w:rPr>
          <w:rFonts w:eastAsia="仿宋_GB2312"/>
          <w:sz w:val="32"/>
          <w:szCs w:val="32"/>
        </w:rPr>
        <w:t>“</w:t>
      </w:r>
      <w:r w:rsidR="00AA7B70" w:rsidRPr="0013481E">
        <w:rPr>
          <w:rFonts w:eastAsia="仿宋_GB2312"/>
          <w:sz w:val="32"/>
          <w:szCs w:val="32"/>
        </w:rPr>
        <w:t>七</w:t>
      </w:r>
      <w:r w:rsidRPr="0013481E">
        <w:rPr>
          <w:rFonts w:eastAsia="仿宋_GB2312"/>
          <w:sz w:val="32"/>
          <w:szCs w:val="32"/>
        </w:rPr>
        <w:t>升</w:t>
      </w:r>
      <w:r w:rsidRPr="0013481E">
        <w:rPr>
          <w:rFonts w:eastAsia="仿宋_GB2312"/>
          <w:sz w:val="32"/>
          <w:szCs w:val="32"/>
        </w:rPr>
        <w:t>”</w:t>
      </w:r>
      <w:r w:rsidRPr="0013481E">
        <w:rPr>
          <w:rFonts w:eastAsia="仿宋_GB2312"/>
          <w:sz w:val="32"/>
          <w:szCs w:val="32"/>
        </w:rPr>
        <w:t>即：</w:t>
      </w:r>
      <w:r w:rsidR="000731C5" w:rsidRPr="0013481E">
        <w:rPr>
          <w:rFonts w:eastAsia="仿宋_GB2312"/>
          <w:sz w:val="32"/>
          <w:szCs w:val="32"/>
        </w:rPr>
        <w:t>食品烟酒类</w:t>
      </w:r>
      <w:r w:rsidR="000731C5">
        <w:rPr>
          <w:rFonts w:eastAsia="仿宋_GB2312" w:hint="eastAsia"/>
          <w:sz w:val="32"/>
          <w:szCs w:val="32"/>
        </w:rPr>
        <w:t>上升</w:t>
      </w:r>
      <w:r w:rsidR="000731C5" w:rsidRPr="0013481E">
        <w:rPr>
          <w:rFonts w:eastAsia="仿宋_GB2312"/>
          <w:sz w:val="32"/>
          <w:szCs w:val="32"/>
        </w:rPr>
        <w:t>1.</w:t>
      </w:r>
      <w:r w:rsidR="000731C5">
        <w:rPr>
          <w:rFonts w:eastAsia="仿宋_GB2312" w:hint="eastAsia"/>
          <w:sz w:val="32"/>
          <w:szCs w:val="32"/>
        </w:rPr>
        <w:t>0</w:t>
      </w:r>
      <w:r w:rsidR="000731C5" w:rsidRPr="0013481E">
        <w:rPr>
          <w:rFonts w:eastAsia="仿宋_GB2312"/>
          <w:sz w:val="32"/>
          <w:szCs w:val="32"/>
        </w:rPr>
        <w:t>个百分点</w:t>
      </w:r>
      <w:r w:rsidR="000731C5">
        <w:rPr>
          <w:rFonts w:eastAsia="仿宋_GB2312" w:hint="eastAsia"/>
          <w:sz w:val="32"/>
          <w:szCs w:val="32"/>
        </w:rPr>
        <w:t>，</w:t>
      </w:r>
      <w:r w:rsidR="00AA7B70" w:rsidRPr="0013481E">
        <w:rPr>
          <w:rFonts w:eastAsia="仿宋_GB2312"/>
          <w:sz w:val="32"/>
          <w:szCs w:val="32"/>
        </w:rPr>
        <w:t>衣着类上升</w:t>
      </w:r>
      <w:r w:rsidR="000731C5">
        <w:rPr>
          <w:rFonts w:eastAsia="仿宋_GB2312" w:hint="eastAsia"/>
          <w:sz w:val="32"/>
          <w:szCs w:val="32"/>
        </w:rPr>
        <w:t>1.4</w:t>
      </w:r>
      <w:r w:rsidR="00AA7B70" w:rsidRPr="0013481E">
        <w:rPr>
          <w:rFonts w:eastAsia="仿宋_GB2312"/>
          <w:sz w:val="32"/>
          <w:szCs w:val="32"/>
        </w:rPr>
        <w:t>个百分点，居住类</w:t>
      </w:r>
      <w:r w:rsidR="0056282F" w:rsidRPr="0013481E">
        <w:rPr>
          <w:rFonts w:eastAsia="仿宋_GB2312"/>
          <w:sz w:val="32"/>
          <w:szCs w:val="32"/>
        </w:rPr>
        <w:t>上升</w:t>
      </w:r>
      <w:r w:rsidR="000731C5">
        <w:rPr>
          <w:rFonts w:eastAsia="仿宋_GB2312" w:hint="eastAsia"/>
          <w:sz w:val="32"/>
          <w:szCs w:val="32"/>
        </w:rPr>
        <w:t>2.6</w:t>
      </w:r>
      <w:r w:rsidR="00AA7B70" w:rsidRPr="0013481E">
        <w:rPr>
          <w:rFonts w:eastAsia="仿宋_GB2312"/>
          <w:sz w:val="32"/>
          <w:szCs w:val="32"/>
        </w:rPr>
        <w:t>个百分点</w:t>
      </w:r>
      <w:r w:rsidR="00AA7B70" w:rsidRPr="0013481E">
        <w:rPr>
          <w:rFonts w:eastAsia="仿宋_GB2312"/>
          <w:sz w:val="32"/>
          <w:szCs w:val="32"/>
        </w:rPr>
        <w:t>,</w:t>
      </w:r>
      <w:r w:rsidR="0056282F" w:rsidRPr="0013481E">
        <w:rPr>
          <w:rFonts w:eastAsia="仿宋_GB2312"/>
          <w:sz w:val="32"/>
          <w:szCs w:val="32"/>
        </w:rPr>
        <w:t xml:space="preserve"> </w:t>
      </w:r>
      <w:r w:rsidR="0056282F" w:rsidRPr="0013481E">
        <w:rPr>
          <w:rFonts w:eastAsia="仿宋_GB2312"/>
          <w:sz w:val="32"/>
          <w:szCs w:val="32"/>
        </w:rPr>
        <w:t>生活用品及服务类上升</w:t>
      </w:r>
      <w:r w:rsidR="000731C5">
        <w:rPr>
          <w:rFonts w:eastAsia="仿宋_GB2312" w:hint="eastAsia"/>
          <w:sz w:val="32"/>
          <w:szCs w:val="32"/>
        </w:rPr>
        <w:t>0.7</w:t>
      </w:r>
      <w:r w:rsidR="0056282F" w:rsidRPr="0013481E">
        <w:rPr>
          <w:rFonts w:eastAsia="仿宋_GB2312"/>
          <w:sz w:val="32"/>
          <w:szCs w:val="32"/>
        </w:rPr>
        <w:t>个百分点，</w:t>
      </w:r>
      <w:r w:rsidR="00AA7B70" w:rsidRPr="0013481E">
        <w:rPr>
          <w:rFonts w:eastAsia="仿宋_GB2312"/>
          <w:sz w:val="32"/>
          <w:szCs w:val="32"/>
        </w:rPr>
        <w:t>交通和通讯类</w:t>
      </w:r>
      <w:r w:rsidR="0056282F" w:rsidRPr="0013481E">
        <w:rPr>
          <w:rFonts w:eastAsia="仿宋_GB2312"/>
          <w:sz w:val="32"/>
          <w:szCs w:val="32"/>
        </w:rPr>
        <w:t>上升</w:t>
      </w:r>
      <w:r w:rsidR="000731C5">
        <w:rPr>
          <w:rFonts w:eastAsia="仿宋_GB2312" w:hint="eastAsia"/>
          <w:sz w:val="32"/>
          <w:szCs w:val="32"/>
        </w:rPr>
        <w:t>0.5</w:t>
      </w:r>
      <w:r w:rsidR="00AA7B70" w:rsidRPr="0013481E">
        <w:rPr>
          <w:rFonts w:eastAsia="仿宋_GB2312"/>
          <w:sz w:val="32"/>
          <w:szCs w:val="32"/>
        </w:rPr>
        <w:t>个百分点</w:t>
      </w:r>
      <w:r w:rsidRPr="0013481E">
        <w:rPr>
          <w:rFonts w:eastAsia="仿宋_GB2312"/>
          <w:sz w:val="32"/>
          <w:szCs w:val="32"/>
        </w:rPr>
        <w:t>，</w:t>
      </w:r>
      <w:r w:rsidR="00794550" w:rsidRPr="0013481E">
        <w:rPr>
          <w:rFonts w:eastAsia="仿宋_GB2312"/>
          <w:sz w:val="32"/>
          <w:szCs w:val="32"/>
        </w:rPr>
        <w:t>教育文化和娱乐类上升</w:t>
      </w:r>
      <w:r w:rsidR="000731C5">
        <w:rPr>
          <w:rFonts w:eastAsia="仿宋_GB2312" w:hint="eastAsia"/>
          <w:sz w:val="32"/>
          <w:szCs w:val="32"/>
        </w:rPr>
        <w:t>1.7</w:t>
      </w:r>
      <w:r w:rsidR="00794550" w:rsidRPr="0013481E">
        <w:rPr>
          <w:rFonts w:eastAsia="仿宋_GB2312"/>
          <w:sz w:val="32"/>
          <w:szCs w:val="32"/>
        </w:rPr>
        <w:t>个百分点，</w:t>
      </w:r>
      <w:r w:rsidR="002D38C3" w:rsidRPr="0013481E">
        <w:rPr>
          <w:rFonts w:eastAsia="仿宋_GB2312"/>
          <w:sz w:val="32"/>
          <w:szCs w:val="32"/>
        </w:rPr>
        <w:t>医疗保健类上升</w:t>
      </w:r>
      <w:r w:rsidR="000731C5">
        <w:rPr>
          <w:rFonts w:eastAsia="仿宋_GB2312" w:hint="eastAsia"/>
          <w:sz w:val="32"/>
          <w:szCs w:val="32"/>
        </w:rPr>
        <w:t>6.6</w:t>
      </w:r>
      <w:r w:rsidR="006C2BD0">
        <w:rPr>
          <w:rFonts w:eastAsia="仿宋_GB2312"/>
          <w:sz w:val="32"/>
          <w:szCs w:val="32"/>
        </w:rPr>
        <w:t>个百分点</w:t>
      </w:r>
      <w:r w:rsidRPr="0013481E">
        <w:rPr>
          <w:rFonts w:eastAsia="仿宋_GB2312"/>
          <w:sz w:val="32"/>
          <w:szCs w:val="32"/>
        </w:rPr>
        <w:t>；</w:t>
      </w:r>
      <w:r w:rsidRPr="0013481E">
        <w:rPr>
          <w:rFonts w:eastAsia="仿宋_GB2312"/>
          <w:sz w:val="32"/>
          <w:szCs w:val="32"/>
        </w:rPr>
        <w:t>“</w:t>
      </w:r>
      <w:r w:rsidR="00AA7B70" w:rsidRPr="0013481E">
        <w:rPr>
          <w:rFonts w:eastAsia="仿宋_GB2312"/>
          <w:sz w:val="32"/>
          <w:szCs w:val="32"/>
        </w:rPr>
        <w:t>一</w:t>
      </w:r>
      <w:r w:rsidRPr="0013481E">
        <w:rPr>
          <w:rFonts w:eastAsia="仿宋_GB2312"/>
          <w:sz w:val="32"/>
          <w:szCs w:val="32"/>
        </w:rPr>
        <w:t>降</w:t>
      </w:r>
      <w:r w:rsidRPr="0013481E">
        <w:rPr>
          <w:rFonts w:eastAsia="仿宋_GB2312"/>
          <w:sz w:val="32"/>
          <w:szCs w:val="32"/>
        </w:rPr>
        <w:t>”</w:t>
      </w:r>
      <w:r w:rsidRPr="0013481E">
        <w:rPr>
          <w:rFonts w:eastAsia="仿宋_GB2312"/>
          <w:sz w:val="32"/>
          <w:szCs w:val="32"/>
        </w:rPr>
        <w:t>即：</w:t>
      </w:r>
      <w:r w:rsidR="000731C5" w:rsidRPr="0013481E">
        <w:rPr>
          <w:rFonts w:eastAsia="仿宋_GB2312"/>
          <w:sz w:val="32"/>
          <w:szCs w:val="32"/>
        </w:rPr>
        <w:t>其他用品和服务类</w:t>
      </w:r>
      <w:r w:rsidR="000731C5">
        <w:rPr>
          <w:rFonts w:eastAsia="仿宋_GB2312" w:hint="eastAsia"/>
          <w:sz w:val="32"/>
          <w:szCs w:val="32"/>
        </w:rPr>
        <w:t>下降</w:t>
      </w:r>
      <w:r w:rsidR="000731C5" w:rsidRPr="0013481E">
        <w:rPr>
          <w:rFonts w:eastAsia="仿宋_GB2312"/>
          <w:sz w:val="32"/>
          <w:szCs w:val="32"/>
        </w:rPr>
        <w:t>0.</w:t>
      </w:r>
      <w:r w:rsidR="000731C5">
        <w:rPr>
          <w:rFonts w:eastAsia="仿宋_GB2312" w:hint="eastAsia"/>
          <w:sz w:val="32"/>
          <w:szCs w:val="32"/>
        </w:rPr>
        <w:t>1</w:t>
      </w:r>
      <w:r w:rsidR="000731C5" w:rsidRPr="0013481E">
        <w:rPr>
          <w:rFonts w:eastAsia="仿宋_GB2312"/>
          <w:sz w:val="32"/>
          <w:szCs w:val="32"/>
        </w:rPr>
        <w:t>个百分</w:t>
      </w:r>
      <w:r w:rsidRPr="0013481E">
        <w:rPr>
          <w:rFonts w:eastAsia="仿宋_GB2312"/>
          <w:sz w:val="32"/>
          <w:szCs w:val="32"/>
        </w:rPr>
        <w:t>。</w:t>
      </w:r>
    </w:p>
    <w:p w:rsidR="000731C5" w:rsidRDefault="000731C5" w:rsidP="00024612">
      <w:pPr>
        <w:spacing w:beforeLines="100" w:line="540" w:lineRule="exact"/>
        <w:ind w:firstLineChars="200" w:firstLine="643"/>
        <w:rPr>
          <w:rFonts w:ascii="楷体" w:eastAsia="楷体" w:hAnsi="楷体"/>
          <w:b/>
          <w:sz w:val="32"/>
          <w:szCs w:val="32"/>
        </w:rPr>
      </w:pPr>
    </w:p>
    <w:p w:rsidR="000731C5" w:rsidRPr="00FC1B36" w:rsidRDefault="00CD264B" w:rsidP="00024612">
      <w:pPr>
        <w:spacing w:beforeLines="100" w:line="540" w:lineRule="exact"/>
        <w:ind w:firstLineChars="200" w:firstLine="643"/>
        <w:rPr>
          <w:rFonts w:eastAsia="仿宋_GB2312"/>
          <w:sz w:val="32"/>
          <w:szCs w:val="32"/>
        </w:rPr>
      </w:pPr>
      <w:r w:rsidRPr="00D94DA9">
        <w:rPr>
          <w:rFonts w:ascii="楷体" w:eastAsia="楷体" w:hAnsi="楷体"/>
          <w:b/>
          <w:sz w:val="32"/>
          <w:szCs w:val="32"/>
        </w:rPr>
        <w:t>财政</w:t>
      </w:r>
      <w:r>
        <w:rPr>
          <w:rFonts w:ascii="楷体" w:eastAsia="楷体" w:hAnsi="楷体" w:hint="eastAsia"/>
          <w:b/>
          <w:sz w:val="32"/>
          <w:szCs w:val="32"/>
        </w:rPr>
        <w:t>收入小幅下降，</w:t>
      </w:r>
      <w:r w:rsidRPr="00D94DA9">
        <w:rPr>
          <w:rFonts w:ascii="楷体" w:eastAsia="楷体" w:hAnsi="楷体"/>
          <w:b/>
          <w:sz w:val="32"/>
          <w:szCs w:val="32"/>
        </w:rPr>
        <w:t>财政收支压力加大</w:t>
      </w:r>
      <w:r w:rsidR="000731C5" w:rsidRPr="000731C5">
        <w:rPr>
          <w:rFonts w:ascii="楷体" w:eastAsia="楷体" w:hAnsi="楷体" w:hint="eastAsia"/>
          <w:b/>
          <w:sz w:val="32"/>
          <w:szCs w:val="32"/>
        </w:rPr>
        <w:t>。</w:t>
      </w:r>
      <w:r w:rsidR="000731C5">
        <w:rPr>
          <w:rFonts w:eastAsia="仿宋_GB2312" w:hint="eastAsia"/>
          <w:sz w:val="32"/>
          <w:szCs w:val="32"/>
        </w:rPr>
        <w:t>2018</w:t>
      </w:r>
      <w:r w:rsidR="000731C5" w:rsidRPr="00FD0305">
        <w:rPr>
          <w:rFonts w:eastAsia="仿宋_GB2312"/>
          <w:sz w:val="32"/>
          <w:szCs w:val="32"/>
        </w:rPr>
        <w:t>年</w:t>
      </w:r>
      <w:r w:rsidR="000731C5">
        <w:rPr>
          <w:rFonts w:eastAsia="仿宋_GB2312" w:hint="eastAsia"/>
          <w:sz w:val="32"/>
          <w:szCs w:val="32"/>
        </w:rPr>
        <w:t>，</w:t>
      </w:r>
      <w:r w:rsidR="000731C5" w:rsidRPr="00FD0305">
        <w:rPr>
          <w:rFonts w:eastAsia="仿宋_GB2312"/>
          <w:sz w:val="32"/>
          <w:szCs w:val="32"/>
        </w:rPr>
        <w:t>全县完成一般公共预算收入</w:t>
      </w:r>
      <w:r w:rsidR="000731C5" w:rsidRPr="00FD0305">
        <w:rPr>
          <w:rFonts w:eastAsia="仿宋_GB2312"/>
          <w:sz w:val="32"/>
          <w:szCs w:val="32"/>
        </w:rPr>
        <w:t>83456</w:t>
      </w:r>
      <w:r w:rsidR="000731C5" w:rsidRPr="00FD0305">
        <w:rPr>
          <w:rFonts w:eastAsia="仿宋_GB2312"/>
          <w:sz w:val="32"/>
          <w:szCs w:val="32"/>
        </w:rPr>
        <w:t>万元，同比下降</w:t>
      </w:r>
      <w:r w:rsidR="000731C5" w:rsidRPr="00FD0305">
        <w:rPr>
          <w:rFonts w:eastAsia="仿宋_GB2312"/>
          <w:sz w:val="32"/>
          <w:szCs w:val="32"/>
        </w:rPr>
        <w:t>5.1%</w:t>
      </w:r>
      <w:r w:rsidR="000731C5" w:rsidRPr="00FD0305">
        <w:rPr>
          <w:rFonts w:eastAsia="仿宋_GB2312"/>
          <w:sz w:val="32"/>
          <w:szCs w:val="32"/>
        </w:rPr>
        <w:t>，居全市第</w:t>
      </w:r>
      <w:r w:rsidR="000731C5" w:rsidRPr="00FD0305">
        <w:rPr>
          <w:rFonts w:eastAsia="仿宋_GB2312"/>
          <w:sz w:val="32"/>
          <w:szCs w:val="32"/>
        </w:rPr>
        <w:t>3</w:t>
      </w:r>
      <w:r w:rsidR="000731C5" w:rsidRPr="00FD0305">
        <w:rPr>
          <w:rFonts w:eastAsia="仿宋_GB2312"/>
          <w:sz w:val="32"/>
          <w:szCs w:val="32"/>
        </w:rPr>
        <w:t>位，其中税收收入完成</w:t>
      </w:r>
      <w:r w:rsidR="000731C5" w:rsidRPr="00FD0305">
        <w:rPr>
          <w:rFonts w:eastAsia="仿宋_GB2312"/>
          <w:sz w:val="32"/>
          <w:szCs w:val="32"/>
        </w:rPr>
        <w:t>60001</w:t>
      </w:r>
      <w:r w:rsidR="000731C5" w:rsidRPr="00FD0305">
        <w:rPr>
          <w:rFonts w:eastAsia="仿宋_GB2312"/>
          <w:sz w:val="32"/>
          <w:szCs w:val="32"/>
        </w:rPr>
        <w:t>万元，同比下降</w:t>
      </w:r>
      <w:r w:rsidR="000731C5" w:rsidRPr="00FD0305">
        <w:rPr>
          <w:rFonts w:eastAsia="仿宋_GB2312"/>
          <w:sz w:val="32"/>
          <w:szCs w:val="32"/>
        </w:rPr>
        <w:t>5.4%</w:t>
      </w:r>
      <w:r w:rsidR="000731C5" w:rsidRPr="00FD0305">
        <w:rPr>
          <w:rFonts w:eastAsia="仿宋_GB2312"/>
          <w:sz w:val="32"/>
          <w:szCs w:val="32"/>
        </w:rPr>
        <w:t>，占一般公共预算收入的</w:t>
      </w:r>
      <w:r w:rsidR="000731C5" w:rsidRPr="00FD0305">
        <w:rPr>
          <w:rFonts w:eastAsia="仿宋_GB2312"/>
          <w:sz w:val="32"/>
          <w:szCs w:val="32"/>
        </w:rPr>
        <w:t>71.9%</w:t>
      </w:r>
      <w:r w:rsidR="000731C5" w:rsidRPr="00FD0305">
        <w:rPr>
          <w:rFonts w:eastAsia="仿宋_GB2312"/>
          <w:sz w:val="32"/>
          <w:szCs w:val="32"/>
        </w:rPr>
        <w:t>。一般公共预算支出完成</w:t>
      </w:r>
      <w:r w:rsidR="000731C5" w:rsidRPr="00FD0305">
        <w:rPr>
          <w:rFonts w:eastAsia="仿宋_GB2312"/>
          <w:sz w:val="32"/>
          <w:szCs w:val="32"/>
        </w:rPr>
        <w:t>314338</w:t>
      </w:r>
      <w:r w:rsidR="000731C5" w:rsidRPr="00FD0305">
        <w:rPr>
          <w:rFonts w:eastAsia="仿宋_GB2312"/>
          <w:sz w:val="32"/>
          <w:szCs w:val="32"/>
        </w:rPr>
        <w:t>万元，同比增长</w:t>
      </w:r>
      <w:r w:rsidR="000731C5" w:rsidRPr="00FD0305">
        <w:rPr>
          <w:rFonts w:eastAsia="仿宋_GB2312"/>
          <w:sz w:val="32"/>
          <w:szCs w:val="32"/>
        </w:rPr>
        <w:t>30.99%</w:t>
      </w:r>
      <w:r w:rsidR="000731C5" w:rsidRPr="00FD0305">
        <w:rPr>
          <w:rFonts w:eastAsia="仿宋_GB2312"/>
          <w:sz w:val="32"/>
          <w:szCs w:val="32"/>
        </w:rPr>
        <w:t>，其中民生支出</w:t>
      </w:r>
      <w:r w:rsidR="000731C5" w:rsidRPr="00FD0305">
        <w:rPr>
          <w:rFonts w:eastAsia="仿宋_GB2312"/>
          <w:sz w:val="32"/>
          <w:szCs w:val="32"/>
        </w:rPr>
        <w:t>261858</w:t>
      </w:r>
      <w:r w:rsidR="000731C5" w:rsidRPr="00FD0305">
        <w:rPr>
          <w:rFonts w:eastAsia="仿宋_GB2312"/>
          <w:sz w:val="32"/>
          <w:szCs w:val="32"/>
        </w:rPr>
        <w:t>万元，同比增长</w:t>
      </w:r>
      <w:r w:rsidR="000731C5" w:rsidRPr="00FD0305">
        <w:rPr>
          <w:rFonts w:eastAsia="仿宋_GB2312"/>
          <w:sz w:val="32"/>
          <w:szCs w:val="32"/>
        </w:rPr>
        <w:t>40.9%</w:t>
      </w:r>
      <w:r w:rsidR="000731C5" w:rsidRPr="00FD0305">
        <w:rPr>
          <w:rFonts w:eastAsia="仿宋_GB2312"/>
          <w:sz w:val="32"/>
          <w:szCs w:val="32"/>
        </w:rPr>
        <w:t>，占一般公</w:t>
      </w:r>
      <w:r w:rsidR="000731C5" w:rsidRPr="00FD0305">
        <w:rPr>
          <w:rFonts w:eastAsia="仿宋_GB2312"/>
          <w:sz w:val="32"/>
          <w:szCs w:val="32"/>
        </w:rPr>
        <w:lastRenderedPageBreak/>
        <w:t>共预算支出的</w:t>
      </w:r>
      <w:r w:rsidR="000731C5" w:rsidRPr="00FD0305">
        <w:rPr>
          <w:rFonts w:eastAsia="仿宋_GB2312"/>
          <w:sz w:val="32"/>
          <w:szCs w:val="32"/>
        </w:rPr>
        <w:t>83.3%</w:t>
      </w:r>
      <w:r w:rsidR="000731C5" w:rsidRPr="00FD0305">
        <w:rPr>
          <w:rFonts w:eastAsia="仿宋_GB2312"/>
          <w:sz w:val="32"/>
          <w:szCs w:val="32"/>
        </w:rPr>
        <w:t>。</w:t>
      </w:r>
    </w:p>
    <w:p w:rsidR="000731C5" w:rsidRDefault="00CD264B" w:rsidP="00024612">
      <w:pPr>
        <w:spacing w:beforeLines="100" w:line="540" w:lineRule="exact"/>
        <w:rPr>
          <w:rFonts w:eastAsia="仿宋_GB2312"/>
          <w:sz w:val="32"/>
          <w:szCs w:val="32"/>
        </w:rPr>
      </w:pPr>
      <w:r>
        <w:rPr>
          <w:rFonts w:eastAsia="仿宋_GB2312" w:hint="eastAsia"/>
          <w:noProof/>
          <w:sz w:val="32"/>
          <w:szCs w:val="32"/>
        </w:rPr>
        <w:drawing>
          <wp:anchor distT="0" distB="0" distL="114300" distR="114300" simplePos="0" relativeHeight="251678720" behindDoc="0" locked="0" layoutInCell="1" allowOverlap="1">
            <wp:simplePos x="0" y="0"/>
            <wp:positionH relativeFrom="margin">
              <wp:posOffset>62230</wp:posOffset>
            </wp:positionH>
            <wp:positionV relativeFrom="paragraph">
              <wp:posOffset>19050</wp:posOffset>
            </wp:positionV>
            <wp:extent cx="5591175" cy="3248025"/>
            <wp:effectExtent l="0" t="0" r="0" b="0"/>
            <wp:wrapTopAndBottom/>
            <wp:docPr id="9"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130F6" w:rsidRPr="0013481E" w:rsidRDefault="00CD264B" w:rsidP="00024612">
      <w:pPr>
        <w:spacing w:beforeLines="100" w:afterLines="50" w:line="540" w:lineRule="exact"/>
        <w:ind w:left="0" w:firstLineChars="200" w:firstLine="640"/>
        <w:rPr>
          <w:rFonts w:eastAsia="仿宋_GB2312"/>
          <w:sz w:val="32"/>
          <w:szCs w:val="32"/>
        </w:rPr>
      </w:pPr>
      <w:r>
        <w:rPr>
          <w:rFonts w:eastAsia="仿宋_GB2312"/>
          <w:noProof/>
          <w:sz w:val="32"/>
          <w:szCs w:val="32"/>
        </w:rPr>
        <w:drawing>
          <wp:anchor distT="0" distB="0" distL="114300" distR="114300" simplePos="0" relativeHeight="251695104" behindDoc="0" locked="0" layoutInCell="1" allowOverlap="1">
            <wp:simplePos x="0" y="0"/>
            <wp:positionH relativeFrom="margin">
              <wp:posOffset>167005</wp:posOffset>
            </wp:positionH>
            <wp:positionV relativeFrom="paragraph">
              <wp:posOffset>9525</wp:posOffset>
            </wp:positionV>
            <wp:extent cx="5276850" cy="2714625"/>
            <wp:effectExtent l="0" t="0" r="0" b="0"/>
            <wp:wrapTopAndBottom/>
            <wp:docPr id="2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E4B61" w:rsidRPr="0013481E" w:rsidRDefault="0068319F" w:rsidP="00024612">
      <w:pPr>
        <w:spacing w:afterLines="50" w:line="540" w:lineRule="exact"/>
        <w:ind w:left="0" w:firstLineChars="200" w:firstLine="640"/>
        <w:rPr>
          <w:rFonts w:eastAsia="仿宋_GB2312"/>
          <w:sz w:val="32"/>
          <w:szCs w:val="32"/>
        </w:rPr>
      </w:pPr>
      <w:r>
        <w:rPr>
          <w:rFonts w:eastAsia="仿宋_GB2312" w:hint="eastAsia"/>
          <w:sz w:val="32"/>
          <w:szCs w:val="32"/>
        </w:rPr>
        <w:t>全年</w:t>
      </w:r>
      <w:r w:rsidRPr="0013481E">
        <w:rPr>
          <w:rFonts w:eastAsia="仿宋_GB2312"/>
          <w:sz w:val="32"/>
          <w:szCs w:val="32"/>
        </w:rPr>
        <w:t>城镇新增就业人数</w:t>
      </w:r>
      <w:r>
        <w:rPr>
          <w:rFonts w:eastAsia="仿宋_GB2312" w:hint="eastAsia"/>
          <w:sz w:val="32"/>
          <w:szCs w:val="32"/>
        </w:rPr>
        <w:t>1773</w:t>
      </w:r>
      <w:r w:rsidRPr="0013481E">
        <w:rPr>
          <w:rFonts w:eastAsia="仿宋_GB2312"/>
          <w:sz w:val="32"/>
          <w:szCs w:val="32"/>
        </w:rPr>
        <w:t>人，就业困难人员实现再就业</w:t>
      </w:r>
      <w:r w:rsidRPr="0013481E">
        <w:rPr>
          <w:rFonts w:eastAsia="仿宋_GB2312"/>
          <w:sz w:val="32"/>
          <w:szCs w:val="32"/>
        </w:rPr>
        <w:t>2</w:t>
      </w:r>
      <w:r>
        <w:rPr>
          <w:rFonts w:eastAsia="仿宋_GB2312" w:hint="eastAsia"/>
          <w:sz w:val="32"/>
          <w:szCs w:val="32"/>
        </w:rPr>
        <w:t>23</w:t>
      </w:r>
      <w:r w:rsidRPr="0013481E">
        <w:rPr>
          <w:rFonts w:eastAsia="仿宋_GB2312"/>
          <w:sz w:val="32"/>
          <w:szCs w:val="32"/>
        </w:rPr>
        <w:t>人</w:t>
      </w:r>
      <w:r>
        <w:rPr>
          <w:rFonts w:eastAsia="仿宋_GB2312" w:hint="eastAsia"/>
          <w:sz w:val="32"/>
          <w:szCs w:val="32"/>
        </w:rPr>
        <w:t>，</w:t>
      </w:r>
      <w:r w:rsidR="005E4B61" w:rsidRPr="0013481E">
        <w:rPr>
          <w:rFonts w:eastAsia="仿宋_GB2312"/>
          <w:sz w:val="32"/>
          <w:szCs w:val="32"/>
        </w:rPr>
        <w:t>年末城镇登记人口失业人员</w:t>
      </w:r>
      <w:r>
        <w:rPr>
          <w:rFonts w:eastAsia="仿宋_GB2312" w:hint="eastAsia"/>
          <w:sz w:val="32"/>
          <w:szCs w:val="32"/>
        </w:rPr>
        <w:t>1506</w:t>
      </w:r>
      <w:r w:rsidR="00220BAF" w:rsidRPr="0013481E">
        <w:rPr>
          <w:rFonts w:eastAsia="仿宋_GB2312"/>
          <w:sz w:val="32"/>
          <w:szCs w:val="32"/>
        </w:rPr>
        <w:t>人，</w:t>
      </w:r>
      <w:r w:rsidRPr="0013481E">
        <w:rPr>
          <w:rFonts w:eastAsia="仿宋_GB2312"/>
          <w:sz w:val="32"/>
          <w:szCs w:val="32"/>
        </w:rPr>
        <w:t>登记失业率</w:t>
      </w:r>
      <w:r w:rsidRPr="0013481E">
        <w:rPr>
          <w:rFonts w:eastAsia="仿宋_GB2312"/>
          <w:sz w:val="32"/>
          <w:szCs w:val="32"/>
        </w:rPr>
        <w:t>2.</w:t>
      </w:r>
      <w:r>
        <w:rPr>
          <w:rFonts w:eastAsia="仿宋_GB2312" w:hint="eastAsia"/>
          <w:sz w:val="32"/>
          <w:szCs w:val="32"/>
        </w:rPr>
        <w:t>33</w:t>
      </w:r>
      <w:r w:rsidRPr="0013481E">
        <w:rPr>
          <w:rFonts w:eastAsia="仿宋_GB2312"/>
          <w:sz w:val="32"/>
          <w:szCs w:val="32"/>
        </w:rPr>
        <w:t>%</w:t>
      </w:r>
      <w:r>
        <w:rPr>
          <w:rFonts w:eastAsia="仿宋_GB2312" w:hint="eastAsia"/>
          <w:sz w:val="32"/>
          <w:szCs w:val="32"/>
        </w:rPr>
        <w:t>，同比下降</w:t>
      </w:r>
      <w:r>
        <w:rPr>
          <w:rFonts w:eastAsia="仿宋_GB2312" w:hint="eastAsia"/>
          <w:sz w:val="32"/>
          <w:szCs w:val="32"/>
        </w:rPr>
        <w:t>0.13</w:t>
      </w:r>
      <w:r>
        <w:rPr>
          <w:rFonts w:eastAsia="仿宋_GB2312" w:hint="eastAsia"/>
          <w:sz w:val="32"/>
          <w:szCs w:val="32"/>
        </w:rPr>
        <w:t>个百分点</w:t>
      </w:r>
      <w:r w:rsidR="005E4B61" w:rsidRPr="0013481E">
        <w:rPr>
          <w:rFonts w:eastAsia="仿宋_GB2312"/>
          <w:sz w:val="32"/>
          <w:szCs w:val="32"/>
        </w:rPr>
        <w:t>。</w:t>
      </w:r>
    </w:p>
    <w:p w:rsidR="00FA3E3F"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lastRenderedPageBreak/>
        <w:t>二、农</w:t>
      </w:r>
      <w:r w:rsidR="004D7060" w:rsidRPr="0013481E">
        <w:rPr>
          <w:rFonts w:eastAsia="黑体"/>
          <w:sz w:val="32"/>
          <w:szCs w:val="32"/>
        </w:rPr>
        <w:t xml:space="preserve"> </w:t>
      </w:r>
      <w:r w:rsidRPr="0013481E">
        <w:rPr>
          <w:rFonts w:eastAsia="黑体" w:hAnsi="黑体"/>
          <w:sz w:val="32"/>
          <w:szCs w:val="32"/>
        </w:rPr>
        <w:t>业</w:t>
      </w:r>
    </w:p>
    <w:p w:rsidR="0045587F" w:rsidRPr="0013481E" w:rsidRDefault="0068319F" w:rsidP="00024612">
      <w:pPr>
        <w:spacing w:beforeLines="50" w:afterLines="50" w:line="580" w:lineRule="exact"/>
        <w:ind w:firstLine="601"/>
        <w:rPr>
          <w:rFonts w:eastAsia="仿宋_GB2312"/>
          <w:sz w:val="32"/>
          <w:szCs w:val="32"/>
        </w:rPr>
      </w:pPr>
      <w:r>
        <w:rPr>
          <w:rFonts w:eastAsia="仿宋_GB2312" w:hint="eastAsia"/>
          <w:sz w:val="32"/>
          <w:szCs w:val="32"/>
        </w:rPr>
        <w:t>2018</w:t>
      </w:r>
      <w:r>
        <w:rPr>
          <w:rFonts w:eastAsia="仿宋_GB2312" w:hint="eastAsia"/>
          <w:sz w:val="32"/>
          <w:szCs w:val="32"/>
        </w:rPr>
        <w:t>年全县</w:t>
      </w:r>
      <w:r w:rsidRPr="00A72521">
        <w:rPr>
          <w:rFonts w:eastAsia="仿宋_GB2312" w:hint="eastAsia"/>
          <w:sz w:val="32"/>
          <w:szCs w:val="32"/>
        </w:rPr>
        <w:t>乡村振兴战略成效</w:t>
      </w:r>
      <w:r>
        <w:rPr>
          <w:rFonts w:eastAsia="仿宋_GB2312" w:hint="eastAsia"/>
          <w:sz w:val="32"/>
          <w:szCs w:val="32"/>
        </w:rPr>
        <w:t>初步</w:t>
      </w:r>
      <w:r w:rsidRPr="00A72521">
        <w:rPr>
          <w:rFonts w:eastAsia="仿宋_GB2312" w:hint="eastAsia"/>
          <w:sz w:val="32"/>
          <w:szCs w:val="32"/>
        </w:rPr>
        <w:t>显现</w:t>
      </w:r>
      <w:r>
        <w:rPr>
          <w:rFonts w:eastAsia="仿宋_GB2312" w:hint="eastAsia"/>
          <w:sz w:val="32"/>
          <w:szCs w:val="32"/>
        </w:rPr>
        <w:t>，</w:t>
      </w:r>
      <w:r w:rsidRPr="00FD0305">
        <w:rPr>
          <w:rFonts w:eastAsia="仿宋_GB2312"/>
          <w:sz w:val="32"/>
          <w:szCs w:val="32"/>
        </w:rPr>
        <w:t>全年完成农业增加值</w:t>
      </w:r>
      <w:r w:rsidRPr="00FD0305">
        <w:rPr>
          <w:rFonts w:eastAsia="仿宋_GB2312"/>
          <w:sz w:val="32"/>
          <w:szCs w:val="32"/>
        </w:rPr>
        <w:t>121529</w:t>
      </w:r>
      <w:r w:rsidRPr="00FD0305">
        <w:rPr>
          <w:rFonts w:eastAsia="仿宋_GB2312"/>
          <w:sz w:val="32"/>
          <w:szCs w:val="32"/>
        </w:rPr>
        <w:t>万元，增长</w:t>
      </w:r>
      <w:r w:rsidRPr="00FD0305">
        <w:rPr>
          <w:rFonts w:eastAsia="仿宋_GB2312"/>
          <w:sz w:val="32"/>
          <w:szCs w:val="32"/>
        </w:rPr>
        <w:t>4.8%</w:t>
      </w:r>
      <w:r w:rsidRPr="00FD0305">
        <w:rPr>
          <w:rFonts w:eastAsia="仿宋_GB2312"/>
          <w:sz w:val="32"/>
          <w:szCs w:val="32"/>
        </w:rPr>
        <w:t>，</w:t>
      </w:r>
      <w:r>
        <w:rPr>
          <w:rFonts w:eastAsia="仿宋_GB2312" w:hint="eastAsia"/>
          <w:sz w:val="32"/>
          <w:szCs w:val="32"/>
        </w:rPr>
        <w:t>比前三季度提高</w:t>
      </w:r>
      <w:r>
        <w:rPr>
          <w:rFonts w:eastAsia="仿宋_GB2312" w:hint="eastAsia"/>
          <w:sz w:val="32"/>
          <w:szCs w:val="32"/>
        </w:rPr>
        <w:t>0.2</w:t>
      </w:r>
      <w:r>
        <w:rPr>
          <w:rFonts w:eastAsia="仿宋_GB2312" w:hint="eastAsia"/>
          <w:sz w:val="32"/>
          <w:szCs w:val="32"/>
        </w:rPr>
        <w:t>个百分点，比去年全年提高</w:t>
      </w:r>
      <w:r>
        <w:rPr>
          <w:rFonts w:eastAsia="仿宋_GB2312" w:hint="eastAsia"/>
          <w:sz w:val="32"/>
          <w:szCs w:val="32"/>
        </w:rPr>
        <w:t>2.4</w:t>
      </w:r>
      <w:r>
        <w:rPr>
          <w:rFonts w:eastAsia="仿宋_GB2312" w:hint="eastAsia"/>
          <w:sz w:val="32"/>
          <w:szCs w:val="32"/>
        </w:rPr>
        <w:t>个百分点。</w:t>
      </w:r>
      <w:r w:rsidRPr="00FD0305">
        <w:rPr>
          <w:rFonts w:eastAsia="仿宋_GB2312"/>
          <w:sz w:val="32"/>
          <w:szCs w:val="32"/>
        </w:rPr>
        <w:t>其中农业增长</w:t>
      </w:r>
      <w:r w:rsidRPr="00FD0305">
        <w:rPr>
          <w:rFonts w:eastAsia="仿宋_GB2312"/>
          <w:sz w:val="32"/>
          <w:szCs w:val="32"/>
        </w:rPr>
        <w:t>5.2%</w:t>
      </w:r>
      <w:r w:rsidRPr="00FD0305">
        <w:rPr>
          <w:rFonts w:eastAsia="仿宋_GB2312"/>
          <w:sz w:val="32"/>
          <w:szCs w:val="32"/>
        </w:rPr>
        <w:t>，林业增长</w:t>
      </w:r>
      <w:r w:rsidRPr="00FD0305">
        <w:rPr>
          <w:rFonts w:eastAsia="仿宋_GB2312"/>
          <w:sz w:val="32"/>
          <w:szCs w:val="32"/>
        </w:rPr>
        <w:t>6.2%</w:t>
      </w:r>
      <w:r w:rsidRPr="00FD0305">
        <w:rPr>
          <w:rFonts w:eastAsia="仿宋_GB2312"/>
          <w:sz w:val="32"/>
          <w:szCs w:val="32"/>
        </w:rPr>
        <w:t>，牧业增长</w:t>
      </w:r>
      <w:r w:rsidRPr="00FD0305">
        <w:rPr>
          <w:rFonts w:eastAsia="仿宋_GB2312"/>
          <w:sz w:val="32"/>
          <w:szCs w:val="32"/>
        </w:rPr>
        <w:t>2.4%</w:t>
      </w:r>
      <w:r w:rsidRPr="00FD0305">
        <w:rPr>
          <w:rFonts w:eastAsia="仿宋_GB2312"/>
          <w:sz w:val="32"/>
          <w:szCs w:val="32"/>
        </w:rPr>
        <w:t>，渔业增长</w:t>
      </w:r>
      <w:r w:rsidRPr="00FD0305">
        <w:rPr>
          <w:rFonts w:eastAsia="仿宋_GB2312"/>
          <w:sz w:val="32"/>
          <w:szCs w:val="32"/>
        </w:rPr>
        <w:t>5.4%</w:t>
      </w:r>
      <w:r w:rsidRPr="00850BED">
        <w:rPr>
          <w:rFonts w:eastAsia="仿宋_GB2312"/>
          <w:sz w:val="32"/>
          <w:szCs w:val="32"/>
        </w:rPr>
        <w:t>，农林牧渔服务业增长</w:t>
      </w:r>
      <w:r w:rsidRPr="00850BED">
        <w:rPr>
          <w:rFonts w:eastAsia="仿宋_GB2312"/>
          <w:sz w:val="32"/>
          <w:szCs w:val="32"/>
        </w:rPr>
        <w:t>4.9%</w:t>
      </w:r>
      <w:r w:rsidRPr="00850BED">
        <w:rPr>
          <w:rFonts w:eastAsia="仿宋_GB2312"/>
          <w:sz w:val="32"/>
          <w:szCs w:val="32"/>
        </w:rPr>
        <w:t>。</w:t>
      </w:r>
    </w:p>
    <w:p w:rsidR="00A64250" w:rsidRDefault="00A64250" w:rsidP="00024612">
      <w:pPr>
        <w:spacing w:beforeLines="50" w:afterLines="50" w:line="580" w:lineRule="exact"/>
        <w:ind w:firstLine="601"/>
        <w:rPr>
          <w:rFonts w:eastAsia="仿宋_GB2312"/>
          <w:sz w:val="32"/>
          <w:szCs w:val="32"/>
        </w:rPr>
      </w:pPr>
      <w:r>
        <w:rPr>
          <w:rFonts w:eastAsia="仿宋_GB2312"/>
          <w:sz w:val="32"/>
          <w:szCs w:val="32"/>
        </w:rPr>
        <w:t>全年农作物播种面积</w:t>
      </w:r>
      <w:r w:rsidRPr="00A64250">
        <w:rPr>
          <w:rFonts w:eastAsia="仿宋_GB2312" w:hint="eastAsia"/>
          <w:sz w:val="32"/>
          <w:szCs w:val="32"/>
        </w:rPr>
        <w:t>29.61</w:t>
      </w:r>
      <w:r>
        <w:rPr>
          <w:rFonts w:eastAsia="仿宋_GB2312"/>
          <w:sz w:val="32"/>
          <w:szCs w:val="32"/>
        </w:rPr>
        <w:t>万亩，比上年增长</w:t>
      </w:r>
      <w:r>
        <w:rPr>
          <w:rFonts w:eastAsia="仿宋_GB2312" w:hint="eastAsia"/>
          <w:sz w:val="32"/>
          <w:szCs w:val="32"/>
        </w:rPr>
        <w:t>6.1</w:t>
      </w:r>
      <w:r w:rsidRPr="00A64250">
        <w:rPr>
          <w:rFonts w:eastAsia="仿宋_GB2312"/>
          <w:sz w:val="32"/>
          <w:szCs w:val="32"/>
        </w:rPr>
        <w:t>%</w:t>
      </w:r>
      <w:r>
        <w:rPr>
          <w:rFonts w:eastAsia="仿宋_GB2312"/>
          <w:sz w:val="32"/>
          <w:szCs w:val="32"/>
        </w:rPr>
        <w:t>。其中：粮食播种面积</w:t>
      </w:r>
      <w:r>
        <w:rPr>
          <w:rFonts w:eastAsia="仿宋_GB2312" w:hint="eastAsia"/>
          <w:sz w:val="32"/>
          <w:szCs w:val="32"/>
        </w:rPr>
        <w:t>15.086</w:t>
      </w:r>
      <w:r>
        <w:rPr>
          <w:rFonts w:eastAsia="仿宋_GB2312"/>
          <w:sz w:val="32"/>
          <w:szCs w:val="32"/>
        </w:rPr>
        <w:t>万亩，比上年增</w:t>
      </w:r>
      <w:r w:rsidRPr="00A64250">
        <w:rPr>
          <w:rFonts w:eastAsia="仿宋_GB2312"/>
          <w:sz w:val="32"/>
          <w:szCs w:val="32"/>
        </w:rPr>
        <w:t>长</w:t>
      </w:r>
      <w:r w:rsidRPr="00A64250">
        <w:rPr>
          <w:rFonts w:eastAsia="仿宋_GB2312"/>
          <w:sz w:val="32"/>
          <w:szCs w:val="32"/>
        </w:rPr>
        <w:t>0.</w:t>
      </w:r>
      <w:r w:rsidRPr="00A64250">
        <w:rPr>
          <w:rFonts w:eastAsia="仿宋_GB2312" w:hint="eastAsia"/>
          <w:sz w:val="32"/>
          <w:szCs w:val="32"/>
        </w:rPr>
        <w:t>82</w:t>
      </w:r>
      <w:r w:rsidRPr="00A64250">
        <w:rPr>
          <w:rFonts w:eastAsia="仿宋_GB2312"/>
          <w:sz w:val="32"/>
          <w:szCs w:val="32"/>
        </w:rPr>
        <w:t>%</w:t>
      </w:r>
      <w:r>
        <w:rPr>
          <w:rFonts w:eastAsia="仿宋_GB2312"/>
          <w:sz w:val="32"/>
          <w:szCs w:val="32"/>
        </w:rPr>
        <w:t>；经济作物种植面积</w:t>
      </w:r>
      <w:r w:rsidRPr="00A64250">
        <w:rPr>
          <w:rFonts w:eastAsia="仿宋_GB2312"/>
          <w:sz w:val="32"/>
          <w:szCs w:val="32"/>
        </w:rPr>
        <w:t>4.</w:t>
      </w:r>
      <w:r w:rsidRPr="00A64250">
        <w:rPr>
          <w:rFonts w:eastAsia="仿宋_GB2312" w:hint="eastAsia"/>
          <w:sz w:val="32"/>
          <w:szCs w:val="32"/>
        </w:rPr>
        <w:t>84</w:t>
      </w:r>
      <w:r>
        <w:rPr>
          <w:rFonts w:eastAsia="仿宋_GB2312"/>
          <w:sz w:val="32"/>
          <w:szCs w:val="32"/>
        </w:rPr>
        <w:t>万亩，增长</w:t>
      </w:r>
      <w:r>
        <w:rPr>
          <w:rFonts w:eastAsia="仿宋_GB2312" w:hint="eastAsia"/>
          <w:sz w:val="32"/>
          <w:szCs w:val="32"/>
        </w:rPr>
        <w:t>19.51</w:t>
      </w:r>
      <w:r w:rsidRPr="00A64250">
        <w:rPr>
          <w:rFonts w:eastAsia="仿宋_GB2312"/>
          <w:sz w:val="32"/>
          <w:szCs w:val="32"/>
        </w:rPr>
        <w:t>%</w:t>
      </w:r>
      <w:r>
        <w:rPr>
          <w:rFonts w:eastAsia="仿宋_GB2312"/>
          <w:sz w:val="32"/>
          <w:szCs w:val="32"/>
        </w:rPr>
        <w:t>；其他作物种植面积</w:t>
      </w:r>
      <w:r>
        <w:rPr>
          <w:rFonts w:eastAsia="仿宋_GB2312" w:hint="eastAsia"/>
          <w:sz w:val="32"/>
          <w:szCs w:val="32"/>
        </w:rPr>
        <w:t>9.68</w:t>
      </w:r>
      <w:r>
        <w:rPr>
          <w:rFonts w:eastAsia="仿宋_GB2312"/>
          <w:sz w:val="32"/>
          <w:szCs w:val="32"/>
        </w:rPr>
        <w:t>万亩，增长</w:t>
      </w:r>
      <w:r>
        <w:rPr>
          <w:rFonts w:eastAsia="仿宋_GB2312" w:hint="eastAsia"/>
          <w:sz w:val="32"/>
          <w:szCs w:val="32"/>
        </w:rPr>
        <w:t>8.89</w:t>
      </w:r>
      <w:r w:rsidRPr="00A64250">
        <w:rPr>
          <w:rFonts w:eastAsia="仿宋_GB2312"/>
          <w:sz w:val="32"/>
          <w:szCs w:val="32"/>
        </w:rPr>
        <w:t>%</w:t>
      </w:r>
      <w:r>
        <w:rPr>
          <w:rFonts w:eastAsia="仿宋_GB2312"/>
          <w:sz w:val="32"/>
          <w:szCs w:val="32"/>
        </w:rPr>
        <w:t>。</w:t>
      </w:r>
    </w:p>
    <w:p w:rsidR="00A64250" w:rsidRDefault="00A64250" w:rsidP="00024612">
      <w:pPr>
        <w:spacing w:beforeLines="50" w:afterLines="50" w:line="580" w:lineRule="exact"/>
        <w:ind w:left="0" w:firstLine="601"/>
        <w:rPr>
          <w:rFonts w:eastAsia="仿宋_GB2312"/>
          <w:sz w:val="32"/>
          <w:szCs w:val="32"/>
        </w:rPr>
      </w:pPr>
      <w:r>
        <w:rPr>
          <w:rFonts w:eastAsia="仿宋_GB2312" w:hint="eastAsia"/>
          <w:noProof/>
          <w:sz w:val="32"/>
          <w:szCs w:val="32"/>
        </w:rPr>
        <w:drawing>
          <wp:anchor distT="0" distB="0" distL="114300" distR="114300" simplePos="0" relativeHeight="251697152" behindDoc="0" locked="0" layoutInCell="1" allowOverlap="1">
            <wp:simplePos x="0" y="0"/>
            <wp:positionH relativeFrom="margin">
              <wp:posOffset>-128270</wp:posOffset>
            </wp:positionH>
            <wp:positionV relativeFrom="paragraph">
              <wp:posOffset>320675</wp:posOffset>
            </wp:positionV>
            <wp:extent cx="5924550" cy="2867025"/>
            <wp:effectExtent l="0" t="0" r="0" b="0"/>
            <wp:wrapTopAndBottom/>
            <wp:docPr id="3"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64250" w:rsidRDefault="00A64250" w:rsidP="00024612">
      <w:pPr>
        <w:spacing w:beforeLines="50" w:afterLines="50" w:line="580" w:lineRule="exact"/>
        <w:ind w:firstLine="601"/>
        <w:rPr>
          <w:rFonts w:eastAsia="仿宋_GB2312"/>
          <w:sz w:val="32"/>
          <w:szCs w:val="32"/>
        </w:rPr>
      </w:pPr>
      <w:r>
        <w:rPr>
          <w:rFonts w:eastAsia="仿宋_GB2312"/>
          <w:sz w:val="32"/>
          <w:szCs w:val="32"/>
        </w:rPr>
        <w:t>全年粮食总产量</w:t>
      </w:r>
      <w:r>
        <w:rPr>
          <w:rFonts w:eastAsia="仿宋_GB2312" w:hint="eastAsia"/>
          <w:sz w:val="32"/>
          <w:szCs w:val="32"/>
        </w:rPr>
        <w:t>56787</w:t>
      </w:r>
      <w:r>
        <w:rPr>
          <w:rFonts w:eastAsia="仿宋_GB2312"/>
          <w:sz w:val="32"/>
          <w:szCs w:val="32"/>
        </w:rPr>
        <w:t>吨，同比增长</w:t>
      </w:r>
      <w:r>
        <w:rPr>
          <w:rFonts w:eastAsia="仿宋_GB2312" w:hint="eastAsia"/>
          <w:sz w:val="32"/>
          <w:szCs w:val="32"/>
        </w:rPr>
        <w:t>2.4</w:t>
      </w:r>
      <w:r w:rsidRPr="00A64250">
        <w:rPr>
          <w:rFonts w:eastAsia="仿宋_GB2312"/>
          <w:sz w:val="32"/>
          <w:szCs w:val="32"/>
        </w:rPr>
        <w:t>%</w:t>
      </w:r>
      <w:r>
        <w:rPr>
          <w:rFonts w:eastAsia="仿宋_GB2312"/>
          <w:sz w:val="32"/>
          <w:szCs w:val="32"/>
        </w:rPr>
        <w:t>，其中稻谷</w:t>
      </w:r>
      <w:r>
        <w:rPr>
          <w:rFonts w:eastAsia="仿宋_GB2312" w:hint="eastAsia"/>
          <w:sz w:val="32"/>
          <w:szCs w:val="32"/>
        </w:rPr>
        <w:t>55385</w:t>
      </w:r>
      <w:r>
        <w:rPr>
          <w:rFonts w:eastAsia="仿宋_GB2312"/>
          <w:sz w:val="32"/>
          <w:szCs w:val="32"/>
        </w:rPr>
        <w:t>吨，比上年</w:t>
      </w:r>
      <w:r>
        <w:rPr>
          <w:rFonts w:eastAsia="仿宋_GB2312" w:hint="eastAsia"/>
          <w:sz w:val="32"/>
          <w:szCs w:val="32"/>
        </w:rPr>
        <w:t>增长</w:t>
      </w:r>
      <w:r>
        <w:rPr>
          <w:rFonts w:eastAsia="仿宋_GB2312" w:hint="eastAsia"/>
          <w:sz w:val="32"/>
          <w:szCs w:val="32"/>
        </w:rPr>
        <w:t>2.28</w:t>
      </w:r>
      <w:r>
        <w:rPr>
          <w:rFonts w:eastAsia="仿宋_GB2312"/>
          <w:sz w:val="32"/>
          <w:szCs w:val="32"/>
        </w:rPr>
        <w:t xml:space="preserve">% </w:t>
      </w:r>
      <w:r>
        <w:rPr>
          <w:rFonts w:eastAsia="仿宋_GB2312"/>
          <w:sz w:val="32"/>
          <w:szCs w:val="32"/>
        </w:rPr>
        <w:t>；烟叶总产量</w:t>
      </w:r>
      <w:r>
        <w:rPr>
          <w:rFonts w:eastAsia="仿宋_GB2312" w:hint="eastAsia"/>
          <w:sz w:val="32"/>
          <w:szCs w:val="32"/>
        </w:rPr>
        <w:t>1405</w:t>
      </w:r>
      <w:r>
        <w:rPr>
          <w:rFonts w:eastAsia="仿宋_GB2312"/>
          <w:sz w:val="32"/>
          <w:szCs w:val="32"/>
        </w:rPr>
        <w:t>吨，</w:t>
      </w:r>
      <w:r>
        <w:rPr>
          <w:rFonts w:eastAsia="仿宋_GB2312"/>
          <w:sz w:val="32"/>
          <w:szCs w:val="32"/>
        </w:rPr>
        <w:t xml:space="preserve"> </w:t>
      </w:r>
      <w:r>
        <w:rPr>
          <w:rFonts w:eastAsia="仿宋_GB2312"/>
          <w:sz w:val="32"/>
          <w:szCs w:val="32"/>
        </w:rPr>
        <w:t>比上年</w:t>
      </w:r>
      <w:r>
        <w:rPr>
          <w:rFonts w:eastAsia="仿宋_GB2312" w:hint="eastAsia"/>
          <w:sz w:val="32"/>
          <w:szCs w:val="32"/>
        </w:rPr>
        <w:t>增长</w:t>
      </w:r>
      <w:r>
        <w:rPr>
          <w:rFonts w:eastAsia="仿宋_GB2312" w:hint="eastAsia"/>
          <w:sz w:val="32"/>
          <w:szCs w:val="32"/>
        </w:rPr>
        <w:t>2.18</w:t>
      </w:r>
      <w:r>
        <w:rPr>
          <w:rFonts w:eastAsia="仿宋_GB2312"/>
          <w:sz w:val="32"/>
          <w:szCs w:val="32"/>
        </w:rPr>
        <w:t>%</w:t>
      </w:r>
      <w:r>
        <w:rPr>
          <w:rFonts w:eastAsia="仿宋_GB2312"/>
          <w:sz w:val="32"/>
          <w:szCs w:val="32"/>
        </w:rPr>
        <w:t>；茶叶总产</w:t>
      </w:r>
      <w:r w:rsidRPr="00A64250">
        <w:rPr>
          <w:rFonts w:eastAsia="仿宋_GB2312"/>
          <w:sz w:val="32"/>
          <w:szCs w:val="32"/>
        </w:rPr>
        <w:t>量</w:t>
      </w:r>
      <w:r w:rsidRPr="00A64250">
        <w:rPr>
          <w:rFonts w:eastAsia="仿宋_GB2312" w:hint="eastAsia"/>
          <w:sz w:val="32"/>
          <w:szCs w:val="32"/>
        </w:rPr>
        <w:t>2525</w:t>
      </w:r>
      <w:r w:rsidRPr="00A64250">
        <w:rPr>
          <w:rFonts w:eastAsia="仿宋_GB2312"/>
          <w:sz w:val="32"/>
          <w:szCs w:val="32"/>
        </w:rPr>
        <w:t>吨</w:t>
      </w:r>
      <w:r>
        <w:rPr>
          <w:rFonts w:eastAsia="仿宋_GB2312"/>
          <w:sz w:val="32"/>
          <w:szCs w:val="32"/>
        </w:rPr>
        <w:t>，比上年增</w:t>
      </w:r>
      <w:r w:rsidRPr="00A64250">
        <w:rPr>
          <w:rFonts w:eastAsia="仿宋_GB2312"/>
          <w:sz w:val="32"/>
          <w:szCs w:val="32"/>
        </w:rPr>
        <w:t>长</w:t>
      </w:r>
      <w:r w:rsidRPr="00A64250">
        <w:rPr>
          <w:rFonts w:eastAsia="仿宋_GB2312" w:hint="eastAsia"/>
          <w:sz w:val="32"/>
          <w:szCs w:val="32"/>
        </w:rPr>
        <w:t>5.25</w:t>
      </w:r>
      <w:r>
        <w:rPr>
          <w:rFonts w:eastAsia="仿宋_GB2312"/>
          <w:sz w:val="32"/>
          <w:szCs w:val="32"/>
        </w:rPr>
        <w:t>%</w:t>
      </w:r>
      <w:r>
        <w:rPr>
          <w:rFonts w:eastAsia="仿宋_GB2312"/>
          <w:sz w:val="32"/>
          <w:szCs w:val="32"/>
        </w:rPr>
        <w:t>；花生总产量</w:t>
      </w:r>
      <w:r>
        <w:rPr>
          <w:rFonts w:eastAsia="仿宋_GB2312" w:hint="eastAsia"/>
          <w:sz w:val="32"/>
          <w:szCs w:val="32"/>
        </w:rPr>
        <w:t>3314</w:t>
      </w:r>
      <w:r>
        <w:rPr>
          <w:rFonts w:eastAsia="仿宋_GB2312"/>
          <w:sz w:val="32"/>
          <w:szCs w:val="32"/>
        </w:rPr>
        <w:t>吨，比上年增长</w:t>
      </w:r>
      <w:r>
        <w:rPr>
          <w:rFonts w:eastAsia="仿宋_GB2312" w:hint="eastAsia"/>
          <w:sz w:val="32"/>
          <w:szCs w:val="32"/>
        </w:rPr>
        <w:t>35.82</w:t>
      </w:r>
      <w:r w:rsidRPr="00A64250">
        <w:rPr>
          <w:rFonts w:eastAsia="仿宋_GB2312"/>
          <w:sz w:val="32"/>
          <w:szCs w:val="32"/>
        </w:rPr>
        <w:t>%</w:t>
      </w:r>
      <w:r>
        <w:rPr>
          <w:rFonts w:eastAsia="仿宋_GB2312"/>
          <w:sz w:val="32"/>
          <w:szCs w:val="32"/>
        </w:rPr>
        <w:t>；水果总产量</w:t>
      </w:r>
      <w:r>
        <w:rPr>
          <w:rFonts w:eastAsia="仿宋_GB2312" w:hint="eastAsia"/>
          <w:sz w:val="32"/>
          <w:szCs w:val="32"/>
        </w:rPr>
        <w:t>44532</w:t>
      </w:r>
      <w:r>
        <w:rPr>
          <w:rFonts w:eastAsia="仿宋_GB2312"/>
          <w:sz w:val="32"/>
          <w:szCs w:val="32"/>
        </w:rPr>
        <w:t>吨，比上年增</w:t>
      </w:r>
      <w:r w:rsidRPr="00A64250">
        <w:rPr>
          <w:rFonts w:eastAsia="仿宋_GB2312"/>
          <w:sz w:val="32"/>
          <w:szCs w:val="32"/>
        </w:rPr>
        <w:t>长</w:t>
      </w:r>
      <w:r w:rsidRPr="00A64250">
        <w:rPr>
          <w:rFonts w:eastAsia="仿宋_GB2312" w:hint="eastAsia"/>
          <w:sz w:val="32"/>
          <w:szCs w:val="32"/>
        </w:rPr>
        <w:t>18.96</w:t>
      </w:r>
      <w:r w:rsidRPr="00A64250">
        <w:rPr>
          <w:rFonts w:eastAsia="仿宋_GB2312"/>
          <w:sz w:val="32"/>
          <w:szCs w:val="32"/>
        </w:rPr>
        <w:t>%</w:t>
      </w:r>
      <w:r w:rsidRPr="00A64250">
        <w:rPr>
          <w:rFonts w:eastAsia="仿宋_GB2312"/>
          <w:sz w:val="32"/>
          <w:szCs w:val="32"/>
        </w:rPr>
        <w:t>；</w:t>
      </w:r>
      <w:r>
        <w:rPr>
          <w:rFonts w:eastAsia="仿宋_GB2312"/>
          <w:sz w:val="32"/>
          <w:szCs w:val="32"/>
        </w:rPr>
        <w:t>蔬</w:t>
      </w:r>
      <w:r>
        <w:rPr>
          <w:rFonts w:eastAsia="仿宋_GB2312"/>
          <w:sz w:val="32"/>
          <w:szCs w:val="32"/>
        </w:rPr>
        <w:lastRenderedPageBreak/>
        <w:t>菜总产量</w:t>
      </w:r>
      <w:r>
        <w:rPr>
          <w:rFonts w:eastAsia="仿宋_GB2312" w:hint="eastAsia"/>
          <w:sz w:val="32"/>
          <w:szCs w:val="32"/>
        </w:rPr>
        <w:t>104890</w:t>
      </w:r>
      <w:r w:rsidRPr="00A64250">
        <w:rPr>
          <w:rFonts w:eastAsia="仿宋_GB2312"/>
          <w:sz w:val="32"/>
          <w:szCs w:val="32"/>
        </w:rPr>
        <w:t>吨</w:t>
      </w:r>
      <w:r>
        <w:rPr>
          <w:rFonts w:eastAsia="仿宋_GB2312"/>
          <w:sz w:val="32"/>
          <w:szCs w:val="32"/>
        </w:rPr>
        <w:t>，比上年增</w:t>
      </w:r>
      <w:r w:rsidRPr="00A64250">
        <w:rPr>
          <w:rFonts w:eastAsia="仿宋_GB2312"/>
          <w:sz w:val="32"/>
          <w:szCs w:val="32"/>
        </w:rPr>
        <w:t>长</w:t>
      </w:r>
      <w:r w:rsidRPr="00A64250">
        <w:rPr>
          <w:rFonts w:eastAsia="仿宋_GB2312" w:hint="eastAsia"/>
          <w:sz w:val="32"/>
          <w:szCs w:val="32"/>
        </w:rPr>
        <w:t>10.62</w:t>
      </w:r>
      <w:r w:rsidRPr="00A64250">
        <w:rPr>
          <w:rFonts w:eastAsia="仿宋_GB2312"/>
          <w:sz w:val="32"/>
          <w:szCs w:val="32"/>
        </w:rPr>
        <w:t>%</w:t>
      </w:r>
      <w:r>
        <w:rPr>
          <w:rFonts w:eastAsia="仿宋_GB2312"/>
          <w:sz w:val="32"/>
          <w:szCs w:val="32"/>
        </w:rPr>
        <w:t>；果用瓜总产</w:t>
      </w:r>
      <w:r w:rsidRPr="00A64250">
        <w:rPr>
          <w:rFonts w:eastAsia="仿宋_GB2312"/>
          <w:sz w:val="32"/>
          <w:szCs w:val="32"/>
        </w:rPr>
        <w:t>量</w:t>
      </w:r>
      <w:r w:rsidRPr="00A64250">
        <w:rPr>
          <w:rFonts w:eastAsia="仿宋_GB2312"/>
          <w:sz w:val="32"/>
          <w:szCs w:val="32"/>
        </w:rPr>
        <w:t>3</w:t>
      </w:r>
      <w:r w:rsidRPr="00A64250">
        <w:rPr>
          <w:rFonts w:eastAsia="仿宋_GB2312" w:hint="eastAsia"/>
          <w:sz w:val="32"/>
          <w:szCs w:val="32"/>
        </w:rPr>
        <w:t>953</w:t>
      </w:r>
      <w:r w:rsidRPr="00A64250">
        <w:rPr>
          <w:rFonts w:eastAsia="仿宋_GB2312"/>
          <w:sz w:val="32"/>
          <w:szCs w:val="32"/>
        </w:rPr>
        <w:t>4</w:t>
      </w:r>
      <w:r>
        <w:rPr>
          <w:rFonts w:eastAsia="仿宋_GB2312"/>
          <w:sz w:val="32"/>
          <w:szCs w:val="32"/>
        </w:rPr>
        <w:t>吨，比上年</w:t>
      </w:r>
      <w:r>
        <w:rPr>
          <w:rFonts w:eastAsia="仿宋_GB2312" w:hint="eastAsia"/>
          <w:sz w:val="32"/>
          <w:szCs w:val="32"/>
        </w:rPr>
        <w:t>下降</w:t>
      </w:r>
      <w:r>
        <w:rPr>
          <w:rFonts w:eastAsia="仿宋_GB2312" w:hint="eastAsia"/>
          <w:sz w:val="32"/>
          <w:szCs w:val="32"/>
        </w:rPr>
        <w:t>22.7</w:t>
      </w:r>
      <w:r w:rsidRPr="00A64250">
        <w:rPr>
          <w:rFonts w:eastAsia="仿宋_GB2312"/>
          <w:sz w:val="32"/>
          <w:szCs w:val="32"/>
        </w:rPr>
        <w:t>%</w:t>
      </w:r>
      <w:r>
        <w:rPr>
          <w:rFonts w:eastAsia="仿宋_GB2312"/>
          <w:sz w:val="32"/>
          <w:szCs w:val="32"/>
        </w:rPr>
        <w:t>。</w:t>
      </w:r>
    </w:p>
    <w:p w:rsidR="00A64250" w:rsidRDefault="00A64250" w:rsidP="00024612">
      <w:pPr>
        <w:spacing w:beforeLines="50" w:afterLines="50" w:line="580" w:lineRule="exact"/>
        <w:ind w:firstLine="601"/>
        <w:rPr>
          <w:rFonts w:eastAsia="仿宋_GB2312"/>
          <w:sz w:val="32"/>
          <w:szCs w:val="32"/>
        </w:rPr>
      </w:pPr>
      <w:r>
        <w:rPr>
          <w:rFonts w:eastAsia="仿宋_GB2312"/>
          <w:sz w:val="32"/>
          <w:szCs w:val="32"/>
        </w:rPr>
        <w:t>全年肉类总产</w:t>
      </w:r>
      <w:r w:rsidRPr="00A64250">
        <w:rPr>
          <w:rFonts w:eastAsia="仿宋_GB2312"/>
          <w:sz w:val="32"/>
          <w:szCs w:val="32"/>
        </w:rPr>
        <w:t>量</w:t>
      </w:r>
      <w:r w:rsidRPr="00A64250">
        <w:rPr>
          <w:rFonts w:eastAsia="仿宋_GB2312" w:hint="eastAsia"/>
          <w:sz w:val="32"/>
          <w:szCs w:val="32"/>
        </w:rPr>
        <w:t>22722</w:t>
      </w:r>
      <w:r w:rsidRPr="00A64250">
        <w:rPr>
          <w:rFonts w:eastAsia="仿宋_GB2312"/>
          <w:sz w:val="32"/>
          <w:szCs w:val="32"/>
        </w:rPr>
        <w:t>吨</w:t>
      </w:r>
      <w:r>
        <w:rPr>
          <w:rFonts w:eastAsia="仿宋_GB2312"/>
          <w:sz w:val="32"/>
          <w:szCs w:val="32"/>
        </w:rPr>
        <w:t>，比上年</w:t>
      </w:r>
      <w:r>
        <w:rPr>
          <w:rFonts w:eastAsia="仿宋_GB2312" w:hint="eastAsia"/>
          <w:sz w:val="32"/>
          <w:szCs w:val="32"/>
        </w:rPr>
        <w:t>增长</w:t>
      </w:r>
      <w:r>
        <w:rPr>
          <w:rFonts w:eastAsia="仿宋_GB2312" w:hint="eastAsia"/>
          <w:sz w:val="32"/>
          <w:szCs w:val="32"/>
        </w:rPr>
        <w:t>2.76</w:t>
      </w:r>
      <w:r w:rsidRPr="00A64250">
        <w:rPr>
          <w:rFonts w:eastAsia="仿宋_GB2312"/>
          <w:sz w:val="32"/>
          <w:szCs w:val="32"/>
        </w:rPr>
        <w:t>%</w:t>
      </w:r>
      <w:r>
        <w:rPr>
          <w:rFonts w:eastAsia="仿宋_GB2312"/>
          <w:sz w:val="32"/>
          <w:szCs w:val="32"/>
        </w:rPr>
        <w:t>，其中：猪肉产量</w:t>
      </w:r>
      <w:r w:rsidRPr="00A64250">
        <w:rPr>
          <w:rFonts w:eastAsia="仿宋_GB2312"/>
          <w:sz w:val="32"/>
          <w:szCs w:val="32"/>
        </w:rPr>
        <w:t>为</w:t>
      </w:r>
      <w:r w:rsidRPr="00A64250">
        <w:rPr>
          <w:rFonts w:eastAsia="仿宋_GB2312" w:hint="eastAsia"/>
          <w:sz w:val="32"/>
          <w:szCs w:val="32"/>
        </w:rPr>
        <w:t>16302</w:t>
      </w:r>
      <w:r>
        <w:rPr>
          <w:rFonts w:eastAsia="仿宋_GB2312"/>
          <w:sz w:val="32"/>
          <w:szCs w:val="32"/>
        </w:rPr>
        <w:t>吨，比上年</w:t>
      </w:r>
      <w:r>
        <w:rPr>
          <w:rFonts w:eastAsia="仿宋_GB2312" w:hint="eastAsia"/>
          <w:sz w:val="32"/>
          <w:szCs w:val="32"/>
        </w:rPr>
        <w:t>增长</w:t>
      </w:r>
      <w:r w:rsidRPr="00A64250">
        <w:rPr>
          <w:rFonts w:eastAsia="仿宋_GB2312"/>
          <w:sz w:val="32"/>
          <w:szCs w:val="32"/>
        </w:rPr>
        <w:t>1.</w:t>
      </w:r>
      <w:r w:rsidRPr="00A64250">
        <w:rPr>
          <w:rFonts w:eastAsia="仿宋_GB2312" w:hint="eastAsia"/>
          <w:sz w:val="32"/>
          <w:szCs w:val="32"/>
        </w:rPr>
        <w:t>99</w:t>
      </w:r>
      <w:r>
        <w:rPr>
          <w:rFonts w:eastAsia="仿宋_GB2312"/>
          <w:sz w:val="32"/>
          <w:szCs w:val="32"/>
        </w:rPr>
        <w:t>%</w:t>
      </w:r>
      <w:r>
        <w:rPr>
          <w:rFonts w:eastAsia="仿宋_GB2312"/>
          <w:sz w:val="32"/>
          <w:szCs w:val="32"/>
        </w:rPr>
        <w:t>；当年猪出栏</w:t>
      </w:r>
      <w:r>
        <w:rPr>
          <w:rFonts w:eastAsia="仿宋_GB2312" w:hint="eastAsia"/>
          <w:sz w:val="32"/>
          <w:szCs w:val="32"/>
        </w:rPr>
        <w:t>215376</w:t>
      </w:r>
      <w:r>
        <w:rPr>
          <w:rFonts w:eastAsia="仿宋_GB2312"/>
          <w:sz w:val="32"/>
          <w:szCs w:val="32"/>
        </w:rPr>
        <w:t>头，比上年</w:t>
      </w:r>
      <w:r>
        <w:rPr>
          <w:rFonts w:eastAsia="仿宋_GB2312" w:hint="eastAsia"/>
          <w:sz w:val="32"/>
          <w:szCs w:val="32"/>
        </w:rPr>
        <w:t>增加</w:t>
      </w:r>
      <w:r>
        <w:rPr>
          <w:rFonts w:eastAsia="仿宋_GB2312" w:hint="eastAsia"/>
          <w:sz w:val="32"/>
          <w:szCs w:val="32"/>
        </w:rPr>
        <w:t>4765</w:t>
      </w:r>
      <w:r w:rsidRPr="00A64250">
        <w:rPr>
          <w:rFonts w:eastAsia="仿宋_GB2312"/>
          <w:sz w:val="32"/>
          <w:szCs w:val="32"/>
        </w:rPr>
        <w:t>头，</w:t>
      </w:r>
      <w:r w:rsidRPr="00A64250">
        <w:rPr>
          <w:rFonts w:eastAsia="仿宋_GB2312" w:hint="eastAsia"/>
          <w:sz w:val="32"/>
          <w:szCs w:val="32"/>
        </w:rPr>
        <w:t>增长</w:t>
      </w:r>
      <w:r w:rsidRPr="00A64250">
        <w:rPr>
          <w:rFonts w:eastAsia="仿宋_GB2312" w:hint="eastAsia"/>
          <w:sz w:val="32"/>
          <w:szCs w:val="32"/>
        </w:rPr>
        <w:t>2.26</w:t>
      </w:r>
      <w:r w:rsidRPr="00A64250">
        <w:rPr>
          <w:rFonts w:eastAsia="仿宋_GB2312"/>
          <w:sz w:val="32"/>
          <w:szCs w:val="32"/>
        </w:rPr>
        <w:t>%</w:t>
      </w:r>
      <w:r>
        <w:rPr>
          <w:rFonts w:eastAsia="仿宋_GB2312"/>
          <w:sz w:val="32"/>
          <w:szCs w:val="32"/>
        </w:rPr>
        <w:t>；牛出</w:t>
      </w:r>
      <w:r w:rsidRPr="00A64250">
        <w:rPr>
          <w:rFonts w:eastAsia="仿宋_GB2312"/>
          <w:sz w:val="32"/>
          <w:szCs w:val="32"/>
        </w:rPr>
        <w:t>栏</w:t>
      </w:r>
      <w:r w:rsidRPr="00A64250">
        <w:rPr>
          <w:rFonts w:eastAsia="仿宋_GB2312" w:hint="eastAsia"/>
          <w:sz w:val="32"/>
          <w:szCs w:val="32"/>
        </w:rPr>
        <w:t>4596</w:t>
      </w:r>
      <w:r w:rsidRPr="00A64250">
        <w:rPr>
          <w:rFonts w:eastAsia="仿宋_GB2312"/>
          <w:sz w:val="32"/>
          <w:szCs w:val="32"/>
        </w:rPr>
        <w:t>头</w:t>
      </w:r>
      <w:r>
        <w:rPr>
          <w:rFonts w:eastAsia="仿宋_GB2312"/>
          <w:sz w:val="32"/>
          <w:szCs w:val="32"/>
        </w:rPr>
        <w:t>，比上年</w:t>
      </w:r>
      <w:r>
        <w:rPr>
          <w:rFonts w:eastAsia="仿宋_GB2312" w:hint="eastAsia"/>
          <w:sz w:val="32"/>
          <w:szCs w:val="32"/>
        </w:rPr>
        <w:t>增长</w:t>
      </w:r>
      <w:r>
        <w:rPr>
          <w:rFonts w:eastAsia="仿宋_GB2312" w:hint="eastAsia"/>
          <w:sz w:val="32"/>
          <w:szCs w:val="32"/>
        </w:rPr>
        <w:t>21.52</w:t>
      </w:r>
      <w:r w:rsidRPr="00A64250">
        <w:rPr>
          <w:rFonts w:eastAsia="仿宋_GB2312"/>
          <w:sz w:val="32"/>
          <w:szCs w:val="32"/>
        </w:rPr>
        <w:t>%</w:t>
      </w:r>
      <w:r w:rsidRPr="00A64250">
        <w:rPr>
          <w:rFonts w:eastAsia="仿宋_GB2312"/>
          <w:sz w:val="32"/>
          <w:szCs w:val="32"/>
        </w:rPr>
        <w:t>；</w:t>
      </w:r>
      <w:r>
        <w:rPr>
          <w:rFonts w:eastAsia="仿宋_GB2312"/>
          <w:sz w:val="32"/>
          <w:szCs w:val="32"/>
        </w:rPr>
        <w:t>羊出栏</w:t>
      </w:r>
      <w:r>
        <w:rPr>
          <w:rFonts w:eastAsia="仿宋_GB2312" w:hint="eastAsia"/>
          <w:sz w:val="32"/>
          <w:szCs w:val="32"/>
        </w:rPr>
        <w:t>22767</w:t>
      </w:r>
      <w:r>
        <w:rPr>
          <w:rFonts w:eastAsia="仿宋_GB2312"/>
          <w:sz w:val="32"/>
          <w:szCs w:val="32"/>
        </w:rPr>
        <w:t>只，比上年</w:t>
      </w:r>
      <w:r w:rsidRPr="00A64250">
        <w:rPr>
          <w:rFonts w:eastAsia="仿宋_GB2312"/>
          <w:sz w:val="32"/>
          <w:szCs w:val="32"/>
        </w:rPr>
        <w:t>下降</w:t>
      </w:r>
      <w:r w:rsidRPr="00A64250">
        <w:rPr>
          <w:rFonts w:eastAsia="仿宋_GB2312" w:hint="eastAsia"/>
          <w:sz w:val="32"/>
          <w:szCs w:val="32"/>
        </w:rPr>
        <w:t>5.9</w:t>
      </w:r>
      <w:r>
        <w:rPr>
          <w:rFonts w:eastAsia="仿宋_GB2312"/>
          <w:sz w:val="32"/>
          <w:szCs w:val="32"/>
        </w:rPr>
        <w:t>%</w:t>
      </w:r>
      <w:r>
        <w:rPr>
          <w:rFonts w:eastAsia="仿宋_GB2312"/>
          <w:sz w:val="32"/>
          <w:szCs w:val="32"/>
        </w:rPr>
        <w:t>。猪</w:t>
      </w:r>
      <w:r>
        <w:rPr>
          <w:rFonts w:eastAsia="仿宋_GB2312" w:hint="eastAsia"/>
          <w:sz w:val="32"/>
          <w:szCs w:val="32"/>
        </w:rPr>
        <w:t>存</w:t>
      </w:r>
      <w:r>
        <w:rPr>
          <w:rFonts w:eastAsia="仿宋_GB2312"/>
          <w:sz w:val="32"/>
          <w:szCs w:val="32"/>
        </w:rPr>
        <w:t>栏</w:t>
      </w:r>
      <w:r>
        <w:rPr>
          <w:rFonts w:eastAsia="仿宋_GB2312" w:hint="eastAsia"/>
          <w:sz w:val="32"/>
          <w:szCs w:val="32"/>
        </w:rPr>
        <w:t>93413</w:t>
      </w:r>
      <w:r>
        <w:rPr>
          <w:rFonts w:eastAsia="仿宋_GB2312" w:hint="eastAsia"/>
          <w:sz w:val="32"/>
          <w:szCs w:val="32"/>
        </w:rPr>
        <w:t>头，</w:t>
      </w:r>
      <w:r>
        <w:rPr>
          <w:rFonts w:eastAsia="仿宋_GB2312"/>
          <w:sz w:val="32"/>
          <w:szCs w:val="32"/>
        </w:rPr>
        <w:t>牛存</w:t>
      </w:r>
      <w:r w:rsidRPr="00A64250">
        <w:rPr>
          <w:rFonts w:eastAsia="仿宋_GB2312"/>
          <w:sz w:val="32"/>
          <w:szCs w:val="32"/>
        </w:rPr>
        <w:t>栏</w:t>
      </w:r>
      <w:r w:rsidRPr="00A64250">
        <w:rPr>
          <w:rFonts w:eastAsia="仿宋_GB2312" w:hint="eastAsia"/>
          <w:sz w:val="32"/>
          <w:szCs w:val="32"/>
        </w:rPr>
        <w:t>4981</w:t>
      </w:r>
      <w:r w:rsidRPr="00A64250">
        <w:rPr>
          <w:rFonts w:eastAsia="仿宋_GB2312"/>
          <w:sz w:val="32"/>
          <w:szCs w:val="32"/>
        </w:rPr>
        <w:t>头，比上年下降</w:t>
      </w:r>
      <w:r w:rsidRPr="00A64250">
        <w:rPr>
          <w:rFonts w:eastAsia="仿宋_GB2312" w:hint="eastAsia"/>
          <w:sz w:val="32"/>
          <w:szCs w:val="32"/>
        </w:rPr>
        <w:t>0.78</w:t>
      </w:r>
      <w:r w:rsidRPr="00A64250">
        <w:rPr>
          <w:rFonts w:eastAsia="仿宋_GB2312"/>
          <w:sz w:val="32"/>
          <w:szCs w:val="32"/>
        </w:rPr>
        <w:t>%</w:t>
      </w:r>
      <w:bookmarkStart w:id="0" w:name="_GoBack"/>
      <w:bookmarkEnd w:id="0"/>
      <w:r w:rsidRPr="00A64250">
        <w:rPr>
          <w:rFonts w:eastAsia="仿宋_GB2312"/>
          <w:sz w:val="32"/>
          <w:szCs w:val="32"/>
        </w:rPr>
        <w:t>；羊存栏</w:t>
      </w:r>
      <w:r w:rsidRPr="00A64250">
        <w:rPr>
          <w:rFonts w:eastAsia="仿宋_GB2312" w:hint="eastAsia"/>
          <w:sz w:val="32"/>
          <w:szCs w:val="32"/>
        </w:rPr>
        <w:t>12135</w:t>
      </w:r>
      <w:r w:rsidRPr="00A64250">
        <w:rPr>
          <w:rFonts w:eastAsia="仿宋_GB2312"/>
          <w:sz w:val="32"/>
          <w:szCs w:val="32"/>
        </w:rPr>
        <w:t>只，比上年</w:t>
      </w:r>
      <w:r w:rsidRPr="00A64250">
        <w:rPr>
          <w:rFonts w:eastAsia="仿宋_GB2312" w:hint="eastAsia"/>
          <w:sz w:val="32"/>
          <w:szCs w:val="32"/>
        </w:rPr>
        <w:t>增长</w:t>
      </w:r>
      <w:r w:rsidRPr="00A64250">
        <w:rPr>
          <w:rFonts w:eastAsia="仿宋_GB2312" w:hint="eastAsia"/>
          <w:sz w:val="32"/>
          <w:szCs w:val="32"/>
        </w:rPr>
        <w:t>11.45</w:t>
      </w:r>
      <w:r w:rsidRPr="00A64250">
        <w:rPr>
          <w:rFonts w:eastAsia="仿宋_GB2312"/>
          <w:sz w:val="32"/>
          <w:szCs w:val="32"/>
        </w:rPr>
        <w:t>%</w:t>
      </w:r>
      <w:r w:rsidRPr="00A64250">
        <w:rPr>
          <w:rFonts w:eastAsia="仿宋_GB2312"/>
          <w:sz w:val="32"/>
          <w:szCs w:val="32"/>
        </w:rPr>
        <w:t>。</w:t>
      </w:r>
    </w:p>
    <w:p w:rsidR="00A64250" w:rsidRPr="00A64250" w:rsidRDefault="00A64250" w:rsidP="00024612">
      <w:pPr>
        <w:spacing w:beforeLines="50" w:afterLines="50" w:line="580" w:lineRule="exact"/>
        <w:ind w:firstLine="601"/>
        <w:rPr>
          <w:rFonts w:eastAsia="仿宋_GB2312"/>
          <w:sz w:val="32"/>
          <w:szCs w:val="32"/>
        </w:rPr>
      </w:pPr>
      <w:r>
        <w:rPr>
          <w:rFonts w:eastAsia="仿宋_GB2312"/>
          <w:sz w:val="32"/>
          <w:szCs w:val="32"/>
        </w:rPr>
        <w:t>全年渔业水产品产量</w:t>
      </w:r>
      <w:r>
        <w:rPr>
          <w:rFonts w:eastAsia="仿宋_GB2312" w:hint="eastAsia"/>
          <w:sz w:val="32"/>
          <w:szCs w:val="32"/>
        </w:rPr>
        <w:t>6025</w:t>
      </w:r>
      <w:r>
        <w:rPr>
          <w:rFonts w:eastAsia="仿宋_GB2312"/>
          <w:sz w:val="32"/>
          <w:szCs w:val="32"/>
        </w:rPr>
        <w:t>吨，比上年增长</w:t>
      </w:r>
      <w:r>
        <w:rPr>
          <w:rFonts w:eastAsia="仿宋_GB2312" w:hint="eastAsia"/>
          <w:sz w:val="32"/>
          <w:szCs w:val="32"/>
        </w:rPr>
        <w:t>5.22</w:t>
      </w:r>
      <w:r>
        <w:rPr>
          <w:rFonts w:eastAsia="仿宋_GB2312"/>
          <w:sz w:val="32"/>
          <w:szCs w:val="32"/>
        </w:rPr>
        <w:t>%</w:t>
      </w:r>
      <w:r>
        <w:rPr>
          <w:rFonts w:eastAsia="仿宋_GB2312"/>
          <w:sz w:val="32"/>
          <w:szCs w:val="32"/>
        </w:rPr>
        <w:t>。</w:t>
      </w:r>
    </w:p>
    <w:p w:rsidR="0081171F"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t>三、工业和建筑业</w:t>
      </w:r>
    </w:p>
    <w:p w:rsidR="00567D96" w:rsidRPr="0013481E" w:rsidRDefault="00761DCC" w:rsidP="00024612">
      <w:pPr>
        <w:spacing w:afterLines="50" w:line="540" w:lineRule="exact"/>
        <w:ind w:left="0" w:firstLineChars="200" w:firstLine="640"/>
        <w:rPr>
          <w:rFonts w:eastAsia="仿宋_GB2312"/>
          <w:sz w:val="32"/>
          <w:szCs w:val="32"/>
        </w:rPr>
      </w:pPr>
      <w:r>
        <w:rPr>
          <w:rFonts w:eastAsia="仿宋_GB2312"/>
          <w:noProof/>
          <w:sz w:val="32"/>
          <w:szCs w:val="32"/>
        </w:rPr>
        <w:drawing>
          <wp:anchor distT="0" distB="0" distL="114300" distR="114300" simplePos="0" relativeHeight="251667456" behindDoc="0" locked="0" layoutInCell="1" allowOverlap="1">
            <wp:simplePos x="0" y="0"/>
            <wp:positionH relativeFrom="margin">
              <wp:align>center</wp:align>
            </wp:positionH>
            <wp:positionV relativeFrom="paragraph">
              <wp:posOffset>282575</wp:posOffset>
            </wp:positionV>
            <wp:extent cx="5886450" cy="3552825"/>
            <wp:effectExtent l="0" t="0" r="0" b="0"/>
            <wp:wrapTopAndBottom/>
            <wp:docPr id="6"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eastAsia="仿宋_GB2312" w:hint="eastAsia"/>
          <w:sz w:val="32"/>
          <w:szCs w:val="32"/>
        </w:rPr>
        <w:t>全年</w:t>
      </w:r>
      <w:r>
        <w:rPr>
          <w:rFonts w:eastAsia="仿宋_GB2312"/>
          <w:sz w:val="32"/>
          <w:szCs w:val="32"/>
        </w:rPr>
        <w:t>全</w:t>
      </w:r>
      <w:r>
        <w:rPr>
          <w:rFonts w:eastAsia="仿宋_GB2312" w:hint="eastAsia"/>
          <w:sz w:val="32"/>
          <w:szCs w:val="32"/>
        </w:rPr>
        <w:t>县</w:t>
      </w:r>
      <w:r w:rsidR="00796618" w:rsidRPr="0013481E">
        <w:rPr>
          <w:rFonts w:eastAsia="仿宋_GB2312"/>
          <w:sz w:val="32"/>
          <w:szCs w:val="32"/>
        </w:rPr>
        <w:t>工业完成增加值</w:t>
      </w:r>
      <w:r w:rsidR="00863506">
        <w:rPr>
          <w:rFonts w:eastAsia="仿宋_GB2312" w:hint="eastAsia"/>
          <w:sz w:val="32"/>
          <w:szCs w:val="32"/>
        </w:rPr>
        <w:t>234382</w:t>
      </w:r>
      <w:r w:rsidR="00796618" w:rsidRPr="0013481E">
        <w:rPr>
          <w:rFonts w:eastAsia="仿宋_GB2312"/>
          <w:sz w:val="32"/>
          <w:szCs w:val="32"/>
        </w:rPr>
        <w:t>万元，比上年增长</w:t>
      </w:r>
      <w:r w:rsidR="00863506">
        <w:rPr>
          <w:rFonts w:eastAsia="仿宋_GB2312" w:hint="eastAsia"/>
          <w:sz w:val="32"/>
          <w:szCs w:val="32"/>
        </w:rPr>
        <w:t>4</w:t>
      </w:r>
      <w:r w:rsidR="00BF1E93" w:rsidRPr="0013481E">
        <w:rPr>
          <w:rFonts w:eastAsia="仿宋_GB2312"/>
          <w:sz w:val="32"/>
          <w:szCs w:val="32"/>
        </w:rPr>
        <w:t>.9</w:t>
      </w:r>
      <w:r w:rsidR="00796618" w:rsidRPr="0013481E">
        <w:rPr>
          <w:rFonts w:eastAsia="仿宋_GB2312"/>
          <w:sz w:val="32"/>
          <w:szCs w:val="32"/>
        </w:rPr>
        <w:t>%</w:t>
      </w:r>
      <w:r w:rsidR="00796618" w:rsidRPr="0013481E">
        <w:rPr>
          <w:rFonts w:eastAsia="仿宋_GB2312"/>
          <w:sz w:val="32"/>
          <w:szCs w:val="32"/>
        </w:rPr>
        <w:t>。在工业增加值中，规模以上工业完成增加值</w:t>
      </w:r>
      <w:r w:rsidR="00863506">
        <w:rPr>
          <w:rFonts w:eastAsia="仿宋_GB2312" w:hint="eastAsia"/>
          <w:sz w:val="32"/>
          <w:szCs w:val="32"/>
        </w:rPr>
        <w:t>160213</w:t>
      </w:r>
      <w:r w:rsidR="00BF1E93" w:rsidRPr="0013481E">
        <w:rPr>
          <w:rFonts w:eastAsia="仿宋_GB2312"/>
          <w:sz w:val="32"/>
          <w:szCs w:val="32"/>
        </w:rPr>
        <w:t>万元，同比增长</w:t>
      </w:r>
      <w:r w:rsidR="00863506">
        <w:rPr>
          <w:rFonts w:eastAsia="仿宋_GB2312" w:hint="eastAsia"/>
          <w:sz w:val="32"/>
          <w:szCs w:val="32"/>
        </w:rPr>
        <w:t>6.6</w:t>
      </w:r>
      <w:r w:rsidR="00BF1E93" w:rsidRPr="0013481E">
        <w:rPr>
          <w:rFonts w:eastAsia="仿宋_GB2312"/>
          <w:sz w:val="32"/>
          <w:szCs w:val="32"/>
        </w:rPr>
        <w:t>%</w:t>
      </w:r>
      <w:r w:rsidR="00796618" w:rsidRPr="0013481E">
        <w:rPr>
          <w:rFonts w:eastAsia="仿宋_GB2312"/>
          <w:sz w:val="32"/>
          <w:szCs w:val="32"/>
        </w:rPr>
        <w:t>；其中</w:t>
      </w:r>
      <w:r w:rsidR="00863506" w:rsidRPr="00FD0305">
        <w:rPr>
          <w:rFonts w:eastAsia="仿宋_GB2312"/>
          <w:sz w:val="32"/>
          <w:szCs w:val="32"/>
        </w:rPr>
        <w:t>股份制企业增长</w:t>
      </w:r>
      <w:r w:rsidR="00863506" w:rsidRPr="00FD0305">
        <w:rPr>
          <w:rFonts w:eastAsia="仿宋_GB2312"/>
          <w:sz w:val="32"/>
          <w:szCs w:val="32"/>
        </w:rPr>
        <w:t>7.8%</w:t>
      </w:r>
      <w:r w:rsidR="00863506">
        <w:rPr>
          <w:rFonts w:eastAsia="仿宋_GB2312" w:hint="eastAsia"/>
          <w:sz w:val="32"/>
          <w:szCs w:val="32"/>
        </w:rPr>
        <w:t>、</w:t>
      </w:r>
      <w:r w:rsidR="00863506" w:rsidRPr="00FD0305">
        <w:rPr>
          <w:rFonts w:eastAsia="仿宋_GB2312"/>
          <w:sz w:val="32"/>
          <w:szCs w:val="32"/>
        </w:rPr>
        <w:t>外商及港澳台商投资企业下降</w:t>
      </w:r>
      <w:r w:rsidR="00863506" w:rsidRPr="00FD0305">
        <w:rPr>
          <w:rFonts w:eastAsia="仿宋_GB2312"/>
          <w:sz w:val="32"/>
          <w:szCs w:val="32"/>
        </w:rPr>
        <w:lastRenderedPageBreak/>
        <w:t>4.2%</w:t>
      </w:r>
      <w:r w:rsidR="00863506">
        <w:rPr>
          <w:rFonts w:eastAsia="仿宋_GB2312" w:hint="eastAsia"/>
          <w:sz w:val="32"/>
          <w:szCs w:val="32"/>
        </w:rPr>
        <w:t>、</w:t>
      </w:r>
      <w:r w:rsidR="00863506" w:rsidRPr="00FD0305">
        <w:rPr>
          <w:rFonts w:eastAsia="仿宋_GB2312"/>
          <w:sz w:val="32"/>
          <w:szCs w:val="32"/>
        </w:rPr>
        <w:t>其他经济类型企业下降</w:t>
      </w:r>
      <w:r w:rsidR="00863506" w:rsidRPr="00FD0305">
        <w:rPr>
          <w:rFonts w:eastAsia="仿宋_GB2312"/>
          <w:sz w:val="32"/>
          <w:szCs w:val="32"/>
        </w:rPr>
        <w:t>2.3%</w:t>
      </w:r>
      <w:r w:rsidR="00863506" w:rsidRPr="00FD0305">
        <w:rPr>
          <w:rFonts w:eastAsia="仿宋_GB2312"/>
          <w:sz w:val="32"/>
          <w:szCs w:val="32"/>
        </w:rPr>
        <w:t>。</w:t>
      </w:r>
      <w:r w:rsidR="00796618" w:rsidRPr="0013481E">
        <w:rPr>
          <w:rFonts w:eastAsia="仿宋_GB2312"/>
          <w:sz w:val="32"/>
          <w:szCs w:val="32"/>
        </w:rPr>
        <w:t>分轻重工业看</w:t>
      </w:r>
      <w:r w:rsidR="00796618" w:rsidRPr="0013481E">
        <w:rPr>
          <w:rFonts w:eastAsia="仿宋_GB2312"/>
          <w:sz w:val="32"/>
          <w:szCs w:val="32"/>
        </w:rPr>
        <w:t>,</w:t>
      </w:r>
      <w:r w:rsidR="00796618" w:rsidRPr="0013481E">
        <w:rPr>
          <w:rFonts w:eastAsia="仿宋_GB2312"/>
          <w:sz w:val="32"/>
          <w:szCs w:val="32"/>
        </w:rPr>
        <w:t>轻工业</w:t>
      </w:r>
      <w:r w:rsidR="00863506">
        <w:rPr>
          <w:rFonts w:eastAsia="仿宋_GB2312" w:hint="eastAsia"/>
          <w:sz w:val="32"/>
          <w:szCs w:val="32"/>
        </w:rPr>
        <w:t>下降</w:t>
      </w:r>
      <w:r w:rsidR="00863506">
        <w:rPr>
          <w:rFonts w:eastAsia="仿宋_GB2312" w:hint="eastAsia"/>
          <w:sz w:val="32"/>
          <w:szCs w:val="32"/>
        </w:rPr>
        <w:t>6.9</w:t>
      </w:r>
      <w:r w:rsidR="00796618" w:rsidRPr="0013481E">
        <w:rPr>
          <w:rFonts w:eastAsia="仿宋_GB2312"/>
          <w:sz w:val="32"/>
          <w:szCs w:val="32"/>
        </w:rPr>
        <w:t>%</w:t>
      </w:r>
      <w:r w:rsidR="00796618" w:rsidRPr="0013481E">
        <w:rPr>
          <w:rFonts w:eastAsia="仿宋_GB2312"/>
          <w:sz w:val="32"/>
          <w:szCs w:val="32"/>
        </w:rPr>
        <w:t>，重工业</w:t>
      </w:r>
      <w:r w:rsidR="00863506">
        <w:rPr>
          <w:rFonts w:eastAsia="仿宋_GB2312" w:hint="eastAsia"/>
          <w:sz w:val="32"/>
          <w:szCs w:val="32"/>
        </w:rPr>
        <w:t>增长</w:t>
      </w:r>
      <w:r w:rsidR="00863506">
        <w:rPr>
          <w:rFonts w:eastAsia="仿宋_GB2312" w:hint="eastAsia"/>
          <w:sz w:val="32"/>
          <w:szCs w:val="32"/>
        </w:rPr>
        <w:t>8.8</w:t>
      </w:r>
      <w:r w:rsidR="00796618" w:rsidRPr="0013481E">
        <w:rPr>
          <w:rFonts w:eastAsia="仿宋_GB2312"/>
          <w:sz w:val="32"/>
          <w:szCs w:val="32"/>
        </w:rPr>
        <w:t>%</w:t>
      </w:r>
      <w:r w:rsidR="00796618" w:rsidRPr="0013481E">
        <w:rPr>
          <w:rFonts w:eastAsia="仿宋_GB2312"/>
          <w:sz w:val="32"/>
          <w:szCs w:val="32"/>
        </w:rPr>
        <w:t>。</w:t>
      </w:r>
    </w:p>
    <w:p w:rsidR="009F732D" w:rsidRPr="0013481E" w:rsidRDefault="00761DCC" w:rsidP="00024612">
      <w:pPr>
        <w:spacing w:afterLines="50" w:line="540" w:lineRule="exact"/>
        <w:ind w:left="0" w:firstLineChars="200" w:firstLine="640"/>
        <w:rPr>
          <w:rFonts w:eastAsia="仿宋_GB2312"/>
          <w:color w:val="333333"/>
          <w:sz w:val="32"/>
          <w:szCs w:val="32"/>
          <w:bdr w:val="none" w:sz="0" w:space="0" w:color="auto" w:frame="1"/>
        </w:rPr>
      </w:pPr>
      <w:r>
        <w:rPr>
          <w:rFonts w:eastAsia="仿宋_GB2312"/>
          <w:noProof/>
          <w:color w:val="333333"/>
          <w:sz w:val="32"/>
          <w:szCs w:val="32"/>
        </w:rPr>
        <w:drawing>
          <wp:anchor distT="0" distB="0" distL="114300" distR="114300" simplePos="0" relativeHeight="251699200" behindDoc="0" locked="0" layoutInCell="1" allowOverlap="1">
            <wp:simplePos x="0" y="0"/>
            <wp:positionH relativeFrom="margin">
              <wp:posOffset>-61595</wp:posOffset>
            </wp:positionH>
            <wp:positionV relativeFrom="paragraph">
              <wp:posOffset>285750</wp:posOffset>
            </wp:positionV>
            <wp:extent cx="5667375" cy="2743200"/>
            <wp:effectExtent l="0" t="0" r="0" b="0"/>
            <wp:wrapTopAndBottom/>
            <wp:docPr id="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63506" w:rsidRPr="001440FE" w:rsidRDefault="00863506" w:rsidP="00024612">
      <w:pPr>
        <w:spacing w:afterLines="50" w:line="540" w:lineRule="exact"/>
        <w:ind w:left="0" w:firstLineChars="200" w:firstLine="643"/>
        <w:rPr>
          <w:rFonts w:eastAsia="仿宋_GB2312"/>
          <w:sz w:val="32"/>
          <w:szCs w:val="32"/>
        </w:rPr>
      </w:pPr>
      <w:r w:rsidRPr="00911C43">
        <w:rPr>
          <w:rFonts w:eastAsia="仿宋_GB2312" w:hint="eastAsia"/>
          <w:b/>
          <w:sz w:val="32"/>
          <w:szCs w:val="32"/>
        </w:rPr>
        <w:t>从全年走势看，</w:t>
      </w:r>
      <w:r w:rsidRPr="002A09CB">
        <w:rPr>
          <w:rFonts w:eastAsia="仿宋_GB2312" w:hint="eastAsia"/>
          <w:sz w:val="32"/>
          <w:szCs w:val="32"/>
        </w:rPr>
        <w:t>由于</w:t>
      </w:r>
      <w:r w:rsidRPr="001440FE">
        <w:rPr>
          <w:rFonts w:eastAsia="仿宋_GB2312" w:hint="eastAsia"/>
          <w:sz w:val="32"/>
          <w:szCs w:val="32"/>
        </w:rPr>
        <w:t>塔牌</w:t>
      </w:r>
      <w:r w:rsidRPr="001440FE">
        <w:rPr>
          <w:rFonts w:eastAsia="仿宋_GB2312" w:hint="eastAsia"/>
          <w:sz w:val="32"/>
          <w:szCs w:val="32"/>
        </w:rPr>
        <w:t>300</w:t>
      </w:r>
      <w:r w:rsidRPr="001440FE">
        <w:rPr>
          <w:rFonts w:eastAsia="仿宋_GB2312" w:hint="eastAsia"/>
          <w:sz w:val="32"/>
          <w:szCs w:val="32"/>
        </w:rPr>
        <w:t>万吨生产线于</w:t>
      </w:r>
      <w:r w:rsidRPr="001440FE">
        <w:rPr>
          <w:rFonts w:eastAsia="仿宋_GB2312" w:hint="eastAsia"/>
          <w:sz w:val="32"/>
          <w:szCs w:val="32"/>
        </w:rPr>
        <w:t>2017</w:t>
      </w:r>
      <w:r w:rsidRPr="001440FE">
        <w:rPr>
          <w:rFonts w:eastAsia="仿宋_GB2312" w:hint="eastAsia"/>
          <w:sz w:val="32"/>
          <w:szCs w:val="32"/>
        </w:rPr>
        <w:t>年</w:t>
      </w:r>
      <w:r w:rsidRPr="001440FE">
        <w:rPr>
          <w:rFonts w:eastAsia="仿宋_GB2312" w:hint="eastAsia"/>
          <w:sz w:val="32"/>
          <w:szCs w:val="32"/>
        </w:rPr>
        <w:t>11</w:t>
      </w:r>
      <w:r w:rsidRPr="001440FE">
        <w:rPr>
          <w:rFonts w:eastAsia="仿宋_GB2312" w:hint="eastAsia"/>
          <w:sz w:val="32"/>
          <w:szCs w:val="32"/>
        </w:rPr>
        <w:t>月正式投产，对全县规模以上工业形成翘尾效应，导致</w:t>
      </w:r>
      <w:r w:rsidRPr="001440FE">
        <w:rPr>
          <w:rFonts w:eastAsia="仿宋_GB2312" w:hint="eastAsia"/>
          <w:sz w:val="32"/>
          <w:szCs w:val="32"/>
        </w:rPr>
        <w:t>2018</w:t>
      </w:r>
      <w:r w:rsidRPr="001440FE">
        <w:rPr>
          <w:rFonts w:eastAsia="仿宋_GB2312" w:hint="eastAsia"/>
          <w:sz w:val="32"/>
          <w:szCs w:val="32"/>
        </w:rPr>
        <w:t>年全县规模以上工业增加值由第一季度的</w:t>
      </w:r>
      <w:r w:rsidRPr="001440FE">
        <w:rPr>
          <w:rFonts w:eastAsia="仿宋_GB2312" w:hint="eastAsia"/>
          <w:sz w:val="32"/>
          <w:szCs w:val="32"/>
        </w:rPr>
        <w:t>34.1%</w:t>
      </w:r>
      <w:r w:rsidRPr="001440FE">
        <w:rPr>
          <w:rFonts w:eastAsia="仿宋_GB2312" w:hint="eastAsia"/>
          <w:sz w:val="32"/>
          <w:szCs w:val="32"/>
        </w:rPr>
        <w:t>，回落到上半年的</w:t>
      </w:r>
      <w:r w:rsidRPr="001440FE">
        <w:rPr>
          <w:rFonts w:eastAsia="仿宋_GB2312" w:hint="eastAsia"/>
          <w:sz w:val="32"/>
          <w:szCs w:val="32"/>
        </w:rPr>
        <w:t>18.0%</w:t>
      </w:r>
      <w:r w:rsidRPr="001440FE">
        <w:rPr>
          <w:rFonts w:eastAsia="仿宋_GB2312" w:hint="eastAsia"/>
          <w:sz w:val="32"/>
          <w:szCs w:val="32"/>
        </w:rPr>
        <w:t>，再回落到前三季度的</w:t>
      </w:r>
      <w:r w:rsidRPr="001440FE">
        <w:rPr>
          <w:rFonts w:eastAsia="仿宋_GB2312" w:hint="eastAsia"/>
          <w:sz w:val="32"/>
          <w:szCs w:val="32"/>
        </w:rPr>
        <w:t>9.7%</w:t>
      </w:r>
      <w:r w:rsidRPr="001440FE">
        <w:rPr>
          <w:rFonts w:eastAsia="仿宋_GB2312" w:hint="eastAsia"/>
          <w:sz w:val="32"/>
          <w:szCs w:val="32"/>
        </w:rPr>
        <w:t>，最后下降到全年的</w:t>
      </w:r>
      <w:r w:rsidRPr="001440FE">
        <w:rPr>
          <w:rFonts w:eastAsia="仿宋_GB2312" w:hint="eastAsia"/>
          <w:sz w:val="32"/>
          <w:szCs w:val="32"/>
        </w:rPr>
        <w:t>6.6%</w:t>
      </w:r>
      <w:r w:rsidRPr="001440FE">
        <w:rPr>
          <w:rFonts w:eastAsia="仿宋_GB2312" w:hint="eastAsia"/>
          <w:sz w:val="32"/>
          <w:szCs w:val="32"/>
        </w:rPr>
        <w:t>。虽然全年增速逐渐趋缓且与全省、全市走势基本相符，但稳定性好于平远及全市平均水平（见图</w:t>
      </w:r>
      <w:r w:rsidRPr="001440FE">
        <w:rPr>
          <w:rFonts w:eastAsia="仿宋_GB2312" w:hint="eastAsia"/>
          <w:sz w:val="32"/>
          <w:szCs w:val="32"/>
        </w:rPr>
        <w:t>8</w:t>
      </w:r>
      <w:r w:rsidRPr="001440FE">
        <w:rPr>
          <w:rFonts w:eastAsia="仿宋_GB2312" w:hint="eastAsia"/>
          <w:sz w:val="32"/>
          <w:szCs w:val="32"/>
        </w:rPr>
        <w:t>）。</w:t>
      </w:r>
    </w:p>
    <w:p w:rsidR="00863506" w:rsidRPr="001440FE" w:rsidRDefault="00863506" w:rsidP="00024612">
      <w:pPr>
        <w:spacing w:afterLines="50" w:line="540" w:lineRule="exact"/>
        <w:ind w:left="0" w:firstLineChars="200" w:firstLine="643"/>
        <w:rPr>
          <w:rFonts w:eastAsia="仿宋_GB2312"/>
          <w:sz w:val="32"/>
          <w:szCs w:val="32"/>
        </w:rPr>
      </w:pPr>
      <w:r w:rsidRPr="00911C43">
        <w:rPr>
          <w:rFonts w:eastAsia="仿宋_GB2312" w:hint="eastAsia"/>
          <w:b/>
          <w:sz w:val="32"/>
          <w:szCs w:val="32"/>
        </w:rPr>
        <w:t>从拉动力看，</w:t>
      </w:r>
      <w:r w:rsidRPr="001440FE">
        <w:rPr>
          <w:rFonts w:eastAsia="仿宋_GB2312"/>
          <w:sz w:val="32"/>
          <w:szCs w:val="32"/>
        </w:rPr>
        <w:t>规模以上民营工业企业累计完成增加值</w:t>
      </w:r>
      <w:r w:rsidRPr="001440FE">
        <w:rPr>
          <w:rFonts w:eastAsia="仿宋_GB2312"/>
          <w:sz w:val="32"/>
          <w:szCs w:val="32"/>
        </w:rPr>
        <w:t>148245</w:t>
      </w:r>
      <w:r w:rsidRPr="001440FE">
        <w:rPr>
          <w:rFonts w:eastAsia="仿宋_GB2312"/>
          <w:sz w:val="32"/>
          <w:szCs w:val="32"/>
        </w:rPr>
        <w:t>万元，同比增长</w:t>
      </w:r>
      <w:r w:rsidRPr="001440FE">
        <w:rPr>
          <w:rFonts w:eastAsia="仿宋_GB2312"/>
          <w:sz w:val="32"/>
          <w:szCs w:val="32"/>
        </w:rPr>
        <w:t>8.4%</w:t>
      </w:r>
      <w:r w:rsidRPr="001440FE">
        <w:rPr>
          <w:rFonts w:eastAsia="仿宋_GB2312"/>
          <w:sz w:val="32"/>
          <w:szCs w:val="32"/>
        </w:rPr>
        <w:t>，占全县规模以上工业增加值</w:t>
      </w:r>
      <w:r w:rsidRPr="001440FE">
        <w:rPr>
          <w:rFonts w:eastAsia="仿宋_GB2312"/>
          <w:sz w:val="32"/>
          <w:szCs w:val="32"/>
        </w:rPr>
        <w:t>92.5%</w:t>
      </w:r>
      <w:r w:rsidRPr="001440FE">
        <w:rPr>
          <w:rFonts w:eastAsia="仿宋_GB2312"/>
          <w:sz w:val="32"/>
          <w:szCs w:val="32"/>
        </w:rPr>
        <w:t>，增速高于全县规模以上工业平均水平</w:t>
      </w:r>
      <w:r w:rsidRPr="001440FE">
        <w:rPr>
          <w:rFonts w:eastAsia="仿宋_GB2312"/>
          <w:sz w:val="32"/>
          <w:szCs w:val="32"/>
        </w:rPr>
        <w:t>1.8</w:t>
      </w:r>
      <w:r w:rsidRPr="001440FE">
        <w:rPr>
          <w:rFonts w:eastAsia="仿宋_GB2312"/>
          <w:sz w:val="32"/>
          <w:szCs w:val="32"/>
        </w:rPr>
        <w:t>个百分点；对全县规模以上工业增长的贡献率</w:t>
      </w:r>
      <w:r w:rsidRPr="001440FE">
        <w:rPr>
          <w:rFonts w:eastAsia="仿宋_GB2312"/>
          <w:sz w:val="32"/>
          <w:szCs w:val="32"/>
        </w:rPr>
        <w:t>113.9%</w:t>
      </w:r>
      <w:r w:rsidRPr="001440FE">
        <w:rPr>
          <w:rFonts w:eastAsia="仿宋_GB2312"/>
          <w:sz w:val="32"/>
          <w:szCs w:val="32"/>
        </w:rPr>
        <w:t>，拉动全县规模以上工业增长</w:t>
      </w:r>
      <w:r w:rsidRPr="001440FE">
        <w:rPr>
          <w:rFonts w:eastAsia="仿宋_GB2312"/>
          <w:sz w:val="32"/>
          <w:szCs w:val="32"/>
        </w:rPr>
        <w:t>7.5</w:t>
      </w:r>
      <w:r w:rsidRPr="001440FE">
        <w:rPr>
          <w:rFonts w:eastAsia="仿宋_GB2312"/>
          <w:sz w:val="32"/>
          <w:szCs w:val="32"/>
        </w:rPr>
        <w:t>个百分点；国有控股企业同比下降</w:t>
      </w:r>
      <w:r w:rsidRPr="001440FE">
        <w:rPr>
          <w:rFonts w:eastAsia="仿宋_GB2312"/>
          <w:sz w:val="32"/>
          <w:szCs w:val="32"/>
        </w:rPr>
        <w:t>40.6%</w:t>
      </w:r>
      <w:r w:rsidRPr="001440FE">
        <w:rPr>
          <w:rFonts w:eastAsia="仿宋_GB2312"/>
          <w:sz w:val="32"/>
          <w:szCs w:val="32"/>
        </w:rPr>
        <w:t>，拉低规模以上工业增长</w:t>
      </w:r>
      <w:r w:rsidRPr="001440FE">
        <w:rPr>
          <w:rFonts w:eastAsia="仿宋_GB2312"/>
          <w:sz w:val="32"/>
          <w:szCs w:val="32"/>
        </w:rPr>
        <w:t>0.6</w:t>
      </w:r>
      <w:r w:rsidRPr="001440FE">
        <w:rPr>
          <w:rFonts w:eastAsia="仿宋_GB2312"/>
          <w:sz w:val="32"/>
          <w:szCs w:val="32"/>
        </w:rPr>
        <w:t>个百分点。</w:t>
      </w:r>
    </w:p>
    <w:p w:rsidR="00863506" w:rsidRPr="001440FE" w:rsidRDefault="00863506" w:rsidP="00024612">
      <w:pPr>
        <w:spacing w:afterLines="50" w:line="540" w:lineRule="exact"/>
        <w:ind w:left="0" w:firstLineChars="200" w:firstLine="643"/>
        <w:rPr>
          <w:rFonts w:eastAsia="仿宋_GB2312"/>
          <w:sz w:val="32"/>
          <w:szCs w:val="32"/>
        </w:rPr>
      </w:pPr>
      <w:r w:rsidRPr="001440FE">
        <w:rPr>
          <w:rFonts w:eastAsia="仿宋_GB2312" w:hint="eastAsia"/>
          <w:b/>
          <w:sz w:val="32"/>
          <w:szCs w:val="32"/>
        </w:rPr>
        <w:lastRenderedPageBreak/>
        <w:t>从支柱产业看，</w:t>
      </w:r>
      <w:r w:rsidRPr="001440FE">
        <w:rPr>
          <w:rFonts w:eastAsia="仿宋_GB2312" w:hint="eastAsia"/>
          <w:sz w:val="32"/>
          <w:szCs w:val="32"/>
        </w:rPr>
        <w:t>新型建材实现增加值</w:t>
      </w:r>
      <w:r w:rsidRPr="001440FE">
        <w:rPr>
          <w:rFonts w:eastAsia="仿宋_GB2312" w:hint="eastAsia"/>
          <w:sz w:val="32"/>
          <w:szCs w:val="32"/>
        </w:rPr>
        <w:t>125971.1</w:t>
      </w:r>
      <w:r w:rsidRPr="001440FE">
        <w:rPr>
          <w:rFonts w:eastAsia="仿宋_GB2312" w:hint="eastAsia"/>
          <w:sz w:val="32"/>
          <w:szCs w:val="32"/>
        </w:rPr>
        <w:t>万元，同比增长</w:t>
      </w:r>
      <w:r w:rsidRPr="001440FE">
        <w:rPr>
          <w:rFonts w:eastAsia="仿宋_GB2312" w:hint="eastAsia"/>
          <w:sz w:val="32"/>
          <w:szCs w:val="32"/>
        </w:rPr>
        <w:t>9.1%</w:t>
      </w:r>
      <w:r w:rsidRPr="001440FE">
        <w:rPr>
          <w:rFonts w:eastAsia="仿宋_GB2312" w:hint="eastAsia"/>
          <w:sz w:val="32"/>
          <w:szCs w:val="32"/>
        </w:rPr>
        <w:t>，增速高于全县</w:t>
      </w:r>
      <w:r w:rsidRPr="001440FE">
        <w:rPr>
          <w:rFonts w:eastAsia="仿宋_GB2312"/>
          <w:sz w:val="32"/>
          <w:szCs w:val="32"/>
        </w:rPr>
        <w:t>规模以上工业平均水平</w:t>
      </w:r>
      <w:r w:rsidRPr="001440FE">
        <w:rPr>
          <w:rFonts w:eastAsia="仿宋_GB2312" w:hint="eastAsia"/>
          <w:sz w:val="32"/>
          <w:szCs w:val="32"/>
        </w:rPr>
        <w:t>2.5</w:t>
      </w:r>
      <w:r w:rsidRPr="001440FE">
        <w:rPr>
          <w:rFonts w:eastAsia="仿宋_GB2312" w:hint="eastAsia"/>
          <w:sz w:val="32"/>
          <w:szCs w:val="32"/>
        </w:rPr>
        <w:t>个百分点。新型建材增加值占全县规上工业增加值</w:t>
      </w:r>
      <w:r w:rsidRPr="001440FE">
        <w:rPr>
          <w:rFonts w:eastAsia="仿宋_GB2312" w:hint="eastAsia"/>
          <w:sz w:val="32"/>
          <w:szCs w:val="32"/>
        </w:rPr>
        <w:t>78.6%</w:t>
      </w:r>
      <w:r w:rsidRPr="001440FE">
        <w:rPr>
          <w:rFonts w:eastAsia="仿宋_GB2312" w:hint="eastAsia"/>
          <w:sz w:val="32"/>
          <w:szCs w:val="32"/>
        </w:rPr>
        <w:t>，比重比上年同期（</w:t>
      </w:r>
      <w:r w:rsidRPr="001440FE">
        <w:rPr>
          <w:rFonts w:eastAsia="仿宋_GB2312" w:hint="eastAsia"/>
          <w:sz w:val="32"/>
          <w:szCs w:val="32"/>
        </w:rPr>
        <w:t>73.6%</w:t>
      </w:r>
      <w:r w:rsidRPr="001440FE">
        <w:rPr>
          <w:rFonts w:eastAsia="仿宋_GB2312" w:hint="eastAsia"/>
          <w:sz w:val="32"/>
          <w:szCs w:val="32"/>
        </w:rPr>
        <w:t>）提高</w:t>
      </w:r>
      <w:r w:rsidRPr="001440FE">
        <w:rPr>
          <w:rFonts w:eastAsia="仿宋_GB2312" w:hint="eastAsia"/>
          <w:sz w:val="32"/>
          <w:szCs w:val="32"/>
        </w:rPr>
        <w:t>5.0</w:t>
      </w:r>
      <w:r w:rsidRPr="001440FE">
        <w:rPr>
          <w:rFonts w:eastAsia="仿宋_GB2312" w:hint="eastAsia"/>
          <w:sz w:val="32"/>
          <w:szCs w:val="32"/>
        </w:rPr>
        <w:t>个百分点。</w:t>
      </w:r>
    </w:p>
    <w:p w:rsidR="007D50E2" w:rsidRDefault="00863506" w:rsidP="00024612">
      <w:pPr>
        <w:spacing w:afterLines="50" w:line="540" w:lineRule="exact"/>
        <w:ind w:left="0" w:firstLineChars="200" w:firstLine="643"/>
        <w:rPr>
          <w:rFonts w:eastAsia="仿宋_GB2312"/>
          <w:sz w:val="32"/>
          <w:szCs w:val="32"/>
        </w:rPr>
      </w:pPr>
      <w:r w:rsidRPr="00911C43">
        <w:rPr>
          <w:rFonts w:eastAsia="仿宋_GB2312" w:hint="eastAsia"/>
          <w:b/>
          <w:sz w:val="32"/>
          <w:szCs w:val="32"/>
        </w:rPr>
        <w:t>从效益看，</w:t>
      </w:r>
      <w:r w:rsidRPr="001440FE">
        <w:rPr>
          <w:rFonts w:eastAsia="仿宋_GB2312" w:hint="eastAsia"/>
          <w:sz w:val="32"/>
          <w:szCs w:val="32"/>
        </w:rPr>
        <w:t>企业整体效益大幅提高。</w:t>
      </w:r>
      <w:r w:rsidRPr="001440FE">
        <w:rPr>
          <w:rFonts w:eastAsia="仿宋_GB2312"/>
          <w:sz w:val="32"/>
          <w:szCs w:val="32"/>
        </w:rPr>
        <w:t>2018</w:t>
      </w:r>
      <w:r w:rsidRPr="001440FE">
        <w:rPr>
          <w:rFonts w:eastAsia="仿宋_GB2312"/>
          <w:sz w:val="32"/>
          <w:szCs w:val="32"/>
        </w:rPr>
        <w:t>年，全县规模以上工业企业实现主营业务收入</w:t>
      </w:r>
      <w:r w:rsidRPr="001440FE">
        <w:rPr>
          <w:rFonts w:eastAsia="仿宋_GB2312"/>
          <w:sz w:val="32"/>
          <w:szCs w:val="32"/>
        </w:rPr>
        <w:t>669264</w:t>
      </w:r>
      <w:r w:rsidRPr="001440FE">
        <w:rPr>
          <w:rFonts w:eastAsia="仿宋_GB2312"/>
          <w:sz w:val="32"/>
          <w:szCs w:val="32"/>
        </w:rPr>
        <w:t>万元，同比增长</w:t>
      </w:r>
      <w:r w:rsidRPr="001440FE">
        <w:rPr>
          <w:rFonts w:eastAsia="仿宋_GB2312"/>
          <w:sz w:val="32"/>
          <w:szCs w:val="32"/>
        </w:rPr>
        <w:t>36.4%</w:t>
      </w:r>
      <w:r w:rsidRPr="001440FE">
        <w:rPr>
          <w:rFonts w:eastAsia="仿宋_GB2312"/>
          <w:sz w:val="32"/>
          <w:szCs w:val="32"/>
        </w:rPr>
        <w:t>；实现利润总额</w:t>
      </w:r>
      <w:r w:rsidRPr="001440FE">
        <w:rPr>
          <w:rFonts w:eastAsia="仿宋_GB2312"/>
          <w:sz w:val="32"/>
          <w:szCs w:val="32"/>
        </w:rPr>
        <w:t>116541</w:t>
      </w:r>
      <w:r w:rsidRPr="001440FE">
        <w:rPr>
          <w:rFonts w:eastAsia="仿宋_GB2312"/>
          <w:sz w:val="32"/>
          <w:szCs w:val="32"/>
        </w:rPr>
        <w:t>万元，同比增长</w:t>
      </w:r>
      <w:r w:rsidRPr="001440FE">
        <w:rPr>
          <w:rFonts w:eastAsia="仿宋_GB2312"/>
          <w:sz w:val="32"/>
          <w:szCs w:val="32"/>
        </w:rPr>
        <w:t>278.9%</w:t>
      </w:r>
      <w:r w:rsidRPr="001440FE">
        <w:rPr>
          <w:rFonts w:eastAsia="仿宋_GB2312"/>
          <w:sz w:val="32"/>
          <w:szCs w:val="32"/>
        </w:rPr>
        <w:t>；主营业务收入利润率为</w:t>
      </w:r>
      <w:r w:rsidRPr="001440FE">
        <w:rPr>
          <w:rFonts w:eastAsia="仿宋_GB2312"/>
          <w:sz w:val="32"/>
          <w:szCs w:val="32"/>
        </w:rPr>
        <w:t>17.4%</w:t>
      </w:r>
      <w:r w:rsidRPr="001440FE">
        <w:rPr>
          <w:rFonts w:eastAsia="仿宋_GB2312"/>
          <w:sz w:val="32"/>
          <w:szCs w:val="32"/>
        </w:rPr>
        <w:t>，比上年提高</w:t>
      </w:r>
      <w:r w:rsidRPr="001440FE">
        <w:rPr>
          <w:rFonts w:eastAsia="仿宋_GB2312"/>
          <w:sz w:val="32"/>
          <w:szCs w:val="32"/>
        </w:rPr>
        <w:t>11.1</w:t>
      </w:r>
      <w:r w:rsidRPr="001440FE">
        <w:rPr>
          <w:rFonts w:eastAsia="仿宋_GB2312"/>
          <w:sz w:val="32"/>
          <w:szCs w:val="32"/>
        </w:rPr>
        <w:t>个百分点。</w:t>
      </w:r>
    </w:p>
    <w:p w:rsidR="0049007A" w:rsidRPr="007D50E2" w:rsidRDefault="007D50E2" w:rsidP="00024612">
      <w:pPr>
        <w:spacing w:afterLines="50" w:line="540" w:lineRule="exact"/>
        <w:ind w:left="0" w:firstLineChars="200" w:firstLine="643"/>
        <w:rPr>
          <w:rFonts w:eastAsia="仿宋_GB2312"/>
          <w:sz w:val="32"/>
          <w:szCs w:val="32"/>
        </w:rPr>
      </w:pPr>
      <w:r w:rsidRPr="00984899">
        <w:rPr>
          <w:rFonts w:eastAsia="仿宋_GB2312" w:hint="eastAsia"/>
          <w:b/>
          <w:sz w:val="32"/>
          <w:szCs w:val="32"/>
        </w:rPr>
        <w:t>建筑业企业生产形势持续向好。</w:t>
      </w:r>
      <w:r w:rsidR="0049007A" w:rsidRPr="00984899">
        <w:rPr>
          <w:rFonts w:eastAsia="仿宋_GB2312"/>
          <w:sz w:val="32"/>
          <w:szCs w:val="32"/>
        </w:rPr>
        <w:t>2018</w:t>
      </w:r>
      <w:r w:rsidR="0049007A" w:rsidRPr="00984899">
        <w:rPr>
          <w:rFonts w:eastAsia="仿宋_GB2312"/>
          <w:sz w:val="32"/>
          <w:szCs w:val="32"/>
        </w:rPr>
        <w:t>年，全县</w:t>
      </w:r>
      <w:r w:rsidR="0049007A" w:rsidRPr="00984899">
        <w:rPr>
          <w:rFonts w:eastAsia="仿宋_GB2312"/>
          <w:sz w:val="32"/>
          <w:szCs w:val="32"/>
        </w:rPr>
        <w:t>8</w:t>
      </w:r>
      <w:r w:rsidR="0049007A" w:rsidRPr="00984899">
        <w:rPr>
          <w:rFonts w:eastAsia="仿宋_GB2312"/>
          <w:sz w:val="32"/>
          <w:szCs w:val="32"/>
        </w:rPr>
        <w:t>家建筑业企业完成</w:t>
      </w:r>
      <w:r w:rsidR="001440FE" w:rsidRPr="00984899">
        <w:rPr>
          <w:rFonts w:eastAsia="仿宋_GB2312" w:hint="eastAsia"/>
          <w:sz w:val="32"/>
          <w:szCs w:val="32"/>
        </w:rPr>
        <w:t>建筑业</w:t>
      </w:r>
      <w:r w:rsidR="0049007A" w:rsidRPr="00984899">
        <w:rPr>
          <w:rFonts w:eastAsia="仿宋_GB2312"/>
          <w:sz w:val="32"/>
          <w:szCs w:val="32"/>
        </w:rPr>
        <w:t>产值</w:t>
      </w:r>
      <w:r w:rsidR="0049007A" w:rsidRPr="00984899">
        <w:rPr>
          <w:rFonts w:eastAsia="仿宋_GB2312"/>
          <w:sz w:val="32"/>
          <w:szCs w:val="32"/>
        </w:rPr>
        <w:t>283132.9</w:t>
      </w:r>
      <w:r w:rsidR="0049007A" w:rsidRPr="00984899">
        <w:rPr>
          <w:rFonts w:eastAsia="仿宋_GB2312"/>
          <w:sz w:val="32"/>
          <w:szCs w:val="32"/>
        </w:rPr>
        <w:t>万元，同比增长</w:t>
      </w:r>
      <w:r w:rsidR="0049007A" w:rsidRPr="00984899">
        <w:rPr>
          <w:rFonts w:eastAsia="仿宋_GB2312"/>
          <w:sz w:val="32"/>
          <w:szCs w:val="32"/>
        </w:rPr>
        <w:t>66.1%</w:t>
      </w:r>
      <w:r w:rsidR="0049007A" w:rsidRPr="00984899">
        <w:rPr>
          <w:rFonts w:eastAsia="仿宋_GB2312" w:hint="eastAsia"/>
          <w:sz w:val="32"/>
          <w:szCs w:val="32"/>
        </w:rPr>
        <w:t>。</w:t>
      </w:r>
      <w:r w:rsidR="00C6204B" w:rsidRPr="00984899">
        <w:rPr>
          <w:rFonts w:eastAsia="仿宋_GB2312" w:hint="eastAsia"/>
          <w:sz w:val="32"/>
          <w:szCs w:val="32"/>
        </w:rPr>
        <w:t>全县建筑业企业</w:t>
      </w:r>
      <w:r w:rsidR="001440FE" w:rsidRPr="00984899">
        <w:rPr>
          <w:rFonts w:eastAsia="仿宋_GB2312" w:hint="eastAsia"/>
          <w:sz w:val="32"/>
          <w:szCs w:val="32"/>
        </w:rPr>
        <w:t>实现利润总额</w:t>
      </w:r>
      <w:r w:rsidR="001440FE" w:rsidRPr="00984899">
        <w:rPr>
          <w:rFonts w:eastAsia="仿宋_GB2312" w:hint="eastAsia"/>
          <w:sz w:val="32"/>
          <w:szCs w:val="32"/>
        </w:rPr>
        <w:t>10634.6</w:t>
      </w:r>
      <w:r w:rsidR="001440FE" w:rsidRPr="00984899">
        <w:rPr>
          <w:rFonts w:eastAsia="仿宋_GB2312" w:hint="eastAsia"/>
          <w:sz w:val="32"/>
          <w:szCs w:val="32"/>
        </w:rPr>
        <w:t>万元，增长</w:t>
      </w:r>
      <w:r w:rsidR="001440FE" w:rsidRPr="00984899">
        <w:rPr>
          <w:rFonts w:eastAsia="仿宋_GB2312" w:hint="eastAsia"/>
          <w:sz w:val="32"/>
          <w:szCs w:val="32"/>
        </w:rPr>
        <w:t>258.8%</w:t>
      </w:r>
      <w:r w:rsidR="001440FE" w:rsidRPr="00984899">
        <w:rPr>
          <w:rFonts w:eastAsia="仿宋_GB2312" w:hint="eastAsia"/>
          <w:sz w:val="32"/>
          <w:szCs w:val="32"/>
        </w:rPr>
        <w:t>；利税总额</w:t>
      </w:r>
      <w:r w:rsidR="001440FE" w:rsidRPr="00984899">
        <w:rPr>
          <w:rFonts w:eastAsia="仿宋_GB2312" w:hint="eastAsia"/>
          <w:sz w:val="32"/>
          <w:szCs w:val="32"/>
        </w:rPr>
        <w:t>22615.1</w:t>
      </w:r>
      <w:r w:rsidR="001440FE" w:rsidRPr="00984899">
        <w:rPr>
          <w:rFonts w:eastAsia="仿宋_GB2312" w:hint="eastAsia"/>
          <w:sz w:val="32"/>
          <w:szCs w:val="32"/>
        </w:rPr>
        <w:t>万元，增长</w:t>
      </w:r>
      <w:r w:rsidR="001440FE" w:rsidRPr="00984899">
        <w:rPr>
          <w:rFonts w:eastAsia="仿宋_GB2312" w:hint="eastAsia"/>
          <w:sz w:val="32"/>
          <w:szCs w:val="32"/>
        </w:rPr>
        <w:t>228.7%</w:t>
      </w:r>
      <w:r w:rsidR="001440FE" w:rsidRPr="00984899">
        <w:rPr>
          <w:rFonts w:eastAsia="仿宋_GB2312" w:hint="eastAsia"/>
          <w:sz w:val="32"/>
          <w:szCs w:val="32"/>
        </w:rPr>
        <w:t>。建筑施工企业房屋建筑施工面积</w:t>
      </w:r>
      <w:r w:rsidR="001440FE" w:rsidRPr="00984899">
        <w:rPr>
          <w:rFonts w:eastAsia="仿宋_GB2312" w:hint="eastAsia"/>
          <w:sz w:val="32"/>
          <w:szCs w:val="32"/>
        </w:rPr>
        <w:t>155.5</w:t>
      </w:r>
      <w:r w:rsidR="001440FE" w:rsidRPr="00984899">
        <w:rPr>
          <w:rFonts w:eastAsia="仿宋_GB2312" w:hint="eastAsia"/>
          <w:sz w:val="32"/>
          <w:szCs w:val="32"/>
        </w:rPr>
        <w:t>万平方米，下降</w:t>
      </w:r>
      <w:r w:rsidR="001440FE" w:rsidRPr="00984899">
        <w:rPr>
          <w:rFonts w:eastAsia="仿宋_GB2312" w:hint="eastAsia"/>
          <w:sz w:val="32"/>
          <w:szCs w:val="32"/>
        </w:rPr>
        <w:t>46.8%</w:t>
      </w:r>
      <w:r w:rsidR="001440FE" w:rsidRPr="00984899">
        <w:rPr>
          <w:rFonts w:eastAsia="仿宋_GB2312" w:hint="eastAsia"/>
          <w:sz w:val="32"/>
          <w:szCs w:val="32"/>
        </w:rPr>
        <w:t>，房屋竣工面积</w:t>
      </w:r>
      <w:r w:rsidR="001440FE" w:rsidRPr="00984899">
        <w:rPr>
          <w:rFonts w:eastAsia="仿宋_GB2312" w:hint="eastAsia"/>
          <w:sz w:val="32"/>
          <w:szCs w:val="32"/>
        </w:rPr>
        <w:t>31.11</w:t>
      </w:r>
      <w:r w:rsidR="001440FE" w:rsidRPr="00984899">
        <w:rPr>
          <w:rFonts w:eastAsia="仿宋_GB2312" w:hint="eastAsia"/>
          <w:sz w:val="32"/>
          <w:szCs w:val="32"/>
        </w:rPr>
        <w:t>万平方米</w:t>
      </w:r>
      <w:r w:rsidR="001440FE" w:rsidRPr="00984899">
        <w:rPr>
          <w:rFonts w:eastAsia="仿宋_GB2312" w:hint="eastAsia"/>
          <w:sz w:val="32"/>
          <w:szCs w:val="32"/>
        </w:rPr>
        <w:t>,</w:t>
      </w:r>
      <w:r w:rsidR="001440FE" w:rsidRPr="00984899">
        <w:rPr>
          <w:rFonts w:eastAsia="仿宋_GB2312" w:hint="eastAsia"/>
          <w:sz w:val="32"/>
          <w:szCs w:val="32"/>
        </w:rPr>
        <w:t>增长</w:t>
      </w:r>
      <w:r w:rsidR="001440FE" w:rsidRPr="00984899">
        <w:rPr>
          <w:rFonts w:eastAsia="仿宋_GB2312" w:hint="eastAsia"/>
          <w:sz w:val="32"/>
          <w:szCs w:val="32"/>
        </w:rPr>
        <w:t>75.8%</w:t>
      </w:r>
      <w:r w:rsidR="001440FE" w:rsidRPr="00984899">
        <w:rPr>
          <w:rFonts w:eastAsia="仿宋_GB2312" w:hint="eastAsia"/>
          <w:sz w:val="32"/>
          <w:szCs w:val="32"/>
        </w:rPr>
        <w:t>。</w:t>
      </w:r>
    </w:p>
    <w:p w:rsidR="00864258" w:rsidRPr="002A09CB" w:rsidRDefault="00355D5D" w:rsidP="00024612">
      <w:pPr>
        <w:spacing w:afterLines="50" w:line="540" w:lineRule="exact"/>
        <w:ind w:left="0" w:firstLineChars="200" w:firstLine="640"/>
        <w:rPr>
          <w:rFonts w:eastAsia="黑体"/>
          <w:sz w:val="32"/>
          <w:szCs w:val="32"/>
        </w:rPr>
      </w:pPr>
      <w:r w:rsidRPr="0013481E">
        <w:rPr>
          <w:rFonts w:eastAsia="黑体" w:hAnsi="黑体"/>
          <w:sz w:val="32"/>
          <w:szCs w:val="32"/>
        </w:rPr>
        <w:t>四、</w:t>
      </w:r>
      <w:r w:rsidR="00FA3E3F" w:rsidRPr="0013481E">
        <w:rPr>
          <w:rFonts w:eastAsia="黑体" w:hAnsi="黑体"/>
          <w:sz w:val="32"/>
          <w:szCs w:val="32"/>
        </w:rPr>
        <w:t>固定资产投资</w:t>
      </w:r>
    </w:p>
    <w:p w:rsidR="002A09CB" w:rsidRPr="00535F03" w:rsidRDefault="002A09CB" w:rsidP="00024612">
      <w:pPr>
        <w:spacing w:afterLines="50" w:line="540" w:lineRule="exact"/>
        <w:ind w:left="0" w:firstLineChars="200" w:firstLine="640"/>
        <w:rPr>
          <w:rFonts w:eastAsia="仿宋_GB2312"/>
          <w:color w:val="333333"/>
          <w:sz w:val="32"/>
          <w:szCs w:val="32"/>
          <w:bdr w:val="none" w:sz="0" w:space="0" w:color="auto" w:frame="1"/>
        </w:rPr>
      </w:pPr>
      <w:r>
        <w:rPr>
          <w:rFonts w:eastAsia="仿宋_GB2312"/>
          <w:noProof/>
          <w:color w:val="333333"/>
          <w:sz w:val="32"/>
          <w:szCs w:val="32"/>
        </w:rPr>
        <w:drawing>
          <wp:anchor distT="0" distB="0" distL="114300" distR="114300" simplePos="0" relativeHeight="251701248" behindDoc="0" locked="0" layoutInCell="1" allowOverlap="1">
            <wp:simplePos x="0" y="0"/>
            <wp:positionH relativeFrom="margin">
              <wp:align>center</wp:align>
            </wp:positionH>
            <wp:positionV relativeFrom="paragraph">
              <wp:posOffset>66675</wp:posOffset>
            </wp:positionV>
            <wp:extent cx="5353050" cy="2590800"/>
            <wp:effectExtent l="0" t="0" r="0" b="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9007A" w:rsidRPr="0049007A">
        <w:rPr>
          <w:rFonts w:eastAsia="仿宋_GB2312"/>
          <w:color w:val="333333"/>
          <w:sz w:val="32"/>
          <w:szCs w:val="32"/>
          <w:bdr w:val="none" w:sz="0" w:space="0" w:color="auto" w:frame="1"/>
        </w:rPr>
        <w:t>2018</w:t>
      </w:r>
      <w:r w:rsidR="0049007A" w:rsidRPr="0049007A">
        <w:rPr>
          <w:rFonts w:eastAsia="仿宋_GB2312"/>
          <w:color w:val="333333"/>
          <w:sz w:val="32"/>
          <w:szCs w:val="32"/>
          <w:bdr w:val="none" w:sz="0" w:space="0" w:color="auto" w:frame="1"/>
        </w:rPr>
        <w:t>年，全县固定资产投资增速同比下</w:t>
      </w:r>
      <w:r w:rsidR="0049007A" w:rsidRPr="00984899">
        <w:rPr>
          <w:rFonts w:eastAsia="仿宋_GB2312"/>
          <w:color w:val="333333"/>
          <w:sz w:val="32"/>
          <w:szCs w:val="32"/>
          <w:bdr w:val="none" w:sz="0" w:space="0" w:color="auto" w:frame="1"/>
        </w:rPr>
        <w:t>降</w:t>
      </w:r>
      <w:r w:rsidR="0049007A" w:rsidRPr="00984899">
        <w:rPr>
          <w:rFonts w:eastAsia="仿宋_GB2312"/>
          <w:color w:val="333333"/>
          <w:sz w:val="32"/>
          <w:szCs w:val="32"/>
          <w:bdr w:val="none" w:sz="0" w:space="0" w:color="auto" w:frame="1"/>
        </w:rPr>
        <w:t>25.1%</w:t>
      </w:r>
      <w:r w:rsidR="0049007A" w:rsidRPr="00984899">
        <w:rPr>
          <w:rFonts w:eastAsia="仿宋_GB2312"/>
          <w:color w:val="333333"/>
          <w:sz w:val="32"/>
          <w:szCs w:val="32"/>
          <w:bdr w:val="none" w:sz="0" w:space="0" w:color="auto" w:frame="1"/>
        </w:rPr>
        <w:t>。</w:t>
      </w:r>
      <w:r w:rsidR="007F43D5" w:rsidRPr="00984899">
        <w:rPr>
          <w:rFonts w:eastAsia="仿宋_GB2312" w:hint="eastAsia"/>
          <w:color w:val="333333"/>
          <w:sz w:val="32"/>
          <w:szCs w:val="32"/>
          <w:bdr w:val="none" w:sz="0" w:space="0" w:color="auto" w:frame="1"/>
        </w:rPr>
        <w:t>其中项目投资同比下降</w:t>
      </w:r>
      <w:r w:rsidR="007F43D5" w:rsidRPr="00984899">
        <w:rPr>
          <w:rFonts w:eastAsia="仿宋_GB2312" w:hint="eastAsia"/>
          <w:color w:val="333333"/>
          <w:sz w:val="32"/>
          <w:szCs w:val="32"/>
          <w:bdr w:val="none" w:sz="0" w:space="0" w:color="auto" w:frame="1"/>
        </w:rPr>
        <w:t>55.3%</w:t>
      </w:r>
      <w:r w:rsidR="007F43D5" w:rsidRPr="00984899">
        <w:rPr>
          <w:rFonts w:eastAsia="仿宋_GB2312" w:hint="eastAsia"/>
          <w:color w:val="333333"/>
          <w:sz w:val="32"/>
          <w:szCs w:val="32"/>
          <w:bdr w:val="none" w:sz="0" w:space="0" w:color="auto" w:frame="1"/>
        </w:rPr>
        <w:t>。</w:t>
      </w:r>
      <w:r w:rsidR="0049007A" w:rsidRPr="00984899">
        <w:rPr>
          <w:rFonts w:eastAsia="仿宋_GB2312"/>
          <w:b/>
          <w:color w:val="333333"/>
          <w:sz w:val="32"/>
          <w:szCs w:val="32"/>
          <w:bdr w:val="none" w:sz="0" w:space="0" w:color="auto" w:frame="1"/>
        </w:rPr>
        <w:t>从分产业上看：</w:t>
      </w:r>
      <w:r w:rsidR="0049007A" w:rsidRPr="00984899">
        <w:rPr>
          <w:rFonts w:eastAsia="仿宋_GB2312"/>
          <w:color w:val="333333"/>
          <w:sz w:val="32"/>
          <w:szCs w:val="32"/>
          <w:bdr w:val="none" w:sz="0" w:space="0" w:color="auto" w:frame="1"/>
        </w:rPr>
        <w:t>第二产业下降</w:t>
      </w:r>
      <w:r w:rsidR="0049007A" w:rsidRPr="00984899">
        <w:rPr>
          <w:rFonts w:eastAsia="仿宋_GB2312"/>
          <w:color w:val="333333"/>
          <w:sz w:val="32"/>
          <w:szCs w:val="32"/>
          <w:bdr w:val="none" w:sz="0" w:space="0" w:color="auto" w:frame="1"/>
        </w:rPr>
        <w:t>78.4%</w:t>
      </w:r>
      <w:r w:rsidR="0049007A" w:rsidRPr="00984899">
        <w:rPr>
          <w:rFonts w:eastAsia="仿宋_GB2312"/>
          <w:color w:val="333333"/>
          <w:sz w:val="32"/>
          <w:szCs w:val="32"/>
          <w:bdr w:val="none" w:sz="0" w:space="0" w:color="auto" w:frame="1"/>
        </w:rPr>
        <w:t>，其中工业投资下降</w:t>
      </w:r>
      <w:r w:rsidR="0049007A" w:rsidRPr="00984899">
        <w:rPr>
          <w:rFonts w:eastAsia="仿宋_GB2312"/>
          <w:color w:val="333333"/>
          <w:sz w:val="32"/>
          <w:szCs w:val="32"/>
          <w:bdr w:val="none" w:sz="0" w:space="0" w:color="auto" w:frame="1"/>
        </w:rPr>
        <w:t>78.4%</w:t>
      </w:r>
      <w:r w:rsidR="0049007A" w:rsidRPr="00984899">
        <w:rPr>
          <w:rFonts w:eastAsia="仿宋_GB2312"/>
          <w:color w:val="333333"/>
          <w:sz w:val="32"/>
          <w:szCs w:val="32"/>
          <w:bdr w:val="none" w:sz="0" w:space="0" w:color="auto" w:frame="1"/>
        </w:rPr>
        <w:t>，工业技改投资下降</w:t>
      </w:r>
      <w:r w:rsidR="0049007A" w:rsidRPr="00984899">
        <w:rPr>
          <w:rFonts w:eastAsia="仿宋_GB2312"/>
          <w:color w:val="333333"/>
          <w:sz w:val="32"/>
          <w:szCs w:val="32"/>
          <w:bdr w:val="none" w:sz="0" w:space="0" w:color="auto" w:frame="1"/>
        </w:rPr>
        <w:t>84.1%</w:t>
      </w:r>
      <w:r w:rsidR="0049007A" w:rsidRPr="00984899">
        <w:rPr>
          <w:rFonts w:eastAsia="仿宋_GB2312"/>
          <w:color w:val="333333"/>
          <w:sz w:val="32"/>
          <w:szCs w:val="32"/>
          <w:bdr w:val="none" w:sz="0" w:space="0" w:color="auto" w:frame="1"/>
        </w:rPr>
        <w:t>；</w:t>
      </w:r>
      <w:r w:rsidR="0049007A" w:rsidRPr="006C2BD0">
        <w:rPr>
          <w:rFonts w:eastAsia="仿宋_GB2312"/>
          <w:color w:val="333333"/>
          <w:sz w:val="32"/>
          <w:szCs w:val="32"/>
          <w:bdr w:val="none" w:sz="0" w:space="0" w:color="auto" w:frame="1"/>
        </w:rPr>
        <w:t>第三产业增长</w:t>
      </w:r>
      <w:r w:rsidR="000E65E3" w:rsidRPr="006C2BD0">
        <w:rPr>
          <w:rFonts w:eastAsia="仿宋_GB2312" w:hint="eastAsia"/>
          <w:color w:val="333333"/>
          <w:sz w:val="32"/>
          <w:szCs w:val="32"/>
          <w:bdr w:val="none" w:sz="0" w:space="0" w:color="auto" w:frame="1"/>
        </w:rPr>
        <w:lastRenderedPageBreak/>
        <w:t>53.2</w:t>
      </w:r>
      <w:r w:rsidRPr="006C2BD0">
        <w:rPr>
          <w:rFonts w:eastAsia="仿宋_GB2312" w:hint="eastAsia"/>
          <w:color w:val="333333"/>
          <w:sz w:val="32"/>
          <w:szCs w:val="32"/>
          <w:bdr w:val="none" w:sz="0" w:space="0" w:color="auto" w:frame="1"/>
        </w:rPr>
        <w:t>%</w:t>
      </w:r>
      <w:r w:rsidRPr="006C2BD0">
        <w:rPr>
          <w:rFonts w:eastAsia="仿宋_GB2312" w:hint="eastAsia"/>
          <w:color w:val="333333"/>
          <w:sz w:val="32"/>
          <w:szCs w:val="32"/>
          <w:bdr w:val="none" w:sz="0" w:space="0" w:color="auto" w:frame="1"/>
        </w:rPr>
        <w:t>。</w:t>
      </w:r>
    </w:p>
    <w:p w:rsidR="00864258" w:rsidRPr="00864258" w:rsidRDefault="00864258" w:rsidP="00024612">
      <w:pPr>
        <w:spacing w:afterLines="50" w:line="540" w:lineRule="exact"/>
        <w:ind w:left="0" w:firstLineChars="200" w:firstLine="640"/>
        <w:rPr>
          <w:rFonts w:eastAsia="仿宋_GB2312"/>
          <w:color w:val="333333"/>
          <w:sz w:val="32"/>
          <w:szCs w:val="32"/>
          <w:bdr w:val="none" w:sz="0" w:space="0" w:color="auto" w:frame="1"/>
        </w:rPr>
      </w:pPr>
      <w:r w:rsidRPr="00864258">
        <w:rPr>
          <w:rFonts w:eastAsia="仿宋_GB2312" w:hint="eastAsia"/>
          <w:color w:val="333333"/>
          <w:sz w:val="32"/>
          <w:szCs w:val="32"/>
          <w:bdr w:val="none" w:sz="0" w:space="0" w:color="auto" w:frame="1"/>
        </w:rPr>
        <w:t>桂岭新区的加快推进和宜居城乡环境的改善，加速了房地产开发投资进度，房地产开发完成投资增速</w:t>
      </w:r>
      <w:r w:rsidR="002A09CB">
        <w:rPr>
          <w:rFonts w:eastAsia="仿宋_GB2312" w:hint="eastAsia"/>
          <w:color w:val="333333"/>
          <w:sz w:val="32"/>
          <w:szCs w:val="32"/>
          <w:bdr w:val="none" w:sz="0" w:space="0" w:color="auto" w:frame="1"/>
        </w:rPr>
        <w:t>。</w:t>
      </w:r>
      <w:r w:rsidRPr="00864258">
        <w:rPr>
          <w:rFonts w:eastAsia="仿宋_GB2312" w:hint="eastAsia"/>
          <w:color w:val="333333"/>
          <w:sz w:val="32"/>
          <w:szCs w:val="32"/>
          <w:bdr w:val="none" w:sz="0" w:space="0" w:color="auto" w:frame="1"/>
        </w:rPr>
        <w:t>201</w:t>
      </w:r>
      <w:r>
        <w:rPr>
          <w:rFonts w:eastAsia="仿宋_GB2312" w:hint="eastAsia"/>
          <w:color w:val="333333"/>
          <w:sz w:val="32"/>
          <w:szCs w:val="32"/>
          <w:bdr w:val="none" w:sz="0" w:space="0" w:color="auto" w:frame="1"/>
        </w:rPr>
        <w:t>8</w:t>
      </w:r>
      <w:r w:rsidRPr="00864258">
        <w:rPr>
          <w:rFonts w:eastAsia="仿宋_GB2312" w:hint="eastAsia"/>
          <w:color w:val="333333"/>
          <w:sz w:val="32"/>
          <w:szCs w:val="32"/>
          <w:bdr w:val="none" w:sz="0" w:space="0" w:color="auto" w:frame="1"/>
        </w:rPr>
        <w:t>年同比增长</w:t>
      </w:r>
      <w:r w:rsidRPr="00911C43">
        <w:rPr>
          <w:rFonts w:eastAsia="仿宋_GB2312"/>
          <w:color w:val="333333"/>
          <w:sz w:val="32"/>
          <w:szCs w:val="32"/>
          <w:bdr w:val="none" w:sz="0" w:space="0" w:color="auto" w:frame="1"/>
        </w:rPr>
        <w:t>72.6%</w:t>
      </w:r>
      <w:r w:rsidRPr="00911C43">
        <w:rPr>
          <w:rFonts w:eastAsia="仿宋_GB2312" w:hint="eastAsia"/>
          <w:color w:val="333333"/>
          <w:sz w:val="32"/>
          <w:szCs w:val="32"/>
          <w:bdr w:val="none" w:sz="0" w:space="0" w:color="auto" w:frame="1"/>
        </w:rPr>
        <w:t>、</w:t>
      </w:r>
      <w:r w:rsidRPr="00911C43">
        <w:rPr>
          <w:rFonts w:eastAsia="仿宋_GB2312" w:hint="eastAsia"/>
          <w:color w:val="333333"/>
          <w:sz w:val="32"/>
          <w:szCs w:val="32"/>
          <w:bdr w:val="none" w:sz="0" w:space="0" w:color="auto" w:frame="1"/>
        </w:rPr>
        <w:t>2017</w:t>
      </w:r>
      <w:r w:rsidRPr="00911C43">
        <w:rPr>
          <w:rFonts w:eastAsia="仿宋_GB2312" w:hint="eastAsia"/>
          <w:color w:val="333333"/>
          <w:sz w:val="32"/>
          <w:szCs w:val="32"/>
          <w:bdr w:val="none" w:sz="0" w:space="0" w:color="auto" w:frame="1"/>
        </w:rPr>
        <w:t>年同比增长</w:t>
      </w:r>
      <w:r w:rsidRPr="00864258">
        <w:rPr>
          <w:rFonts w:eastAsia="仿宋_GB2312" w:hint="eastAsia"/>
          <w:color w:val="333333"/>
          <w:sz w:val="32"/>
          <w:szCs w:val="32"/>
          <w:bdr w:val="none" w:sz="0" w:space="0" w:color="auto" w:frame="1"/>
        </w:rPr>
        <w:t>85.1%</w:t>
      </w:r>
      <w:r w:rsidRPr="00864258">
        <w:rPr>
          <w:rFonts w:eastAsia="仿宋_GB2312" w:hint="eastAsia"/>
          <w:color w:val="333333"/>
          <w:sz w:val="32"/>
          <w:szCs w:val="32"/>
          <w:bdr w:val="none" w:sz="0" w:space="0" w:color="auto" w:frame="1"/>
        </w:rPr>
        <w:t>，连续两年增速大于</w:t>
      </w:r>
      <w:r w:rsidRPr="00864258">
        <w:rPr>
          <w:rFonts w:eastAsia="仿宋_GB2312" w:hint="eastAsia"/>
          <w:color w:val="333333"/>
          <w:sz w:val="32"/>
          <w:szCs w:val="32"/>
          <w:bdr w:val="none" w:sz="0" w:space="0" w:color="auto" w:frame="1"/>
        </w:rPr>
        <w:t>70%</w:t>
      </w:r>
      <w:r w:rsidRPr="00864258">
        <w:rPr>
          <w:rFonts w:eastAsia="仿宋_GB2312" w:hint="eastAsia"/>
          <w:color w:val="333333"/>
          <w:sz w:val="32"/>
          <w:szCs w:val="32"/>
          <w:bdr w:val="none" w:sz="0" w:space="0" w:color="auto" w:frame="1"/>
        </w:rPr>
        <w:t>。</w:t>
      </w:r>
    </w:p>
    <w:p w:rsidR="00911C43" w:rsidRPr="00911C43" w:rsidRDefault="00911C43" w:rsidP="00024612">
      <w:pPr>
        <w:spacing w:afterLines="50" w:line="540" w:lineRule="exact"/>
        <w:ind w:left="0" w:firstLineChars="200" w:firstLine="640"/>
        <w:rPr>
          <w:rFonts w:eastAsia="仿宋_GB2312"/>
          <w:color w:val="333333"/>
          <w:sz w:val="32"/>
          <w:szCs w:val="32"/>
          <w:bdr w:val="none" w:sz="0" w:space="0" w:color="auto" w:frame="1"/>
        </w:rPr>
      </w:pPr>
      <w:r w:rsidRPr="00911C43">
        <w:rPr>
          <w:rFonts w:eastAsia="仿宋_GB2312"/>
          <w:color w:val="333333"/>
          <w:sz w:val="32"/>
          <w:szCs w:val="32"/>
          <w:bdr w:val="none" w:sz="0" w:space="0" w:color="auto" w:frame="1"/>
        </w:rPr>
        <w:t>全年全县商品房销售面积</w:t>
      </w:r>
      <w:r w:rsidRPr="00911C43">
        <w:rPr>
          <w:rFonts w:eastAsia="仿宋_GB2312"/>
          <w:color w:val="333333"/>
          <w:sz w:val="32"/>
          <w:szCs w:val="32"/>
          <w:bdr w:val="none" w:sz="0" w:space="0" w:color="auto" w:frame="1"/>
        </w:rPr>
        <w:t>281226</w:t>
      </w:r>
      <w:r w:rsidRPr="00911C43">
        <w:rPr>
          <w:rFonts w:eastAsia="仿宋_GB2312"/>
          <w:color w:val="333333"/>
          <w:sz w:val="32"/>
          <w:szCs w:val="32"/>
          <w:bdr w:val="none" w:sz="0" w:space="0" w:color="auto" w:frame="1"/>
        </w:rPr>
        <w:t>平方米，增长</w:t>
      </w:r>
      <w:r w:rsidRPr="00911C43">
        <w:rPr>
          <w:rFonts w:eastAsia="仿宋_GB2312"/>
          <w:color w:val="333333"/>
          <w:sz w:val="32"/>
          <w:szCs w:val="32"/>
          <w:bdr w:val="none" w:sz="0" w:space="0" w:color="auto" w:frame="1"/>
        </w:rPr>
        <w:t>25.1%</w:t>
      </w:r>
      <w:r w:rsidRPr="00911C43">
        <w:rPr>
          <w:rFonts w:eastAsia="仿宋_GB2312"/>
          <w:color w:val="333333"/>
          <w:sz w:val="32"/>
          <w:szCs w:val="32"/>
          <w:bdr w:val="none" w:sz="0" w:space="0" w:color="auto" w:frame="1"/>
        </w:rPr>
        <w:t>，增幅居全市第</w:t>
      </w:r>
      <w:r w:rsidRPr="00911C43">
        <w:rPr>
          <w:rFonts w:eastAsia="仿宋_GB2312" w:hint="eastAsia"/>
          <w:color w:val="333333"/>
          <w:sz w:val="32"/>
          <w:szCs w:val="32"/>
          <w:bdr w:val="none" w:sz="0" w:space="0" w:color="auto" w:frame="1"/>
        </w:rPr>
        <w:t>3</w:t>
      </w:r>
      <w:r w:rsidRPr="00911C43">
        <w:rPr>
          <w:rFonts w:eastAsia="仿宋_GB2312"/>
          <w:color w:val="333333"/>
          <w:sz w:val="32"/>
          <w:szCs w:val="32"/>
          <w:bdr w:val="none" w:sz="0" w:space="0" w:color="auto" w:frame="1"/>
        </w:rPr>
        <w:t>位，增速高于全市（</w:t>
      </w:r>
      <w:r w:rsidRPr="00911C43">
        <w:rPr>
          <w:rFonts w:eastAsia="仿宋_GB2312"/>
          <w:color w:val="333333"/>
          <w:sz w:val="32"/>
          <w:szCs w:val="32"/>
          <w:bdr w:val="none" w:sz="0" w:space="0" w:color="auto" w:frame="1"/>
        </w:rPr>
        <w:t>-17.7%</w:t>
      </w:r>
      <w:r w:rsidRPr="00911C43">
        <w:rPr>
          <w:rFonts w:eastAsia="仿宋_GB2312"/>
          <w:color w:val="333333"/>
          <w:sz w:val="32"/>
          <w:szCs w:val="32"/>
          <w:bdr w:val="none" w:sz="0" w:space="0" w:color="auto" w:frame="1"/>
        </w:rPr>
        <w:t>）</w:t>
      </w:r>
      <w:r w:rsidRPr="00911C43">
        <w:rPr>
          <w:rFonts w:eastAsia="仿宋_GB2312"/>
          <w:color w:val="333333"/>
          <w:sz w:val="32"/>
          <w:szCs w:val="32"/>
          <w:bdr w:val="none" w:sz="0" w:space="0" w:color="auto" w:frame="1"/>
        </w:rPr>
        <w:t>42.8</w:t>
      </w:r>
      <w:r w:rsidRPr="00911C43">
        <w:rPr>
          <w:rFonts w:eastAsia="仿宋_GB2312"/>
          <w:color w:val="333333"/>
          <w:sz w:val="32"/>
          <w:szCs w:val="32"/>
          <w:bdr w:val="none" w:sz="0" w:space="0" w:color="auto" w:frame="1"/>
        </w:rPr>
        <w:t>个百分点，其中住宅销售面积增长</w:t>
      </w:r>
      <w:r w:rsidRPr="00911C43">
        <w:rPr>
          <w:rFonts w:eastAsia="仿宋_GB2312"/>
          <w:color w:val="333333"/>
          <w:sz w:val="32"/>
          <w:szCs w:val="32"/>
          <w:bdr w:val="none" w:sz="0" w:space="0" w:color="auto" w:frame="1"/>
        </w:rPr>
        <w:t>28.2%</w:t>
      </w:r>
      <w:r w:rsidRPr="00911C43">
        <w:rPr>
          <w:rFonts w:eastAsia="仿宋_GB2312"/>
          <w:color w:val="333333"/>
          <w:sz w:val="32"/>
          <w:szCs w:val="32"/>
          <w:bdr w:val="none" w:sz="0" w:space="0" w:color="auto" w:frame="1"/>
        </w:rPr>
        <w:t>。</w:t>
      </w:r>
    </w:p>
    <w:p w:rsidR="00911C43" w:rsidRPr="00911C43" w:rsidRDefault="00911C43" w:rsidP="00024612">
      <w:pPr>
        <w:spacing w:afterLines="50" w:line="540" w:lineRule="exact"/>
        <w:ind w:left="0" w:firstLineChars="200" w:firstLine="640"/>
        <w:rPr>
          <w:rFonts w:eastAsia="仿宋_GB2312"/>
          <w:color w:val="333333"/>
          <w:sz w:val="32"/>
          <w:szCs w:val="32"/>
          <w:bdr w:val="none" w:sz="0" w:space="0" w:color="auto" w:frame="1"/>
        </w:rPr>
      </w:pPr>
      <w:r w:rsidRPr="00911C43">
        <w:rPr>
          <w:rFonts w:eastAsia="仿宋_GB2312"/>
          <w:color w:val="333333"/>
          <w:sz w:val="32"/>
          <w:szCs w:val="32"/>
          <w:bdr w:val="none" w:sz="0" w:space="0" w:color="auto" w:frame="1"/>
        </w:rPr>
        <w:t>全年全县商品房销售额</w:t>
      </w:r>
      <w:r w:rsidRPr="00911C43">
        <w:rPr>
          <w:rFonts w:eastAsia="仿宋_GB2312"/>
          <w:color w:val="333333"/>
          <w:sz w:val="32"/>
          <w:szCs w:val="32"/>
          <w:bdr w:val="none" w:sz="0" w:space="0" w:color="auto" w:frame="1"/>
        </w:rPr>
        <w:t>161812</w:t>
      </w:r>
      <w:r w:rsidRPr="00911C43">
        <w:rPr>
          <w:rFonts w:eastAsia="仿宋_GB2312"/>
          <w:color w:val="333333"/>
          <w:sz w:val="32"/>
          <w:szCs w:val="32"/>
          <w:bdr w:val="none" w:sz="0" w:space="0" w:color="auto" w:frame="1"/>
        </w:rPr>
        <w:t>万元，增长</w:t>
      </w:r>
      <w:r w:rsidRPr="00911C43">
        <w:rPr>
          <w:rFonts w:eastAsia="仿宋_GB2312"/>
          <w:color w:val="333333"/>
          <w:sz w:val="32"/>
          <w:szCs w:val="32"/>
          <w:bdr w:val="none" w:sz="0" w:space="0" w:color="auto" w:frame="1"/>
        </w:rPr>
        <w:t>43.5%</w:t>
      </w:r>
      <w:r w:rsidRPr="00911C43">
        <w:rPr>
          <w:rFonts w:eastAsia="仿宋_GB2312"/>
          <w:color w:val="333333"/>
          <w:sz w:val="32"/>
          <w:szCs w:val="32"/>
          <w:bdr w:val="none" w:sz="0" w:space="0" w:color="auto" w:frame="1"/>
        </w:rPr>
        <w:t>，增幅居全市第</w:t>
      </w:r>
      <w:r w:rsidRPr="00911C43">
        <w:rPr>
          <w:rFonts w:eastAsia="仿宋_GB2312" w:hint="eastAsia"/>
          <w:color w:val="333333"/>
          <w:sz w:val="32"/>
          <w:szCs w:val="32"/>
          <w:bdr w:val="none" w:sz="0" w:space="0" w:color="auto" w:frame="1"/>
        </w:rPr>
        <w:t>3</w:t>
      </w:r>
      <w:r w:rsidRPr="00911C43">
        <w:rPr>
          <w:rFonts w:eastAsia="仿宋_GB2312"/>
          <w:color w:val="333333"/>
          <w:sz w:val="32"/>
          <w:szCs w:val="32"/>
          <w:bdr w:val="none" w:sz="0" w:space="0" w:color="auto" w:frame="1"/>
        </w:rPr>
        <w:t>位，增速比全市（</w:t>
      </w:r>
      <w:r w:rsidRPr="00911C43">
        <w:rPr>
          <w:rFonts w:eastAsia="仿宋_GB2312"/>
          <w:color w:val="333333"/>
          <w:sz w:val="32"/>
          <w:szCs w:val="32"/>
          <w:bdr w:val="none" w:sz="0" w:space="0" w:color="auto" w:frame="1"/>
        </w:rPr>
        <w:t>-7.0%</w:t>
      </w:r>
      <w:r w:rsidRPr="00911C43">
        <w:rPr>
          <w:rFonts w:eastAsia="仿宋_GB2312"/>
          <w:color w:val="333333"/>
          <w:sz w:val="32"/>
          <w:szCs w:val="32"/>
          <w:bdr w:val="none" w:sz="0" w:space="0" w:color="auto" w:frame="1"/>
        </w:rPr>
        <w:t>）高</w:t>
      </w:r>
      <w:r w:rsidRPr="00911C43">
        <w:rPr>
          <w:rFonts w:eastAsia="仿宋_GB2312"/>
          <w:color w:val="333333"/>
          <w:sz w:val="32"/>
          <w:szCs w:val="32"/>
          <w:bdr w:val="none" w:sz="0" w:space="0" w:color="auto" w:frame="1"/>
        </w:rPr>
        <w:t>50.5</w:t>
      </w:r>
      <w:r w:rsidRPr="00911C43">
        <w:rPr>
          <w:rFonts w:eastAsia="仿宋_GB2312"/>
          <w:color w:val="333333"/>
          <w:sz w:val="32"/>
          <w:szCs w:val="32"/>
          <w:bdr w:val="none" w:sz="0" w:space="0" w:color="auto" w:frame="1"/>
        </w:rPr>
        <w:t>个百分点，其中住宅销售额增长</w:t>
      </w:r>
      <w:r w:rsidRPr="00911C43">
        <w:rPr>
          <w:rFonts w:eastAsia="仿宋_GB2312"/>
          <w:color w:val="333333"/>
          <w:sz w:val="32"/>
          <w:szCs w:val="32"/>
          <w:bdr w:val="none" w:sz="0" w:space="0" w:color="auto" w:frame="1"/>
        </w:rPr>
        <w:t>49.9%</w:t>
      </w:r>
      <w:r w:rsidRPr="00911C43">
        <w:rPr>
          <w:rFonts w:eastAsia="仿宋_GB2312"/>
          <w:color w:val="333333"/>
          <w:sz w:val="32"/>
          <w:szCs w:val="32"/>
          <w:bdr w:val="none" w:sz="0" w:space="0" w:color="auto" w:frame="1"/>
        </w:rPr>
        <w:t>。</w:t>
      </w:r>
    </w:p>
    <w:p w:rsidR="00911C43" w:rsidRPr="00911C43" w:rsidRDefault="00911C43" w:rsidP="00024612">
      <w:pPr>
        <w:spacing w:afterLines="50" w:line="540" w:lineRule="exact"/>
        <w:ind w:left="0" w:firstLineChars="200" w:firstLine="640"/>
        <w:rPr>
          <w:rFonts w:eastAsia="仿宋_GB2312"/>
          <w:color w:val="333333"/>
          <w:sz w:val="32"/>
          <w:szCs w:val="32"/>
          <w:bdr w:val="none" w:sz="0" w:space="0" w:color="auto" w:frame="1"/>
        </w:rPr>
      </w:pPr>
      <w:r w:rsidRPr="00911C43">
        <w:rPr>
          <w:rFonts w:eastAsia="仿宋_GB2312"/>
          <w:color w:val="333333"/>
          <w:sz w:val="32"/>
          <w:szCs w:val="32"/>
          <w:bdr w:val="none" w:sz="0" w:space="0" w:color="auto" w:frame="1"/>
        </w:rPr>
        <w:t>12</w:t>
      </w:r>
      <w:r w:rsidRPr="00911C43">
        <w:rPr>
          <w:rFonts w:eastAsia="仿宋_GB2312"/>
          <w:color w:val="333333"/>
          <w:sz w:val="32"/>
          <w:szCs w:val="32"/>
          <w:bdr w:val="none" w:sz="0" w:space="0" w:color="auto" w:frame="1"/>
        </w:rPr>
        <w:t>月末，全县商品房待售面积</w:t>
      </w:r>
      <w:r w:rsidRPr="00911C43">
        <w:rPr>
          <w:rFonts w:eastAsia="仿宋_GB2312"/>
          <w:color w:val="333333"/>
          <w:sz w:val="32"/>
          <w:szCs w:val="32"/>
          <w:bdr w:val="none" w:sz="0" w:space="0" w:color="auto" w:frame="1"/>
        </w:rPr>
        <w:t>71600</w:t>
      </w:r>
      <w:r w:rsidRPr="00911C43">
        <w:rPr>
          <w:rFonts w:eastAsia="仿宋_GB2312"/>
          <w:color w:val="333333"/>
          <w:sz w:val="32"/>
          <w:szCs w:val="32"/>
          <w:bdr w:val="none" w:sz="0" w:space="0" w:color="auto" w:frame="1"/>
        </w:rPr>
        <w:t>平方米，比上月末少</w:t>
      </w:r>
      <w:r w:rsidRPr="00911C43">
        <w:rPr>
          <w:rFonts w:eastAsia="仿宋_GB2312"/>
          <w:color w:val="333333"/>
          <w:sz w:val="32"/>
          <w:szCs w:val="32"/>
          <w:bdr w:val="none" w:sz="0" w:space="0" w:color="auto" w:frame="1"/>
        </w:rPr>
        <w:t>77</w:t>
      </w:r>
      <w:r w:rsidRPr="00911C43">
        <w:rPr>
          <w:rFonts w:eastAsia="仿宋_GB2312"/>
          <w:color w:val="333333"/>
          <w:sz w:val="32"/>
          <w:szCs w:val="32"/>
          <w:bdr w:val="none" w:sz="0" w:space="0" w:color="auto" w:frame="1"/>
        </w:rPr>
        <w:t>平方米，比去年同期下降</w:t>
      </w:r>
      <w:r w:rsidRPr="00911C43">
        <w:rPr>
          <w:rFonts w:eastAsia="仿宋_GB2312"/>
          <w:color w:val="333333"/>
          <w:sz w:val="32"/>
          <w:szCs w:val="32"/>
          <w:bdr w:val="none" w:sz="0" w:space="0" w:color="auto" w:frame="1"/>
        </w:rPr>
        <w:t>17.9%</w:t>
      </w:r>
      <w:r w:rsidRPr="00911C43">
        <w:rPr>
          <w:rFonts w:eastAsia="仿宋_GB2312"/>
          <w:color w:val="333333"/>
          <w:sz w:val="32"/>
          <w:szCs w:val="32"/>
          <w:bdr w:val="none" w:sz="0" w:space="0" w:color="auto" w:frame="1"/>
        </w:rPr>
        <w:t>。</w:t>
      </w:r>
    </w:p>
    <w:p w:rsidR="00FC292A" w:rsidRPr="0013481E" w:rsidRDefault="00FC292A" w:rsidP="00911C43">
      <w:pPr>
        <w:widowControl/>
        <w:spacing w:before="100" w:beforeAutospacing="1" w:after="100" w:afterAutospacing="1" w:line="480" w:lineRule="atLeast"/>
        <w:ind w:left="0"/>
        <w:jc w:val="center"/>
        <w:textAlignment w:val="auto"/>
        <w:rPr>
          <w:rFonts w:eastAsiaTheme="majorEastAsia"/>
          <w:color w:val="auto"/>
          <w:sz w:val="28"/>
          <w:szCs w:val="28"/>
        </w:rPr>
      </w:pPr>
      <w:r w:rsidRPr="0013481E">
        <w:rPr>
          <w:rFonts w:eastAsiaTheme="majorEastAsia" w:hAnsiTheme="majorEastAsia"/>
          <w:bCs/>
          <w:color w:val="auto"/>
          <w:sz w:val="28"/>
          <w:szCs w:val="28"/>
        </w:rPr>
        <w:t>表</w:t>
      </w:r>
      <w:r w:rsidR="002A09CB">
        <w:rPr>
          <w:rFonts w:eastAsiaTheme="majorEastAsia" w:hint="eastAsia"/>
          <w:bCs/>
          <w:color w:val="auto"/>
          <w:sz w:val="28"/>
          <w:szCs w:val="28"/>
        </w:rPr>
        <w:t>2</w:t>
      </w:r>
      <w:r w:rsidRPr="0013481E">
        <w:rPr>
          <w:rFonts w:eastAsiaTheme="majorEastAsia"/>
          <w:bCs/>
          <w:color w:val="auto"/>
          <w:sz w:val="28"/>
          <w:szCs w:val="28"/>
        </w:rPr>
        <w:t xml:space="preserve"> 201</w:t>
      </w:r>
      <w:r w:rsidR="002A09CB">
        <w:rPr>
          <w:rFonts w:eastAsiaTheme="majorEastAsia" w:hint="eastAsia"/>
          <w:bCs/>
          <w:color w:val="auto"/>
          <w:sz w:val="28"/>
          <w:szCs w:val="28"/>
        </w:rPr>
        <w:t>8</w:t>
      </w:r>
      <w:r w:rsidRPr="0013481E">
        <w:rPr>
          <w:rFonts w:eastAsiaTheme="majorEastAsia" w:hAnsiTheme="majorEastAsia"/>
          <w:bCs/>
          <w:color w:val="auto"/>
          <w:sz w:val="28"/>
          <w:szCs w:val="28"/>
        </w:rPr>
        <w:t>年房地产开发和销售主要指标完成情况</w:t>
      </w:r>
    </w:p>
    <w:tbl>
      <w:tblPr>
        <w:tblW w:w="8365" w:type="dxa"/>
        <w:jc w:val="center"/>
        <w:tblCellMar>
          <w:top w:w="15" w:type="dxa"/>
          <w:left w:w="15" w:type="dxa"/>
          <w:bottom w:w="15" w:type="dxa"/>
          <w:right w:w="15" w:type="dxa"/>
        </w:tblCellMar>
        <w:tblLook w:val="04A0"/>
      </w:tblPr>
      <w:tblGrid>
        <w:gridCol w:w="3616"/>
        <w:gridCol w:w="1418"/>
        <w:gridCol w:w="1630"/>
        <w:gridCol w:w="1701"/>
      </w:tblGrid>
      <w:tr w:rsidR="00FC292A" w:rsidRPr="0013481E" w:rsidTr="007B657B">
        <w:trPr>
          <w:trHeight w:val="535"/>
          <w:jc w:val="center"/>
        </w:trPr>
        <w:tc>
          <w:tcPr>
            <w:tcW w:w="36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指</w:t>
            </w:r>
            <w:r w:rsidRPr="0013481E">
              <w:rPr>
                <w:rFonts w:eastAsia="仿宋_GB2312"/>
                <w:color w:val="auto"/>
                <w:sz w:val="24"/>
                <w:szCs w:val="24"/>
              </w:rPr>
              <w:t xml:space="preserve">   </w:t>
            </w:r>
            <w:r w:rsidRPr="0013481E">
              <w:rPr>
                <w:rFonts w:eastAsia="仿宋_GB2312"/>
                <w:color w:val="auto"/>
                <w:sz w:val="24"/>
                <w:szCs w:val="24"/>
              </w:rPr>
              <w:t>标</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单位</w:t>
            </w:r>
          </w:p>
        </w:tc>
        <w:tc>
          <w:tcPr>
            <w:tcW w:w="16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绝对数</w:t>
            </w:r>
          </w:p>
        </w:tc>
        <w:tc>
          <w:tcPr>
            <w:tcW w:w="1701"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比上年增长（</w:t>
            </w:r>
            <w:r w:rsidRPr="0013481E">
              <w:rPr>
                <w:rFonts w:eastAsia="仿宋_GB2312"/>
                <w:color w:val="auto"/>
                <w:sz w:val="24"/>
                <w:szCs w:val="24"/>
              </w:rPr>
              <w:t>%</w:t>
            </w:r>
            <w:r w:rsidRPr="0013481E">
              <w:rPr>
                <w:rFonts w:eastAsia="仿宋_GB2312"/>
                <w:color w:val="auto"/>
                <w:sz w:val="24"/>
                <w:szCs w:val="24"/>
              </w:rPr>
              <w:t>）</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房地产开发投资</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161998</w:t>
            </w:r>
            <w:r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72.64 </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137734</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58.05 </w:t>
            </w:r>
          </w:p>
        </w:tc>
      </w:tr>
      <w:tr w:rsidR="00911C43"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房屋施工面积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1240562</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50.85 </w:t>
            </w:r>
          </w:p>
        </w:tc>
      </w:tr>
      <w:tr w:rsidR="00911C43"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其中：本年新开工面积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409883</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-19.88 </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房屋竣工面积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16736</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-53.91</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15702</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-45.96</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商品房销售面积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28.12</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25.15 </w:t>
            </w:r>
          </w:p>
        </w:tc>
      </w:tr>
      <w:tr w:rsidR="00911C43" w:rsidRPr="0013481E" w:rsidTr="00F75EC8">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26.66</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28.23 </w:t>
            </w:r>
          </w:p>
        </w:tc>
      </w:tr>
      <w:tr w:rsidR="00911C43" w:rsidRPr="0013481E" w:rsidTr="00A3563D">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商品房销售额</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16.18</w:t>
            </w:r>
            <w:r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43.49 </w:t>
            </w:r>
          </w:p>
        </w:tc>
      </w:tr>
      <w:tr w:rsidR="00911C43" w:rsidRPr="0013481E" w:rsidTr="00A3563D">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万元</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14.88</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49.93 </w:t>
            </w:r>
          </w:p>
        </w:tc>
      </w:tr>
      <w:tr w:rsidR="00911C43" w:rsidRPr="0013481E" w:rsidTr="00A3563D">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商品房待售面积</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911C43" w:rsidRPr="0013481E" w:rsidRDefault="00911C43"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911C43"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7.16</w:t>
            </w:r>
            <w:r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center"/>
            <w:hideMark/>
          </w:tcPr>
          <w:p w:rsidR="00911C43" w:rsidRPr="00911C43" w:rsidRDefault="00911C43" w:rsidP="00911C43">
            <w:pPr>
              <w:widowControl/>
              <w:spacing w:before="100" w:beforeAutospacing="1" w:after="100" w:afterAutospacing="1" w:line="240" w:lineRule="atLeast"/>
              <w:ind w:left="0"/>
              <w:jc w:val="right"/>
              <w:textAlignment w:val="auto"/>
              <w:rPr>
                <w:rFonts w:eastAsia="仿宋_GB2312"/>
                <w:color w:val="auto"/>
                <w:sz w:val="24"/>
                <w:szCs w:val="24"/>
              </w:rPr>
            </w:pPr>
            <w:r w:rsidRPr="00911C43">
              <w:rPr>
                <w:rFonts w:eastAsia="仿宋_GB2312" w:hint="eastAsia"/>
                <w:color w:val="auto"/>
                <w:sz w:val="24"/>
                <w:szCs w:val="24"/>
              </w:rPr>
              <w:t xml:space="preserve">-17.94 </w:t>
            </w:r>
          </w:p>
        </w:tc>
      </w:tr>
      <w:tr w:rsidR="00FC292A" w:rsidRPr="0013481E" w:rsidTr="007B657B">
        <w:trPr>
          <w:trHeight w:val="336"/>
          <w:jc w:val="center"/>
        </w:trPr>
        <w:tc>
          <w:tcPr>
            <w:tcW w:w="3616"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   </w:t>
            </w:r>
            <w:r w:rsidRPr="0013481E">
              <w:rPr>
                <w:rFonts w:eastAsia="仿宋_GB2312"/>
                <w:color w:val="auto"/>
                <w:sz w:val="24"/>
                <w:szCs w:val="24"/>
              </w:rPr>
              <w:t>其中：住宅</w:t>
            </w:r>
          </w:p>
        </w:tc>
        <w:tc>
          <w:tcPr>
            <w:tcW w:w="1418" w:type="dxa"/>
            <w:tcBorders>
              <w:top w:val="nil"/>
              <w:left w:val="nil"/>
              <w:bottom w:val="nil"/>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nil"/>
              <w:right w:val="single" w:sz="8" w:space="0" w:color="000000"/>
            </w:tcBorders>
            <w:tcMar>
              <w:top w:w="0" w:type="dxa"/>
              <w:left w:w="108" w:type="dxa"/>
              <w:bottom w:w="0" w:type="dxa"/>
              <w:right w:w="108" w:type="dxa"/>
            </w:tcMar>
            <w:vAlign w:val="bottom"/>
            <w:hideMark/>
          </w:tcPr>
          <w:p w:rsidR="00FC292A"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1.49</w:t>
            </w:r>
            <w:r w:rsidR="00FC292A" w:rsidRPr="0013481E">
              <w:rPr>
                <w:rFonts w:eastAsia="仿宋_GB2312"/>
                <w:color w:val="auto"/>
                <w:sz w:val="24"/>
                <w:szCs w:val="24"/>
              </w:rPr>
              <w:t xml:space="preserve"> </w:t>
            </w:r>
          </w:p>
        </w:tc>
        <w:tc>
          <w:tcPr>
            <w:tcW w:w="1701" w:type="dxa"/>
            <w:tcBorders>
              <w:top w:val="nil"/>
              <w:left w:val="nil"/>
              <w:bottom w:val="nil"/>
              <w:right w:val="nil"/>
            </w:tcBorders>
            <w:tcMar>
              <w:top w:w="0" w:type="dxa"/>
              <w:left w:w="108" w:type="dxa"/>
              <w:bottom w:w="0" w:type="dxa"/>
              <w:right w:w="108" w:type="dxa"/>
            </w:tcMar>
            <w:vAlign w:val="bottom"/>
            <w:hideMark/>
          </w:tcPr>
          <w:p w:rsidR="00FC292A" w:rsidRPr="0013481E" w:rsidRDefault="00FC292A" w:rsidP="00911C43">
            <w:pPr>
              <w:widowControl/>
              <w:spacing w:before="100" w:beforeAutospacing="1" w:after="100" w:afterAutospacing="1" w:line="240" w:lineRule="atLeast"/>
              <w:ind w:left="0"/>
              <w:jc w:val="right"/>
              <w:textAlignment w:val="auto"/>
              <w:rPr>
                <w:rFonts w:eastAsia="仿宋_GB2312"/>
                <w:color w:val="auto"/>
                <w:sz w:val="24"/>
                <w:szCs w:val="24"/>
              </w:rPr>
            </w:pPr>
            <w:r w:rsidRPr="0013481E">
              <w:rPr>
                <w:rFonts w:eastAsia="仿宋_GB2312"/>
                <w:color w:val="auto"/>
                <w:sz w:val="24"/>
                <w:szCs w:val="24"/>
              </w:rPr>
              <w:t>-</w:t>
            </w:r>
            <w:r w:rsidR="00911C43">
              <w:rPr>
                <w:rFonts w:eastAsia="仿宋_GB2312" w:hint="eastAsia"/>
                <w:color w:val="auto"/>
                <w:sz w:val="24"/>
                <w:szCs w:val="24"/>
              </w:rPr>
              <w:t>43.60</w:t>
            </w:r>
            <w:r w:rsidRPr="0013481E">
              <w:rPr>
                <w:rFonts w:eastAsia="仿宋_GB2312"/>
                <w:color w:val="auto"/>
                <w:sz w:val="24"/>
                <w:szCs w:val="24"/>
              </w:rPr>
              <w:t xml:space="preserve"> </w:t>
            </w:r>
          </w:p>
        </w:tc>
      </w:tr>
      <w:tr w:rsidR="00FC292A" w:rsidRPr="0013481E" w:rsidTr="007B657B">
        <w:trPr>
          <w:trHeight w:val="336"/>
          <w:jc w:val="center"/>
        </w:trPr>
        <w:tc>
          <w:tcPr>
            <w:tcW w:w="3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left"/>
              <w:textAlignment w:val="auto"/>
              <w:rPr>
                <w:rFonts w:eastAsia="仿宋_GB2312"/>
                <w:color w:val="auto"/>
                <w:sz w:val="24"/>
                <w:szCs w:val="24"/>
              </w:rPr>
            </w:pPr>
            <w:r w:rsidRPr="0013481E">
              <w:rPr>
                <w:rFonts w:eastAsia="仿宋_GB2312"/>
                <w:color w:val="auto"/>
                <w:sz w:val="24"/>
                <w:szCs w:val="24"/>
              </w:rPr>
              <w:t>本年购置土地面积</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292A" w:rsidRPr="0013481E" w:rsidRDefault="00FC292A" w:rsidP="00FC292A">
            <w:pPr>
              <w:widowControl/>
              <w:spacing w:before="100" w:beforeAutospacing="1" w:after="100" w:afterAutospacing="1" w:line="240" w:lineRule="atLeast"/>
              <w:ind w:left="0"/>
              <w:jc w:val="center"/>
              <w:textAlignment w:val="auto"/>
              <w:rPr>
                <w:rFonts w:eastAsia="仿宋_GB2312"/>
                <w:color w:val="auto"/>
                <w:sz w:val="24"/>
                <w:szCs w:val="24"/>
              </w:rPr>
            </w:pPr>
            <w:r w:rsidRPr="0013481E">
              <w:rPr>
                <w:rFonts w:eastAsia="仿宋_GB2312"/>
                <w:color w:val="auto"/>
                <w:sz w:val="24"/>
                <w:szCs w:val="24"/>
              </w:rPr>
              <w:t>万平方米</w:t>
            </w:r>
          </w:p>
        </w:tc>
        <w:tc>
          <w:tcPr>
            <w:tcW w:w="163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FC292A"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8.88</w:t>
            </w:r>
          </w:p>
        </w:tc>
        <w:tc>
          <w:tcPr>
            <w:tcW w:w="1701" w:type="dxa"/>
            <w:tcBorders>
              <w:top w:val="nil"/>
              <w:left w:val="nil"/>
              <w:bottom w:val="single" w:sz="8" w:space="0" w:color="000000"/>
              <w:right w:val="nil"/>
            </w:tcBorders>
            <w:tcMar>
              <w:top w:w="0" w:type="dxa"/>
              <w:left w:w="108" w:type="dxa"/>
              <w:bottom w:w="0" w:type="dxa"/>
              <w:right w:w="108" w:type="dxa"/>
            </w:tcMar>
            <w:vAlign w:val="bottom"/>
            <w:hideMark/>
          </w:tcPr>
          <w:p w:rsidR="00FC292A" w:rsidRPr="0013481E" w:rsidRDefault="00911C43" w:rsidP="00FC292A">
            <w:pPr>
              <w:widowControl/>
              <w:spacing w:before="100" w:beforeAutospacing="1" w:after="100" w:afterAutospacing="1" w:line="240" w:lineRule="atLeast"/>
              <w:ind w:left="0"/>
              <w:jc w:val="right"/>
              <w:textAlignment w:val="auto"/>
              <w:rPr>
                <w:rFonts w:eastAsia="仿宋_GB2312"/>
                <w:color w:val="auto"/>
                <w:sz w:val="24"/>
                <w:szCs w:val="24"/>
              </w:rPr>
            </w:pPr>
            <w:r>
              <w:rPr>
                <w:rFonts w:eastAsia="仿宋_GB2312" w:hint="eastAsia"/>
                <w:color w:val="auto"/>
                <w:sz w:val="24"/>
                <w:szCs w:val="24"/>
              </w:rPr>
              <w:t>-54.43</w:t>
            </w:r>
            <w:r w:rsidR="00FC292A" w:rsidRPr="0013481E">
              <w:rPr>
                <w:rFonts w:eastAsia="仿宋_GB2312"/>
                <w:color w:val="auto"/>
                <w:sz w:val="24"/>
                <w:szCs w:val="24"/>
              </w:rPr>
              <w:t xml:space="preserve"> </w:t>
            </w:r>
          </w:p>
        </w:tc>
      </w:tr>
    </w:tbl>
    <w:p w:rsidR="00FC292A" w:rsidRPr="0013481E" w:rsidRDefault="00FC292A" w:rsidP="00024612">
      <w:pPr>
        <w:spacing w:afterLines="50" w:line="540" w:lineRule="exact"/>
        <w:ind w:left="0" w:firstLineChars="200" w:firstLine="643"/>
        <w:rPr>
          <w:rFonts w:eastAsia="仿宋_GB2312"/>
          <w:b/>
          <w:sz w:val="32"/>
          <w:szCs w:val="32"/>
        </w:rPr>
      </w:pPr>
    </w:p>
    <w:p w:rsidR="00FA3E3F"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lastRenderedPageBreak/>
        <w:t>五、交通</w:t>
      </w:r>
      <w:r w:rsidR="007F35AD" w:rsidRPr="0013481E">
        <w:rPr>
          <w:rFonts w:eastAsia="黑体" w:hAnsi="黑体"/>
          <w:sz w:val="32"/>
          <w:szCs w:val="32"/>
        </w:rPr>
        <w:t>、</w:t>
      </w:r>
      <w:r w:rsidRPr="0013481E">
        <w:rPr>
          <w:rFonts w:eastAsia="黑体" w:hAnsi="黑体"/>
          <w:sz w:val="32"/>
          <w:szCs w:val="32"/>
        </w:rPr>
        <w:t>邮电业</w:t>
      </w:r>
      <w:r w:rsidR="007F35AD" w:rsidRPr="0013481E">
        <w:rPr>
          <w:rFonts w:eastAsia="黑体" w:hAnsi="黑体"/>
          <w:sz w:val="32"/>
          <w:szCs w:val="32"/>
        </w:rPr>
        <w:t>和旅游业</w:t>
      </w:r>
    </w:p>
    <w:p w:rsidR="00231AD4" w:rsidRDefault="006A07AF" w:rsidP="00024612">
      <w:pPr>
        <w:spacing w:afterLines="50" w:line="540" w:lineRule="exact"/>
        <w:ind w:left="0" w:firstLineChars="200" w:firstLine="640"/>
        <w:rPr>
          <w:rFonts w:eastAsia="仿宋_GB2312"/>
          <w:sz w:val="32"/>
          <w:szCs w:val="32"/>
        </w:rPr>
      </w:pPr>
      <w:r w:rsidRPr="007520E5">
        <w:rPr>
          <w:rFonts w:eastAsia="仿宋_GB2312"/>
          <w:sz w:val="32"/>
          <w:szCs w:val="32"/>
        </w:rPr>
        <w:t>201</w:t>
      </w:r>
      <w:r w:rsidR="00231AD4">
        <w:rPr>
          <w:rFonts w:eastAsia="仿宋_GB2312" w:hint="eastAsia"/>
          <w:sz w:val="32"/>
          <w:szCs w:val="32"/>
        </w:rPr>
        <w:t>8</w:t>
      </w:r>
      <w:r w:rsidR="00357EB7" w:rsidRPr="007520E5">
        <w:rPr>
          <w:rFonts w:eastAsia="仿宋_GB2312"/>
          <w:sz w:val="32"/>
          <w:szCs w:val="32"/>
        </w:rPr>
        <w:t>年，全</w:t>
      </w:r>
      <w:r w:rsidRPr="007520E5">
        <w:rPr>
          <w:rFonts w:eastAsia="仿宋_GB2312"/>
          <w:sz w:val="32"/>
          <w:szCs w:val="32"/>
        </w:rPr>
        <w:t>县已</w:t>
      </w:r>
      <w:r w:rsidR="001D7BEA" w:rsidRPr="007520E5">
        <w:rPr>
          <w:rFonts w:eastAsia="仿宋_GB2312"/>
          <w:sz w:val="32"/>
          <w:szCs w:val="32"/>
        </w:rPr>
        <w:t>投入</w:t>
      </w:r>
      <w:r w:rsidRPr="007520E5">
        <w:rPr>
          <w:rFonts w:eastAsia="仿宋_GB2312"/>
          <w:sz w:val="32"/>
          <w:szCs w:val="32"/>
        </w:rPr>
        <w:t>42</w:t>
      </w:r>
      <w:r w:rsidRPr="007520E5">
        <w:rPr>
          <w:rFonts w:eastAsia="仿宋_GB2312"/>
          <w:sz w:val="32"/>
          <w:szCs w:val="32"/>
        </w:rPr>
        <w:t>辆新能源公交车，开通</w:t>
      </w:r>
      <w:r w:rsidRPr="007520E5">
        <w:rPr>
          <w:rFonts w:eastAsia="仿宋_GB2312"/>
          <w:sz w:val="32"/>
          <w:szCs w:val="32"/>
        </w:rPr>
        <w:t>17</w:t>
      </w:r>
      <w:r w:rsidRPr="007520E5">
        <w:rPr>
          <w:rFonts w:eastAsia="仿宋_GB2312"/>
          <w:sz w:val="32"/>
          <w:szCs w:val="32"/>
        </w:rPr>
        <w:t>条城乡公交线路，实现</w:t>
      </w:r>
      <w:r w:rsidRPr="007520E5">
        <w:rPr>
          <w:rFonts w:eastAsia="仿宋_GB2312"/>
          <w:sz w:val="32"/>
          <w:szCs w:val="32"/>
        </w:rPr>
        <w:t>8</w:t>
      </w:r>
      <w:r w:rsidRPr="007520E5">
        <w:rPr>
          <w:rFonts w:eastAsia="仿宋_GB2312"/>
          <w:sz w:val="32"/>
          <w:szCs w:val="32"/>
        </w:rPr>
        <w:t>个镇全覆盖，全县</w:t>
      </w:r>
      <w:r w:rsidRPr="007520E5">
        <w:rPr>
          <w:rFonts w:eastAsia="仿宋_GB2312"/>
          <w:sz w:val="32"/>
          <w:szCs w:val="32"/>
        </w:rPr>
        <w:t>97</w:t>
      </w:r>
      <w:r w:rsidRPr="007520E5">
        <w:rPr>
          <w:rFonts w:eastAsia="仿宋_GB2312"/>
          <w:sz w:val="32"/>
          <w:szCs w:val="32"/>
        </w:rPr>
        <w:t>个行政村中有</w:t>
      </w:r>
      <w:r w:rsidRPr="007520E5">
        <w:rPr>
          <w:rFonts w:eastAsia="仿宋_GB2312"/>
          <w:sz w:val="32"/>
          <w:szCs w:val="32"/>
        </w:rPr>
        <w:t>9</w:t>
      </w:r>
      <w:r w:rsidR="00231AD4">
        <w:rPr>
          <w:rFonts w:eastAsia="仿宋_GB2312" w:hint="eastAsia"/>
          <w:sz w:val="32"/>
          <w:szCs w:val="32"/>
        </w:rPr>
        <w:t>5</w:t>
      </w:r>
      <w:r w:rsidRPr="007520E5">
        <w:rPr>
          <w:rFonts w:eastAsia="仿宋_GB2312"/>
          <w:sz w:val="32"/>
          <w:szCs w:val="32"/>
        </w:rPr>
        <w:t>个行政村开通了公交线路，覆盖率达</w:t>
      </w:r>
      <w:r w:rsidRPr="007520E5">
        <w:rPr>
          <w:rFonts w:eastAsia="仿宋_GB2312"/>
          <w:sz w:val="32"/>
          <w:szCs w:val="32"/>
        </w:rPr>
        <w:t>9</w:t>
      </w:r>
      <w:r w:rsidR="00231AD4">
        <w:rPr>
          <w:rFonts w:eastAsia="仿宋_GB2312" w:hint="eastAsia"/>
          <w:sz w:val="32"/>
          <w:szCs w:val="32"/>
        </w:rPr>
        <w:t>7.9</w:t>
      </w:r>
      <w:r w:rsidRPr="007520E5">
        <w:rPr>
          <w:rFonts w:eastAsia="仿宋_GB2312"/>
          <w:sz w:val="32"/>
          <w:szCs w:val="32"/>
        </w:rPr>
        <w:t>%</w:t>
      </w:r>
      <w:r w:rsidRPr="007520E5">
        <w:rPr>
          <w:rFonts w:eastAsia="仿宋_GB2312"/>
          <w:sz w:val="32"/>
          <w:szCs w:val="32"/>
        </w:rPr>
        <w:t>。</w:t>
      </w:r>
    </w:p>
    <w:p w:rsidR="00FA3E3F" w:rsidRPr="0013481E"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全年各种运输方式完成货运周转量</w:t>
      </w:r>
      <w:r w:rsidR="00231AD4">
        <w:rPr>
          <w:rFonts w:eastAsia="仿宋_GB2312" w:hint="eastAsia"/>
          <w:sz w:val="32"/>
          <w:szCs w:val="32"/>
        </w:rPr>
        <w:t>127209</w:t>
      </w:r>
      <w:r w:rsidRPr="0013481E">
        <w:rPr>
          <w:rFonts w:eastAsia="仿宋_GB2312"/>
          <w:sz w:val="32"/>
          <w:szCs w:val="32"/>
        </w:rPr>
        <w:t>万吨公里，比上年增长</w:t>
      </w:r>
      <w:r w:rsidR="00231AD4">
        <w:rPr>
          <w:rFonts w:eastAsia="仿宋_GB2312" w:hint="eastAsia"/>
          <w:sz w:val="32"/>
          <w:szCs w:val="32"/>
        </w:rPr>
        <w:t>8.9</w:t>
      </w:r>
      <w:r w:rsidRPr="0013481E">
        <w:rPr>
          <w:rFonts w:eastAsia="仿宋_GB2312"/>
          <w:sz w:val="32"/>
          <w:szCs w:val="32"/>
        </w:rPr>
        <w:t>%</w:t>
      </w:r>
      <w:r w:rsidRPr="0013481E">
        <w:rPr>
          <w:rFonts w:eastAsia="仿宋_GB2312"/>
          <w:sz w:val="32"/>
          <w:szCs w:val="32"/>
        </w:rPr>
        <w:t>；客运周转量</w:t>
      </w:r>
      <w:r w:rsidR="00231AD4">
        <w:rPr>
          <w:rFonts w:eastAsia="仿宋_GB2312" w:hint="eastAsia"/>
          <w:sz w:val="32"/>
          <w:szCs w:val="32"/>
        </w:rPr>
        <w:t>47441</w:t>
      </w:r>
      <w:r w:rsidRPr="0013481E">
        <w:rPr>
          <w:rFonts w:eastAsia="仿宋_GB2312"/>
          <w:sz w:val="32"/>
          <w:szCs w:val="32"/>
        </w:rPr>
        <w:t>万人公里，比上年增长</w:t>
      </w:r>
      <w:r w:rsidR="00231AD4">
        <w:rPr>
          <w:rFonts w:eastAsia="仿宋_GB2312" w:hint="eastAsia"/>
          <w:sz w:val="32"/>
          <w:szCs w:val="32"/>
        </w:rPr>
        <w:t>8.5</w:t>
      </w:r>
      <w:r w:rsidRPr="0013481E">
        <w:rPr>
          <w:rFonts w:eastAsia="仿宋_GB2312"/>
          <w:sz w:val="32"/>
          <w:szCs w:val="32"/>
        </w:rPr>
        <w:t>%</w:t>
      </w:r>
      <w:r w:rsidRPr="0013481E">
        <w:rPr>
          <w:rFonts w:eastAsia="仿宋_GB2312"/>
          <w:sz w:val="32"/>
          <w:szCs w:val="32"/>
        </w:rPr>
        <w:t>。</w:t>
      </w:r>
    </w:p>
    <w:p w:rsidR="00FA3E3F" w:rsidRPr="0013481E"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年末全县</w:t>
      </w:r>
      <w:r w:rsidR="00ED2FA0" w:rsidRPr="0013481E">
        <w:rPr>
          <w:rFonts w:eastAsia="仿宋_GB2312"/>
          <w:sz w:val="32"/>
          <w:szCs w:val="32"/>
        </w:rPr>
        <w:t>营运</w:t>
      </w:r>
      <w:r w:rsidRPr="0013481E">
        <w:rPr>
          <w:rFonts w:eastAsia="仿宋_GB2312"/>
          <w:sz w:val="32"/>
          <w:szCs w:val="32"/>
        </w:rPr>
        <w:t>汽车拥有量达到</w:t>
      </w:r>
      <w:r w:rsidR="00231AD4">
        <w:rPr>
          <w:rFonts w:eastAsia="仿宋_GB2312" w:hint="eastAsia"/>
          <w:sz w:val="32"/>
          <w:szCs w:val="32"/>
        </w:rPr>
        <w:t>30213</w:t>
      </w:r>
      <w:r w:rsidRPr="0013481E">
        <w:rPr>
          <w:rFonts w:eastAsia="仿宋_GB2312"/>
          <w:sz w:val="32"/>
          <w:szCs w:val="32"/>
        </w:rPr>
        <w:t>辆，比去年同期增长</w:t>
      </w:r>
      <w:r w:rsidR="00231AD4">
        <w:rPr>
          <w:rFonts w:eastAsia="仿宋_GB2312" w:hint="eastAsia"/>
          <w:sz w:val="32"/>
          <w:szCs w:val="32"/>
        </w:rPr>
        <w:t>23</w:t>
      </w:r>
      <w:r w:rsidRPr="0013481E">
        <w:rPr>
          <w:rFonts w:eastAsia="仿宋_GB2312"/>
          <w:sz w:val="32"/>
          <w:szCs w:val="32"/>
        </w:rPr>
        <w:t>%</w:t>
      </w:r>
      <w:r w:rsidRPr="0013481E">
        <w:rPr>
          <w:rFonts w:eastAsia="仿宋_GB2312"/>
          <w:sz w:val="32"/>
          <w:szCs w:val="32"/>
        </w:rPr>
        <w:t>，其中</w:t>
      </w:r>
      <w:r w:rsidR="00D00F8D">
        <w:rPr>
          <w:rFonts w:eastAsia="仿宋_GB2312" w:hint="eastAsia"/>
          <w:sz w:val="32"/>
          <w:szCs w:val="32"/>
        </w:rPr>
        <w:t>，</w:t>
      </w:r>
      <w:r w:rsidR="002858DF" w:rsidRPr="0013481E">
        <w:rPr>
          <w:rFonts w:eastAsia="仿宋_GB2312"/>
          <w:sz w:val="32"/>
          <w:szCs w:val="32"/>
        </w:rPr>
        <w:t>私人汽车</w:t>
      </w:r>
      <w:r w:rsidR="00231AD4">
        <w:rPr>
          <w:rFonts w:eastAsia="仿宋_GB2312" w:hint="eastAsia"/>
          <w:sz w:val="32"/>
          <w:szCs w:val="32"/>
        </w:rPr>
        <w:t>27831</w:t>
      </w:r>
      <w:r w:rsidR="002858DF" w:rsidRPr="0013481E">
        <w:rPr>
          <w:rFonts w:eastAsia="仿宋_GB2312"/>
          <w:sz w:val="32"/>
          <w:szCs w:val="32"/>
        </w:rPr>
        <w:t>辆，增长</w:t>
      </w:r>
      <w:r w:rsidR="00231AD4">
        <w:rPr>
          <w:rFonts w:eastAsia="仿宋_GB2312" w:hint="eastAsia"/>
          <w:sz w:val="32"/>
          <w:szCs w:val="32"/>
        </w:rPr>
        <w:t>17.6</w:t>
      </w:r>
      <w:r w:rsidR="002858DF" w:rsidRPr="0013481E">
        <w:rPr>
          <w:rFonts w:eastAsia="仿宋_GB2312"/>
          <w:sz w:val="32"/>
          <w:szCs w:val="32"/>
        </w:rPr>
        <w:t>%</w:t>
      </w:r>
      <w:r w:rsidR="002858DF" w:rsidRPr="0013481E">
        <w:rPr>
          <w:rFonts w:eastAsia="仿宋_GB2312"/>
          <w:sz w:val="32"/>
          <w:szCs w:val="32"/>
        </w:rPr>
        <w:t>。民用轿车保有量</w:t>
      </w:r>
      <w:r w:rsidR="00231AD4">
        <w:rPr>
          <w:rFonts w:eastAsia="仿宋_GB2312" w:hint="eastAsia"/>
          <w:sz w:val="32"/>
          <w:szCs w:val="32"/>
        </w:rPr>
        <w:t>19387</w:t>
      </w:r>
      <w:r w:rsidR="002858DF" w:rsidRPr="0013481E">
        <w:rPr>
          <w:rFonts w:eastAsia="仿宋_GB2312"/>
          <w:sz w:val="32"/>
          <w:szCs w:val="32"/>
        </w:rPr>
        <w:t>辆，增长</w:t>
      </w:r>
      <w:r w:rsidR="00231AD4">
        <w:rPr>
          <w:rFonts w:eastAsia="仿宋_GB2312" w:hint="eastAsia"/>
          <w:sz w:val="32"/>
          <w:szCs w:val="32"/>
        </w:rPr>
        <w:t>23.5</w:t>
      </w:r>
      <w:r w:rsidR="002858DF" w:rsidRPr="0013481E">
        <w:rPr>
          <w:rFonts w:eastAsia="仿宋_GB2312"/>
          <w:sz w:val="32"/>
          <w:szCs w:val="32"/>
        </w:rPr>
        <w:t>%</w:t>
      </w:r>
      <w:r w:rsidR="002858DF" w:rsidRPr="0013481E">
        <w:rPr>
          <w:rFonts w:eastAsia="仿宋_GB2312"/>
          <w:sz w:val="32"/>
          <w:szCs w:val="32"/>
        </w:rPr>
        <w:t>，其中私人轿车</w:t>
      </w:r>
      <w:r w:rsidR="005F68C0">
        <w:rPr>
          <w:rFonts w:eastAsia="仿宋_GB2312" w:hint="eastAsia"/>
          <w:sz w:val="32"/>
          <w:szCs w:val="32"/>
        </w:rPr>
        <w:t>19195</w:t>
      </w:r>
      <w:r w:rsidR="002858DF" w:rsidRPr="0013481E">
        <w:rPr>
          <w:rFonts w:eastAsia="仿宋_GB2312"/>
          <w:sz w:val="32"/>
          <w:szCs w:val="32"/>
        </w:rPr>
        <w:t>辆，增长</w:t>
      </w:r>
      <w:r w:rsidR="005F68C0">
        <w:rPr>
          <w:rFonts w:eastAsia="仿宋_GB2312" w:hint="eastAsia"/>
          <w:sz w:val="32"/>
          <w:szCs w:val="32"/>
        </w:rPr>
        <w:t>23.1</w:t>
      </w:r>
      <w:r w:rsidR="002858DF" w:rsidRPr="0013481E">
        <w:rPr>
          <w:rFonts w:eastAsia="仿宋_GB2312"/>
          <w:sz w:val="32"/>
          <w:szCs w:val="32"/>
        </w:rPr>
        <w:t>%</w:t>
      </w:r>
      <w:r w:rsidR="002858DF" w:rsidRPr="0013481E">
        <w:rPr>
          <w:rFonts w:eastAsia="仿宋_GB2312"/>
          <w:sz w:val="32"/>
          <w:szCs w:val="32"/>
        </w:rPr>
        <w:t>。</w:t>
      </w:r>
    </w:p>
    <w:p w:rsidR="00567D96" w:rsidRPr="0013481E" w:rsidRDefault="0051212B" w:rsidP="00024612">
      <w:pPr>
        <w:spacing w:afterLines="50" w:line="540" w:lineRule="exact"/>
        <w:ind w:left="0" w:firstLineChars="200" w:firstLine="640"/>
        <w:rPr>
          <w:rFonts w:eastAsia="仿宋_GB2312"/>
          <w:sz w:val="32"/>
          <w:szCs w:val="32"/>
        </w:rPr>
      </w:pPr>
      <w:r w:rsidRPr="006554EF">
        <w:rPr>
          <w:rFonts w:eastAsia="仿宋_GB2312"/>
          <w:sz w:val="32"/>
          <w:szCs w:val="32"/>
        </w:rPr>
        <w:t>全年完成邮电</w:t>
      </w:r>
      <w:r w:rsidR="00C91FA1" w:rsidRPr="006554EF">
        <w:rPr>
          <w:rFonts w:eastAsia="仿宋_GB2312" w:hint="eastAsia"/>
          <w:sz w:val="32"/>
          <w:szCs w:val="32"/>
        </w:rPr>
        <w:t>通信主营</w:t>
      </w:r>
      <w:r w:rsidR="00C91FA1" w:rsidRPr="006554EF">
        <w:rPr>
          <w:rFonts w:eastAsia="仿宋_GB2312"/>
          <w:sz w:val="32"/>
          <w:szCs w:val="32"/>
        </w:rPr>
        <w:t>业务</w:t>
      </w:r>
      <w:r w:rsidR="00C91FA1" w:rsidRPr="006554EF">
        <w:rPr>
          <w:rFonts w:eastAsia="仿宋_GB2312" w:hint="eastAsia"/>
          <w:sz w:val="32"/>
          <w:szCs w:val="32"/>
        </w:rPr>
        <w:t>收入</w:t>
      </w:r>
      <w:r w:rsidR="00535F03" w:rsidRPr="006554EF">
        <w:rPr>
          <w:rFonts w:eastAsia="仿宋_GB2312" w:hint="eastAsia"/>
          <w:sz w:val="32"/>
          <w:szCs w:val="32"/>
        </w:rPr>
        <w:t>1</w:t>
      </w:r>
      <w:r w:rsidR="006554EF" w:rsidRPr="006554EF">
        <w:rPr>
          <w:rFonts w:eastAsia="仿宋_GB2312" w:hint="eastAsia"/>
          <w:sz w:val="32"/>
          <w:szCs w:val="32"/>
        </w:rPr>
        <w:t>6399</w:t>
      </w:r>
      <w:r w:rsidR="00CD08DD" w:rsidRPr="006554EF">
        <w:rPr>
          <w:rFonts w:eastAsia="仿宋_GB2312"/>
          <w:sz w:val="32"/>
          <w:szCs w:val="32"/>
        </w:rPr>
        <w:t>万</w:t>
      </w:r>
      <w:r w:rsidRPr="006554EF">
        <w:rPr>
          <w:rFonts w:eastAsia="仿宋_GB2312"/>
          <w:sz w:val="32"/>
          <w:szCs w:val="32"/>
        </w:rPr>
        <w:t>元，</w:t>
      </w:r>
      <w:r w:rsidR="006554EF" w:rsidRPr="006554EF">
        <w:rPr>
          <w:rFonts w:eastAsia="仿宋_GB2312" w:hint="eastAsia"/>
          <w:sz w:val="32"/>
          <w:szCs w:val="32"/>
        </w:rPr>
        <w:t>同比</w:t>
      </w:r>
      <w:r w:rsidRPr="006554EF">
        <w:rPr>
          <w:rFonts w:eastAsia="仿宋_GB2312"/>
          <w:sz w:val="32"/>
          <w:szCs w:val="32"/>
        </w:rPr>
        <w:t>增长</w:t>
      </w:r>
      <w:r w:rsidR="006554EF" w:rsidRPr="006554EF">
        <w:rPr>
          <w:rFonts w:eastAsia="仿宋_GB2312" w:hint="eastAsia"/>
          <w:sz w:val="32"/>
          <w:szCs w:val="32"/>
        </w:rPr>
        <w:t>13.3</w:t>
      </w:r>
      <w:r w:rsidRPr="006554EF">
        <w:rPr>
          <w:rFonts w:eastAsia="仿宋_GB2312"/>
          <w:sz w:val="32"/>
          <w:szCs w:val="32"/>
        </w:rPr>
        <w:t>%</w:t>
      </w:r>
      <w:r w:rsidRPr="006554EF">
        <w:rPr>
          <w:rFonts w:eastAsia="仿宋_GB2312"/>
          <w:sz w:val="32"/>
          <w:szCs w:val="32"/>
        </w:rPr>
        <w:t>。其中，</w:t>
      </w:r>
      <w:r w:rsidR="00CD08DD" w:rsidRPr="006554EF">
        <w:rPr>
          <w:rFonts w:eastAsia="仿宋_GB2312"/>
          <w:sz w:val="32"/>
          <w:szCs w:val="32"/>
        </w:rPr>
        <w:t>移动</w:t>
      </w:r>
      <w:r w:rsidRPr="006554EF">
        <w:rPr>
          <w:rFonts w:eastAsia="仿宋_GB2312"/>
          <w:sz w:val="32"/>
          <w:szCs w:val="32"/>
        </w:rPr>
        <w:t>增长</w:t>
      </w:r>
      <w:r w:rsidR="00535F03" w:rsidRPr="006554EF">
        <w:rPr>
          <w:rFonts w:eastAsia="仿宋_GB2312" w:hint="eastAsia"/>
          <w:sz w:val="32"/>
          <w:szCs w:val="32"/>
        </w:rPr>
        <w:t>21.9</w:t>
      </w:r>
      <w:r w:rsidRPr="006554EF">
        <w:rPr>
          <w:rFonts w:eastAsia="仿宋_GB2312"/>
          <w:sz w:val="32"/>
          <w:szCs w:val="32"/>
        </w:rPr>
        <w:t>%</w:t>
      </w:r>
      <w:r w:rsidR="00CD08DD" w:rsidRPr="006554EF">
        <w:rPr>
          <w:rFonts w:eastAsia="仿宋_GB2312"/>
          <w:sz w:val="32"/>
          <w:szCs w:val="32"/>
        </w:rPr>
        <w:t>，电信</w:t>
      </w:r>
      <w:r w:rsidR="00535F03" w:rsidRPr="006554EF">
        <w:rPr>
          <w:rFonts w:eastAsia="仿宋_GB2312" w:hint="eastAsia"/>
          <w:sz w:val="32"/>
          <w:szCs w:val="32"/>
        </w:rPr>
        <w:t>增长</w:t>
      </w:r>
      <w:r w:rsidR="00535F03" w:rsidRPr="006554EF">
        <w:rPr>
          <w:rFonts w:eastAsia="仿宋_GB2312" w:hint="eastAsia"/>
          <w:sz w:val="32"/>
          <w:szCs w:val="32"/>
        </w:rPr>
        <w:t>7.9</w:t>
      </w:r>
      <w:r w:rsidR="00CD08DD" w:rsidRPr="006554EF">
        <w:rPr>
          <w:rFonts w:eastAsia="仿宋_GB2312"/>
          <w:sz w:val="32"/>
          <w:szCs w:val="32"/>
        </w:rPr>
        <w:t>%</w:t>
      </w:r>
      <w:r w:rsidRPr="006554EF">
        <w:rPr>
          <w:rFonts w:eastAsia="仿宋_GB2312"/>
          <w:sz w:val="32"/>
          <w:szCs w:val="32"/>
        </w:rPr>
        <w:t>。年末固定电话用户</w:t>
      </w:r>
      <w:r w:rsidR="00535F03" w:rsidRPr="006554EF">
        <w:rPr>
          <w:rFonts w:eastAsia="仿宋_GB2312" w:hint="eastAsia"/>
          <w:sz w:val="32"/>
          <w:szCs w:val="32"/>
        </w:rPr>
        <w:t>2</w:t>
      </w:r>
      <w:r w:rsidR="006554EF" w:rsidRPr="006554EF">
        <w:rPr>
          <w:rFonts w:eastAsia="仿宋_GB2312" w:hint="eastAsia"/>
          <w:sz w:val="32"/>
          <w:szCs w:val="32"/>
        </w:rPr>
        <w:t>7562</w:t>
      </w:r>
      <w:r w:rsidRPr="006554EF">
        <w:rPr>
          <w:rFonts w:eastAsia="仿宋_GB2312"/>
          <w:sz w:val="32"/>
          <w:szCs w:val="32"/>
        </w:rPr>
        <w:t>户，</w:t>
      </w:r>
      <w:r w:rsidR="00CD08DD" w:rsidRPr="006554EF">
        <w:rPr>
          <w:rFonts w:eastAsia="仿宋_GB2312"/>
          <w:sz w:val="32"/>
          <w:szCs w:val="32"/>
        </w:rPr>
        <w:t>下降</w:t>
      </w:r>
      <w:r w:rsidR="00535F03" w:rsidRPr="006554EF">
        <w:rPr>
          <w:rFonts w:eastAsia="仿宋_GB2312" w:hint="eastAsia"/>
          <w:sz w:val="32"/>
          <w:szCs w:val="32"/>
        </w:rPr>
        <w:t>6</w:t>
      </w:r>
      <w:r w:rsidR="00CD08DD" w:rsidRPr="006554EF">
        <w:rPr>
          <w:rFonts w:eastAsia="仿宋_GB2312"/>
          <w:sz w:val="32"/>
          <w:szCs w:val="32"/>
        </w:rPr>
        <w:t>.</w:t>
      </w:r>
      <w:r w:rsidR="006554EF" w:rsidRPr="006554EF">
        <w:rPr>
          <w:rFonts w:eastAsia="仿宋_GB2312" w:hint="eastAsia"/>
          <w:sz w:val="32"/>
          <w:szCs w:val="32"/>
        </w:rPr>
        <w:t>4</w:t>
      </w:r>
      <w:r w:rsidRPr="006554EF">
        <w:rPr>
          <w:rFonts w:eastAsia="仿宋_GB2312"/>
          <w:sz w:val="32"/>
          <w:szCs w:val="32"/>
        </w:rPr>
        <w:t>%</w:t>
      </w:r>
      <w:r w:rsidRPr="006554EF">
        <w:rPr>
          <w:rFonts w:eastAsia="仿宋_GB2312"/>
          <w:sz w:val="32"/>
          <w:szCs w:val="32"/>
        </w:rPr>
        <w:t>；移动电话用户</w:t>
      </w:r>
      <w:r w:rsidR="001B23BE" w:rsidRPr="006554EF">
        <w:rPr>
          <w:rFonts w:eastAsia="仿宋_GB2312"/>
          <w:sz w:val="32"/>
          <w:szCs w:val="32"/>
        </w:rPr>
        <w:t>20</w:t>
      </w:r>
      <w:r w:rsidR="006554EF" w:rsidRPr="006554EF">
        <w:rPr>
          <w:rFonts w:eastAsia="仿宋_GB2312" w:hint="eastAsia"/>
          <w:sz w:val="32"/>
          <w:szCs w:val="32"/>
        </w:rPr>
        <w:t>8158</w:t>
      </w:r>
      <w:r w:rsidRPr="006554EF">
        <w:rPr>
          <w:rFonts w:eastAsia="仿宋_GB2312"/>
          <w:sz w:val="32"/>
          <w:szCs w:val="32"/>
        </w:rPr>
        <w:t>户，</w:t>
      </w:r>
      <w:r w:rsidR="006554EF" w:rsidRPr="006554EF">
        <w:rPr>
          <w:rFonts w:eastAsia="仿宋_GB2312" w:hint="eastAsia"/>
          <w:sz w:val="32"/>
          <w:szCs w:val="32"/>
        </w:rPr>
        <w:t>同比下降</w:t>
      </w:r>
      <w:r w:rsidR="006554EF" w:rsidRPr="006554EF">
        <w:rPr>
          <w:rFonts w:eastAsia="仿宋_GB2312" w:hint="eastAsia"/>
          <w:sz w:val="32"/>
          <w:szCs w:val="32"/>
        </w:rPr>
        <w:t>2.8</w:t>
      </w:r>
      <w:r w:rsidRPr="006554EF">
        <w:rPr>
          <w:rFonts w:eastAsia="仿宋_GB2312"/>
          <w:sz w:val="32"/>
          <w:szCs w:val="32"/>
        </w:rPr>
        <w:t>%</w:t>
      </w:r>
      <w:r w:rsidR="00C53B44" w:rsidRPr="006554EF">
        <w:rPr>
          <w:rFonts w:eastAsia="仿宋_GB2312"/>
          <w:sz w:val="32"/>
          <w:szCs w:val="32"/>
        </w:rPr>
        <w:t>，其中</w:t>
      </w:r>
      <w:r w:rsidRPr="006554EF">
        <w:rPr>
          <w:rFonts w:eastAsia="仿宋_GB2312"/>
          <w:sz w:val="32"/>
          <w:szCs w:val="32"/>
        </w:rPr>
        <w:t>4G</w:t>
      </w:r>
      <w:r w:rsidRPr="006554EF">
        <w:rPr>
          <w:rFonts w:eastAsia="仿宋_GB2312"/>
          <w:sz w:val="32"/>
          <w:szCs w:val="32"/>
        </w:rPr>
        <w:t>用户</w:t>
      </w:r>
      <w:r w:rsidR="006554EF" w:rsidRPr="006554EF">
        <w:rPr>
          <w:rFonts w:eastAsia="仿宋_GB2312" w:hint="eastAsia"/>
          <w:sz w:val="32"/>
          <w:szCs w:val="32"/>
        </w:rPr>
        <w:t>156537</w:t>
      </w:r>
      <w:r w:rsidRPr="006554EF">
        <w:rPr>
          <w:rFonts w:eastAsia="仿宋_GB2312"/>
          <w:sz w:val="32"/>
          <w:szCs w:val="32"/>
        </w:rPr>
        <w:t>户，</w:t>
      </w:r>
      <w:r w:rsidR="00965BD2" w:rsidRPr="006554EF">
        <w:rPr>
          <w:rFonts w:eastAsia="仿宋_GB2312"/>
          <w:sz w:val="32"/>
          <w:szCs w:val="32"/>
        </w:rPr>
        <w:t>占移动电话用户比重达</w:t>
      </w:r>
      <w:r w:rsidR="006554EF" w:rsidRPr="006554EF">
        <w:rPr>
          <w:rFonts w:eastAsia="仿宋_GB2312" w:hint="eastAsia"/>
          <w:sz w:val="32"/>
          <w:szCs w:val="32"/>
        </w:rPr>
        <w:t>75.2</w:t>
      </w:r>
      <w:r w:rsidR="00965BD2" w:rsidRPr="006554EF">
        <w:rPr>
          <w:rFonts w:eastAsia="仿宋_GB2312"/>
          <w:sz w:val="32"/>
          <w:szCs w:val="32"/>
        </w:rPr>
        <w:t>%</w:t>
      </w:r>
      <w:r w:rsidRPr="006554EF">
        <w:rPr>
          <w:rFonts w:eastAsia="仿宋_GB2312"/>
          <w:sz w:val="32"/>
          <w:szCs w:val="32"/>
        </w:rPr>
        <w:t>。</w:t>
      </w:r>
      <w:r w:rsidR="00C53B44" w:rsidRPr="006554EF">
        <w:rPr>
          <w:rFonts w:eastAsia="仿宋_GB2312"/>
          <w:sz w:val="32"/>
          <w:szCs w:val="32"/>
        </w:rPr>
        <w:t>当年新增移动电话用户</w:t>
      </w:r>
      <w:r w:rsidR="006554EF" w:rsidRPr="006554EF">
        <w:rPr>
          <w:rFonts w:eastAsia="仿宋_GB2312" w:hint="eastAsia"/>
          <w:sz w:val="32"/>
          <w:szCs w:val="32"/>
        </w:rPr>
        <w:t>52495</w:t>
      </w:r>
      <w:r w:rsidR="00C53B44" w:rsidRPr="006554EF">
        <w:rPr>
          <w:rFonts w:eastAsia="仿宋_GB2312"/>
          <w:sz w:val="32"/>
          <w:szCs w:val="32"/>
        </w:rPr>
        <w:t>户，</w:t>
      </w:r>
      <w:r w:rsidR="006554EF" w:rsidRPr="006554EF">
        <w:rPr>
          <w:rFonts w:eastAsia="仿宋_GB2312" w:hint="eastAsia"/>
          <w:sz w:val="32"/>
          <w:szCs w:val="32"/>
        </w:rPr>
        <w:t>同比</w:t>
      </w:r>
      <w:r w:rsidR="00C53B44" w:rsidRPr="006554EF">
        <w:rPr>
          <w:rFonts w:eastAsia="仿宋_GB2312"/>
          <w:sz w:val="32"/>
          <w:szCs w:val="32"/>
        </w:rPr>
        <w:t>增长</w:t>
      </w:r>
      <w:r w:rsidR="006554EF" w:rsidRPr="006554EF">
        <w:rPr>
          <w:rFonts w:eastAsia="仿宋_GB2312" w:hint="eastAsia"/>
          <w:sz w:val="32"/>
          <w:szCs w:val="32"/>
        </w:rPr>
        <w:t>11.6</w:t>
      </w:r>
      <w:r w:rsidR="00C53B44" w:rsidRPr="006554EF">
        <w:rPr>
          <w:rFonts w:eastAsia="仿宋_GB2312"/>
          <w:sz w:val="32"/>
          <w:szCs w:val="32"/>
        </w:rPr>
        <w:t>%</w:t>
      </w:r>
      <w:r w:rsidR="00965BD2" w:rsidRPr="006554EF">
        <w:rPr>
          <w:rFonts w:eastAsia="仿宋_GB2312"/>
          <w:sz w:val="32"/>
          <w:szCs w:val="32"/>
        </w:rPr>
        <w:t>，其中</w:t>
      </w:r>
      <w:r w:rsidR="00965BD2" w:rsidRPr="006554EF">
        <w:rPr>
          <w:rFonts w:eastAsia="仿宋_GB2312"/>
          <w:sz w:val="32"/>
          <w:szCs w:val="32"/>
        </w:rPr>
        <w:t>4G</w:t>
      </w:r>
      <w:r w:rsidR="00965BD2" w:rsidRPr="006554EF">
        <w:rPr>
          <w:rFonts w:eastAsia="仿宋_GB2312"/>
          <w:sz w:val="32"/>
          <w:szCs w:val="32"/>
        </w:rPr>
        <w:t>用户全年净增</w:t>
      </w:r>
      <w:r w:rsidR="006554EF" w:rsidRPr="006554EF">
        <w:rPr>
          <w:rFonts w:eastAsia="仿宋_GB2312" w:hint="eastAsia"/>
          <w:sz w:val="32"/>
          <w:szCs w:val="32"/>
        </w:rPr>
        <w:t>21919</w:t>
      </w:r>
      <w:r w:rsidR="00965BD2" w:rsidRPr="006554EF">
        <w:rPr>
          <w:rFonts w:eastAsia="仿宋_GB2312"/>
          <w:sz w:val="32"/>
          <w:szCs w:val="32"/>
        </w:rPr>
        <w:t>户</w:t>
      </w:r>
      <w:r w:rsidR="00C53B44" w:rsidRPr="006554EF">
        <w:rPr>
          <w:rFonts w:eastAsia="仿宋_GB2312"/>
          <w:sz w:val="32"/>
          <w:szCs w:val="32"/>
        </w:rPr>
        <w:t>。</w:t>
      </w:r>
      <w:r w:rsidRPr="006554EF">
        <w:rPr>
          <w:rFonts w:eastAsia="仿宋_GB2312"/>
          <w:sz w:val="32"/>
          <w:szCs w:val="32"/>
        </w:rPr>
        <w:t>年末互联网宽带用户</w:t>
      </w:r>
      <w:r w:rsidR="006554EF" w:rsidRPr="006554EF">
        <w:rPr>
          <w:rFonts w:eastAsia="仿宋_GB2312" w:hint="eastAsia"/>
          <w:sz w:val="32"/>
          <w:szCs w:val="32"/>
        </w:rPr>
        <w:t>136254</w:t>
      </w:r>
      <w:r w:rsidRPr="006554EF">
        <w:rPr>
          <w:rFonts w:eastAsia="仿宋_GB2312"/>
          <w:sz w:val="32"/>
          <w:szCs w:val="32"/>
        </w:rPr>
        <w:t>户，</w:t>
      </w:r>
      <w:r w:rsidR="006554EF" w:rsidRPr="006554EF">
        <w:rPr>
          <w:rFonts w:eastAsia="仿宋_GB2312" w:hint="eastAsia"/>
          <w:sz w:val="32"/>
          <w:szCs w:val="32"/>
        </w:rPr>
        <w:t>同比</w:t>
      </w:r>
      <w:r w:rsidR="00C53B44" w:rsidRPr="006554EF">
        <w:rPr>
          <w:rFonts w:eastAsia="仿宋_GB2312"/>
          <w:sz w:val="32"/>
          <w:szCs w:val="32"/>
        </w:rPr>
        <w:t>增长</w:t>
      </w:r>
      <w:r w:rsidR="006554EF" w:rsidRPr="006554EF">
        <w:rPr>
          <w:rFonts w:eastAsia="仿宋_GB2312" w:hint="eastAsia"/>
          <w:sz w:val="32"/>
          <w:szCs w:val="32"/>
        </w:rPr>
        <w:t>18.3</w:t>
      </w:r>
      <w:r w:rsidRPr="006554EF">
        <w:rPr>
          <w:rFonts w:eastAsia="仿宋_GB2312"/>
          <w:sz w:val="32"/>
          <w:szCs w:val="32"/>
        </w:rPr>
        <w:t>%</w:t>
      </w:r>
      <w:r w:rsidR="00C53B44" w:rsidRPr="006554EF">
        <w:rPr>
          <w:rFonts w:eastAsia="仿宋_GB2312"/>
          <w:sz w:val="32"/>
          <w:szCs w:val="32"/>
        </w:rPr>
        <w:t>。</w:t>
      </w:r>
    </w:p>
    <w:p w:rsidR="004F027A"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t>六、国内贸易</w:t>
      </w:r>
    </w:p>
    <w:p w:rsidR="006270E4" w:rsidRPr="00FC1B36" w:rsidRDefault="001513F8" w:rsidP="00024612">
      <w:pPr>
        <w:spacing w:afterLines="50" w:line="540" w:lineRule="exact"/>
        <w:ind w:left="0" w:firstLineChars="200" w:firstLine="640"/>
        <w:rPr>
          <w:rFonts w:eastAsia="仿宋_GB2312"/>
          <w:sz w:val="32"/>
          <w:szCs w:val="32"/>
        </w:rPr>
      </w:pPr>
      <w:r w:rsidRPr="0013481E">
        <w:rPr>
          <w:rFonts w:eastAsia="仿宋_GB2312"/>
          <w:sz w:val="32"/>
          <w:szCs w:val="32"/>
        </w:rPr>
        <w:t>全年</w:t>
      </w:r>
      <w:r w:rsidR="006270E4" w:rsidRPr="00FD0305">
        <w:rPr>
          <w:rFonts w:eastAsia="仿宋_GB2312"/>
          <w:sz w:val="32"/>
          <w:szCs w:val="32"/>
        </w:rPr>
        <w:t>全县实现社会消费品零售总额</w:t>
      </w:r>
      <w:r w:rsidR="006270E4" w:rsidRPr="00FD0305">
        <w:rPr>
          <w:rFonts w:eastAsia="仿宋_GB2312"/>
          <w:sz w:val="32"/>
          <w:szCs w:val="32"/>
        </w:rPr>
        <w:t>450897.2</w:t>
      </w:r>
      <w:r w:rsidR="006270E4" w:rsidRPr="00FD0305">
        <w:rPr>
          <w:rFonts w:eastAsia="仿宋_GB2312"/>
          <w:sz w:val="32"/>
          <w:szCs w:val="32"/>
        </w:rPr>
        <w:t>万元，同比增长</w:t>
      </w:r>
      <w:r w:rsidR="006270E4" w:rsidRPr="00FD0305">
        <w:rPr>
          <w:rFonts w:eastAsia="仿宋_GB2312"/>
          <w:sz w:val="32"/>
          <w:szCs w:val="32"/>
        </w:rPr>
        <w:t>10.5%</w:t>
      </w:r>
      <w:r w:rsidR="006270E4" w:rsidRPr="00FD0305">
        <w:rPr>
          <w:rFonts w:eastAsia="仿宋_GB2312"/>
          <w:sz w:val="32"/>
          <w:szCs w:val="32"/>
        </w:rPr>
        <w:t>，增速比全市（</w:t>
      </w:r>
      <w:r w:rsidR="006270E4" w:rsidRPr="00FD0305">
        <w:rPr>
          <w:rFonts w:eastAsia="仿宋_GB2312"/>
          <w:sz w:val="32"/>
          <w:szCs w:val="32"/>
        </w:rPr>
        <w:t>8.7%</w:t>
      </w:r>
      <w:r w:rsidR="006270E4" w:rsidRPr="00FD0305">
        <w:rPr>
          <w:rFonts w:eastAsia="仿宋_GB2312"/>
          <w:sz w:val="32"/>
          <w:szCs w:val="32"/>
        </w:rPr>
        <w:t>）高</w:t>
      </w:r>
      <w:r w:rsidR="006270E4" w:rsidRPr="00FD0305">
        <w:rPr>
          <w:rFonts w:eastAsia="仿宋_GB2312"/>
          <w:sz w:val="32"/>
          <w:szCs w:val="32"/>
        </w:rPr>
        <w:t>1.8</w:t>
      </w:r>
      <w:r w:rsidR="006270E4" w:rsidRPr="00FD0305">
        <w:rPr>
          <w:rFonts w:eastAsia="仿宋_GB2312"/>
          <w:sz w:val="32"/>
          <w:szCs w:val="32"/>
        </w:rPr>
        <w:t>个百分点，比前三季度（</w:t>
      </w:r>
      <w:r w:rsidR="006270E4" w:rsidRPr="00FD0305">
        <w:rPr>
          <w:rFonts w:eastAsia="仿宋_GB2312"/>
          <w:sz w:val="32"/>
          <w:szCs w:val="32"/>
        </w:rPr>
        <w:t>11.1%</w:t>
      </w:r>
      <w:r w:rsidR="006270E4" w:rsidRPr="00FD0305">
        <w:rPr>
          <w:rFonts w:eastAsia="仿宋_GB2312"/>
          <w:sz w:val="32"/>
          <w:szCs w:val="32"/>
        </w:rPr>
        <w:t>）回落</w:t>
      </w:r>
      <w:r w:rsidR="006270E4" w:rsidRPr="00FD0305">
        <w:rPr>
          <w:rFonts w:eastAsia="仿宋_GB2312"/>
          <w:sz w:val="32"/>
          <w:szCs w:val="32"/>
        </w:rPr>
        <w:t>0.6</w:t>
      </w:r>
      <w:r w:rsidR="006270E4" w:rsidRPr="00FD0305">
        <w:rPr>
          <w:rFonts w:eastAsia="仿宋_GB2312"/>
          <w:sz w:val="32"/>
          <w:szCs w:val="32"/>
        </w:rPr>
        <w:t>个百分点。其中，限额以上消费品零售额</w:t>
      </w:r>
      <w:r w:rsidR="006270E4" w:rsidRPr="00FD0305">
        <w:rPr>
          <w:rFonts w:eastAsia="仿宋_GB2312"/>
          <w:sz w:val="32"/>
          <w:szCs w:val="32"/>
        </w:rPr>
        <w:t>14184.6</w:t>
      </w:r>
      <w:r w:rsidR="006270E4" w:rsidRPr="00FD0305">
        <w:rPr>
          <w:rFonts w:eastAsia="仿宋_GB2312"/>
          <w:sz w:val="32"/>
          <w:szCs w:val="32"/>
        </w:rPr>
        <w:t>万元，同比增长</w:t>
      </w:r>
      <w:r w:rsidR="006270E4" w:rsidRPr="00FD0305">
        <w:rPr>
          <w:rFonts w:eastAsia="仿宋_GB2312"/>
          <w:sz w:val="32"/>
          <w:szCs w:val="32"/>
        </w:rPr>
        <w:t>8.1%</w:t>
      </w:r>
      <w:r w:rsidR="006270E4" w:rsidRPr="00FD0305">
        <w:rPr>
          <w:rFonts w:eastAsia="仿宋_GB2312"/>
          <w:sz w:val="32"/>
          <w:szCs w:val="32"/>
        </w:rPr>
        <w:t>。按经营单位所在地分，城镇消费品零售额</w:t>
      </w:r>
      <w:r w:rsidR="006270E4" w:rsidRPr="00FD0305">
        <w:rPr>
          <w:rFonts w:eastAsia="仿宋_GB2312"/>
          <w:sz w:val="32"/>
          <w:szCs w:val="32"/>
        </w:rPr>
        <w:t>321573.4</w:t>
      </w:r>
      <w:r w:rsidR="006270E4" w:rsidRPr="00FD0305">
        <w:rPr>
          <w:rFonts w:eastAsia="仿宋_GB2312"/>
          <w:sz w:val="32"/>
          <w:szCs w:val="32"/>
        </w:rPr>
        <w:t>万元，同比增长</w:t>
      </w:r>
      <w:r w:rsidR="006270E4" w:rsidRPr="00FD0305">
        <w:rPr>
          <w:rFonts w:eastAsia="仿宋_GB2312"/>
          <w:sz w:val="32"/>
          <w:szCs w:val="32"/>
        </w:rPr>
        <w:t>11.4%</w:t>
      </w:r>
      <w:r w:rsidR="006270E4" w:rsidRPr="00FD0305">
        <w:rPr>
          <w:rFonts w:eastAsia="仿宋_GB2312"/>
          <w:sz w:val="32"/>
          <w:szCs w:val="32"/>
        </w:rPr>
        <w:t>，乡村消费品零售额</w:t>
      </w:r>
      <w:r w:rsidR="006270E4" w:rsidRPr="00FD0305">
        <w:rPr>
          <w:rFonts w:eastAsia="仿宋_GB2312"/>
          <w:sz w:val="32"/>
          <w:szCs w:val="32"/>
        </w:rPr>
        <w:t>129323.8</w:t>
      </w:r>
      <w:r w:rsidR="006270E4" w:rsidRPr="00FD0305">
        <w:rPr>
          <w:rFonts w:eastAsia="仿宋_GB2312"/>
          <w:sz w:val="32"/>
          <w:szCs w:val="32"/>
        </w:rPr>
        <w:t>万元，同比增长</w:t>
      </w:r>
      <w:r w:rsidR="006270E4" w:rsidRPr="00FD0305">
        <w:rPr>
          <w:rFonts w:eastAsia="仿宋_GB2312"/>
          <w:sz w:val="32"/>
          <w:szCs w:val="32"/>
        </w:rPr>
        <w:t>8.2%</w:t>
      </w:r>
      <w:r w:rsidR="006270E4" w:rsidRPr="00FD0305">
        <w:rPr>
          <w:rFonts w:eastAsia="仿宋_GB2312"/>
          <w:sz w:val="32"/>
          <w:szCs w:val="32"/>
        </w:rPr>
        <w:t>。</w:t>
      </w:r>
    </w:p>
    <w:p w:rsidR="00401945" w:rsidRPr="0013481E" w:rsidRDefault="004F027A" w:rsidP="00024612">
      <w:pPr>
        <w:spacing w:afterLines="50" w:line="540" w:lineRule="exact"/>
        <w:ind w:left="0" w:firstLineChars="200" w:firstLine="640"/>
        <w:rPr>
          <w:rFonts w:eastAsia="仿宋_GB2312"/>
          <w:sz w:val="32"/>
          <w:szCs w:val="32"/>
        </w:rPr>
      </w:pPr>
      <w:r w:rsidRPr="0013481E">
        <w:rPr>
          <w:rFonts w:eastAsia="仿宋_GB2312"/>
          <w:noProof/>
          <w:sz w:val="32"/>
          <w:szCs w:val="32"/>
        </w:rPr>
        <w:lastRenderedPageBreak/>
        <w:drawing>
          <wp:anchor distT="0" distB="0" distL="114300" distR="114300" simplePos="0" relativeHeight="251668480" behindDoc="0" locked="0" layoutInCell="1" allowOverlap="1">
            <wp:simplePos x="0" y="0"/>
            <wp:positionH relativeFrom="column">
              <wp:posOffset>-80645</wp:posOffset>
            </wp:positionH>
            <wp:positionV relativeFrom="paragraph">
              <wp:posOffset>28575</wp:posOffset>
            </wp:positionV>
            <wp:extent cx="5762625" cy="2724150"/>
            <wp:effectExtent l="0" t="0" r="0" b="0"/>
            <wp:wrapTopAndBottom/>
            <wp:docPr id="19"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A3E3F"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t>七、对外经济和旅游业</w:t>
      </w:r>
    </w:p>
    <w:p w:rsidR="00FA3E3F" w:rsidRPr="0097543F"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全年</w:t>
      </w:r>
      <w:r w:rsidR="00CC15AB" w:rsidRPr="00FD0305">
        <w:rPr>
          <w:rFonts w:eastAsia="仿宋_GB2312"/>
          <w:sz w:val="32"/>
          <w:szCs w:val="32"/>
        </w:rPr>
        <w:t>全县进出口贸易企业的进出口总额</w:t>
      </w:r>
      <w:r w:rsidR="00CC15AB" w:rsidRPr="00FD0305">
        <w:rPr>
          <w:rFonts w:eastAsia="仿宋_GB2312"/>
          <w:sz w:val="32"/>
          <w:szCs w:val="32"/>
        </w:rPr>
        <w:t>2066.31</w:t>
      </w:r>
      <w:r w:rsidR="00CC15AB" w:rsidRPr="00FD0305">
        <w:rPr>
          <w:rFonts w:eastAsia="仿宋_GB2312"/>
          <w:sz w:val="32"/>
          <w:szCs w:val="32"/>
        </w:rPr>
        <w:t>万美元，同比下降</w:t>
      </w:r>
      <w:r w:rsidR="00CC15AB" w:rsidRPr="00FD0305">
        <w:rPr>
          <w:rFonts w:eastAsia="仿宋_GB2312"/>
          <w:sz w:val="32"/>
          <w:szCs w:val="32"/>
        </w:rPr>
        <w:t>27.7%</w:t>
      </w:r>
      <w:r w:rsidR="00CC15AB">
        <w:rPr>
          <w:rFonts w:eastAsia="仿宋_GB2312" w:hint="eastAsia"/>
          <w:sz w:val="32"/>
          <w:szCs w:val="32"/>
        </w:rPr>
        <w:t>，</w:t>
      </w:r>
      <w:r w:rsidR="0042168F" w:rsidRPr="0013481E">
        <w:rPr>
          <w:rFonts w:eastAsia="仿宋_GB2312"/>
          <w:sz w:val="32"/>
          <w:szCs w:val="32"/>
        </w:rPr>
        <w:t>其中贸易出口总额</w:t>
      </w:r>
      <w:r w:rsidR="00CC15AB" w:rsidRPr="00FD0305">
        <w:rPr>
          <w:rFonts w:eastAsia="仿宋_GB2312"/>
          <w:sz w:val="32"/>
          <w:szCs w:val="32"/>
        </w:rPr>
        <w:t>2057.9</w:t>
      </w:r>
      <w:r w:rsidR="00CC15AB" w:rsidRPr="00FD0305">
        <w:rPr>
          <w:rFonts w:eastAsia="仿宋_GB2312"/>
          <w:sz w:val="32"/>
          <w:szCs w:val="32"/>
        </w:rPr>
        <w:t>万美元，同比下降</w:t>
      </w:r>
      <w:r w:rsidR="00CC15AB" w:rsidRPr="00FD0305">
        <w:rPr>
          <w:rFonts w:eastAsia="仿宋_GB2312"/>
          <w:sz w:val="32"/>
          <w:szCs w:val="32"/>
        </w:rPr>
        <w:t>27.9%</w:t>
      </w:r>
      <w:r w:rsidRPr="0013481E">
        <w:rPr>
          <w:rFonts w:eastAsia="仿宋_GB2312"/>
          <w:sz w:val="32"/>
          <w:szCs w:val="32"/>
        </w:rPr>
        <w:t>。</w:t>
      </w:r>
    </w:p>
    <w:p w:rsidR="001E6FB1" w:rsidRPr="0013481E" w:rsidRDefault="00FA3E3F" w:rsidP="00024612">
      <w:pPr>
        <w:spacing w:afterLines="50" w:line="540" w:lineRule="exact"/>
        <w:ind w:left="0" w:firstLineChars="200" w:firstLine="640"/>
        <w:rPr>
          <w:rFonts w:eastAsia="仿宋_GB2312"/>
          <w:sz w:val="32"/>
          <w:szCs w:val="32"/>
        </w:rPr>
      </w:pPr>
      <w:r w:rsidRPr="0097543F">
        <w:rPr>
          <w:rFonts w:eastAsia="仿宋_GB2312"/>
          <w:sz w:val="32"/>
          <w:szCs w:val="32"/>
        </w:rPr>
        <w:t>全县接待国内外游客</w:t>
      </w:r>
      <w:r w:rsidR="0097543F" w:rsidRPr="0097543F">
        <w:rPr>
          <w:rFonts w:eastAsia="仿宋_GB2312" w:hint="eastAsia"/>
          <w:sz w:val="32"/>
          <w:szCs w:val="32"/>
        </w:rPr>
        <w:t>474.96</w:t>
      </w:r>
      <w:r w:rsidRPr="0097543F">
        <w:rPr>
          <w:rFonts w:eastAsia="仿宋_GB2312"/>
          <w:sz w:val="32"/>
          <w:szCs w:val="32"/>
        </w:rPr>
        <w:t>万人</w:t>
      </w:r>
      <w:r w:rsidR="000A3698" w:rsidRPr="0097543F">
        <w:rPr>
          <w:rFonts w:eastAsia="仿宋_GB2312"/>
          <w:sz w:val="32"/>
          <w:szCs w:val="32"/>
        </w:rPr>
        <w:t>次</w:t>
      </w:r>
      <w:r w:rsidRPr="0097543F">
        <w:rPr>
          <w:rFonts w:eastAsia="仿宋_GB2312"/>
          <w:sz w:val="32"/>
          <w:szCs w:val="32"/>
        </w:rPr>
        <w:t>，比</w:t>
      </w:r>
      <w:r w:rsidR="00796D84" w:rsidRPr="0097543F">
        <w:rPr>
          <w:rFonts w:eastAsia="仿宋_GB2312"/>
          <w:sz w:val="32"/>
          <w:szCs w:val="32"/>
        </w:rPr>
        <w:t>上年增长</w:t>
      </w:r>
      <w:r w:rsidR="00796D84" w:rsidRPr="0097543F">
        <w:rPr>
          <w:rFonts w:eastAsia="仿宋_GB2312"/>
          <w:sz w:val="32"/>
          <w:szCs w:val="32"/>
        </w:rPr>
        <w:t>12.08</w:t>
      </w:r>
      <w:r w:rsidRPr="0097543F">
        <w:rPr>
          <w:rFonts w:eastAsia="仿宋_GB2312"/>
          <w:sz w:val="32"/>
          <w:szCs w:val="32"/>
        </w:rPr>
        <w:t>%</w:t>
      </w:r>
      <w:r w:rsidRPr="0097543F">
        <w:rPr>
          <w:rFonts w:eastAsia="仿宋_GB2312"/>
          <w:sz w:val="32"/>
          <w:szCs w:val="32"/>
        </w:rPr>
        <w:t>，其中接待国内游客</w:t>
      </w:r>
      <w:r w:rsidR="0097543F" w:rsidRPr="0097543F">
        <w:rPr>
          <w:rFonts w:eastAsia="仿宋_GB2312" w:hint="eastAsia"/>
          <w:sz w:val="32"/>
          <w:szCs w:val="32"/>
        </w:rPr>
        <w:t>469.54</w:t>
      </w:r>
      <w:r w:rsidRPr="0097543F">
        <w:rPr>
          <w:rFonts w:eastAsia="仿宋_GB2312"/>
          <w:sz w:val="32"/>
          <w:szCs w:val="32"/>
        </w:rPr>
        <w:t>万人</w:t>
      </w:r>
      <w:r w:rsidR="000A3698" w:rsidRPr="0097543F">
        <w:rPr>
          <w:rFonts w:eastAsia="仿宋_GB2312"/>
          <w:sz w:val="32"/>
          <w:szCs w:val="32"/>
        </w:rPr>
        <w:t>次</w:t>
      </w:r>
      <w:r w:rsidR="00796D84" w:rsidRPr="0097543F">
        <w:rPr>
          <w:rFonts w:eastAsia="仿宋_GB2312"/>
          <w:sz w:val="32"/>
          <w:szCs w:val="32"/>
        </w:rPr>
        <w:t>，增长</w:t>
      </w:r>
      <w:r w:rsidR="00796D84" w:rsidRPr="0097543F">
        <w:rPr>
          <w:rFonts w:eastAsia="仿宋_GB2312"/>
          <w:sz w:val="32"/>
          <w:szCs w:val="32"/>
        </w:rPr>
        <w:t>12.</w:t>
      </w:r>
      <w:r w:rsidR="0097543F" w:rsidRPr="0097543F">
        <w:rPr>
          <w:rFonts w:eastAsia="仿宋_GB2312" w:hint="eastAsia"/>
          <w:sz w:val="32"/>
          <w:szCs w:val="32"/>
        </w:rPr>
        <w:t>4</w:t>
      </w:r>
      <w:r w:rsidRPr="0097543F">
        <w:rPr>
          <w:rFonts w:eastAsia="仿宋_GB2312"/>
          <w:sz w:val="32"/>
          <w:szCs w:val="32"/>
        </w:rPr>
        <w:t>%</w:t>
      </w:r>
      <w:r w:rsidRPr="0097543F">
        <w:rPr>
          <w:rFonts w:eastAsia="仿宋_GB2312"/>
          <w:sz w:val="32"/>
          <w:szCs w:val="32"/>
        </w:rPr>
        <w:t>。全年旅游总收入</w:t>
      </w:r>
      <w:r w:rsidR="0097543F">
        <w:rPr>
          <w:rFonts w:eastAsia="仿宋_GB2312" w:hint="eastAsia"/>
          <w:sz w:val="32"/>
          <w:szCs w:val="32"/>
        </w:rPr>
        <w:t>378465</w:t>
      </w:r>
      <w:r w:rsidRPr="0013481E">
        <w:rPr>
          <w:rFonts w:eastAsia="仿宋_GB2312"/>
          <w:sz w:val="32"/>
          <w:szCs w:val="32"/>
        </w:rPr>
        <w:t>万元，比上年增长</w:t>
      </w:r>
      <w:r w:rsidR="0097543F">
        <w:rPr>
          <w:rFonts w:eastAsia="仿宋_GB2312" w:hint="eastAsia"/>
          <w:sz w:val="32"/>
          <w:szCs w:val="32"/>
        </w:rPr>
        <w:t>14.05</w:t>
      </w:r>
      <w:r w:rsidRPr="0013481E">
        <w:rPr>
          <w:rFonts w:eastAsia="仿宋_GB2312"/>
          <w:sz w:val="32"/>
          <w:szCs w:val="32"/>
        </w:rPr>
        <w:t>%</w:t>
      </w:r>
      <w:r w:rsidRPr="0013481E">
        <w:rPr>
          <w:rFonts w:eastAsia="仿宋_GB2312"/>
          <w:sz w:val="32"/>
          <w:szCs w:val="32"/>
        </w:rPr>
        <w:t>。</w:t>
      </w:r>
    </w:p>
    <w:p w:rsidR="00FA3E3F" w:rsidRPr="0013481E" w:rsidRDefault="00FA3E3F" w:rsidP="00024612">
      <w:pPr>
        <w:spacing w:afterLines="50" w:line="540" w:lineRule="exact"/>
        <w:ind w:left="0" w:firstLineChars="200" w:firstLine="640"/>
        <w:rPr>
          <w:rFonts w:eastAsia="黑体"/>
          <w:sz w:val="32"/>
          <w:szCs w:val="32"/>
        </w:rPr>
      </w:pPr>
      <w:r w:rsidRPr="0013481E">
        <w:rPr>
          <w:rFonts w:eastAsia="黑体" w:hAnsi="黑体"/>
          <w:sz w:val="32"/>
          <w:szCs w:val="32"/>
        </w:rPr>
        <w:t>八、金融</w:t>
      </w:r>
    </w:p>
    <w:tbl>
      <w:tblPr>
        <w:tblpPr w:leftFromText="180" w:rightFromText="180" w:vertAnchor="text" w:horzAnchor="margin" w:tblpXSpec="center" w:tblpY="17"/>
        <w:tblW w:w="8476" w:type="dxa"/>
        <w:tblCellMar>
          <w:top w:w="15" w:type="dxa"/>
          <w:left w:w="15" w:type="dxa"/>
          <w:bottom w:w="15" w:type="dxa"/>
          <w:right w:w="15" w:type="dxa"/>
        </w:tblCellMar>
        <w:tblLook w:val="04A0"/>
      </w:tblPr>
      <w:tblGrid>
        <w:gridCol w:w="3811"/>
        <w:gridCol w:w="2318"/>
        <w:gridCol w:w="2347"/>
      </w:tblGrid>
      <w:tr w:rsidR="00421238" w:rsidRPr="0013481E" w:rsidTr="00421238">
        <w:trPr>
          <w:trHeight w:val="603"/>
        </w:trPr>
        <w:tc>
          <w:tcPr>
            <w:tcW w:w="8476" w:type="dxa"/>
            <w:gridSpan w:val="3"/>
            <w:tcBorders>
              <w:left w:val="nil"/>
              <w:bottom w:val="single" w:sz="8" w:space="0" w:color="000000"/>
            </w:tcBorders>
            <w:tcMar>
              <w:top w:w="0" w:type="dxa"/>
              <w:left w:w="0" w:type="dxa"/>
              <w:bottom w:w="0" w:type="dxa"/>
              <w:right w:w="0" w:type="dxa"/>
            </w:tcMar>
            <w:vAlign w:val="center"/>
            <w:hideMark/>
          </w:tcPr>
          <w:p w:rsidR="00421238" w:rsidRPr="00421238" w:rsidRDefault="00421238" w:rsidP="00421238">
            <w:pPr>
              <w:spacing w:line="360" w:lineRule="exact"/>
              <w:ind w:left="0"/>
              <w:jc w:val="center"/>
              <w:rPr>
                <w:rFonts w:asciiTheme="majorEastAsia" w:eastAsiaTheme="majorEastAsia" w:hAnsiTheme="majorEastAsia"/>
                <w:sz w:val="28"/>
                <w:szCs w:val="28"/>
              </w:rPr>
            </w:pPr>
            <w:r w:rsidRPr="00421238">
              <w:rPr>
                <w:rFonts w:asciiTheme="majorEastAsia" w:eastAsiaTheme="majorEastAsia" w:hAnsiTheme="majorEastAsia"/>
                <w:sz w:val="28"/>
                <w:szCs w:val="28"/>
              </w:rPr>
              <w:t>表</w:t>
            </w:r>
            <w:r w:rsidRPr="00421238">
              <w:rPr>
                <w:rFonts w:asciiTheme="majorEastAsia" w:eastAsiaTheme="majorEastAsia" w:hAnsiTheme="majorEastAsia" w:hint="eastAsia"/>
                <w:sz w:val="28"/>
                <w:szCs w:val="28"/>
              </w:rPr>
              <w:t>3</w:t>
            </w:r>
            <w:r w:rsidRPr="00421238">
              <w:rPr>
                <w:rFonts w:asciiTheme="majorEastAsia" w:eastAsiaTheme="majorEastAsia" w:hAnsiTheme="majorEastAsia"/>
                <w:sz w:val="28"/>
                <w:szCs w:val="28"/>
              </w:rPr>
              <w:t xml:space="preserve"> 201</w:t>
            </w:r>
            <w:r w:rsidRPr="00421238">
              <w:rPr>
                <w:rFonts w:asciiTheme="majorEastAsia" w:eastAsiaTheme="majorEastAsia" w:hAnsiTheme="majorEastAsia" w:hint="eastAsia"/>
                <w:sz w:val="28"/>
                <w:szCs w:val="28"/>
              </w:rPr>
              <w:t>8</w:t>
            </w:r>
            <w:r w:rsidRPr="00421238">
              <w:rPr>
                <w:rFonts w:asciiTheme="majorEastAsia" w:eastAsiaTheme="majorEastAsia" w:hAnsiTheme="majorEastAsia"/>
                <w:sz w:val="28"/>
                <w:szCs w:val="28"/>
              </w:rPr>
              <w:t>年末银行业金融机构本外币存贷款及其增长速度</w:t>
            </w:r>
          </w:p>
        </w:tc>
      </w:tr>
      <w:tr w:rsidR="00421238" w:rsidRPr="0013481E" w:rsidTr="00421238">
        <w:trPr>
          <w:trHeight w:val="603"/>
        </w:trPr>
        <w:tc>
          <w:tcPr>
            <w:tcW w:w="3811"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指</w:t>
            </w:r>
            <w:r w:rsidRPr="0013481E">
              <w:rPr>
                <w:rFonts w:eastAsia="黑体"/>
                <w:color w:val="auto"/>
                <w:szCs w:val="21"/>
              </w:rPr>
              <w:t xml:space="preserve"> </w:t>
            </w:r>
            <w:r w:rsidRPr="0013481E">
              <w:rPr>
                <w:color w:val="auto"/>
                <w:szCs w:val="21"/>
              </w:rPr>
              <w:t>  </w:t>
            </w:r>
            <w:r w:rsidRPr="0013481E">
              <w:rPr>
                <w:rFonts w:eastAsia="黑体" w:hAnsi="黑体"/>
                <w:color w:val="auto"/>
                <w:szCs w:val="21"/>
              </w:rPr>
              <w:t>标</w:t>
            </w:r>
          </w:p>
        </w:tc>
        <w:tc>
          <w:tcPr>
            <w:tcW w:w="2318" w:type="dxa"/>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绝对数（万元）</w:t>
            </w:r>
          </w:p>
        </w:tc>
        <w:tc>
          <w:tcPr>
            <w:tcW w:w="2347" w:type="dxa"/>
            <w:tcBorders>
              <w:top w:val="single" w:sz="8" w:space="0" w:color="000000"/>
              <w:left w:val="nil"/>
              <w:bottom w:val="single" w:sz="8" w:space="0" w:color="000000"/>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center"/>
              <w:textAlignment w:val="auto"/>
              <w:rPr>
                <w:color w:val="auto"/>
                <w:szCs w:val="21"/>
              </w:rPr>
            </w:pPr>
            <w:r w:rsidRPr="0013481E">
              <w:rPr>
                <w:rFonts w:eastAsia="黑体" w:hAnsi="黑体"/>
                <w:color w:val="auto"/>
                <w:szCs w:val="21"/>
              </w:rPr>
              <w:t>比上年末增长（</w:t>
            </w:r>
            <w:r w:rsidRPr="0013481E">
              <w:rPr>
                <w:rFonts w:eastAsia="黑体"/>
                <w:color w:val="auto"/>
                <w:szCs w:val="21"/>
              </w:rPr>
              <w:t>%</w:t>
            </w:r>
            <w:r w:rsidRPr="0013481E">
              <w:rPr>
                <w:rFonts w:eastAsia="黑体" w:hAnsi="黑体"/>
                <w:color w:val="auto"/>
                <w:szCs w:val="21"/>
              </w:rPr>
              <w:t>）</w:t>
            </w:r>
          </w:p>
        </w:tc>
      </w:tr>
      <w:tr w:rsidR="00421238" w:rsidRPr="0013481E" w:rsidTr="00421238">
        <w:trPr>
          <w:trHeight w:val="412"/>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rFonts w:hAnsi="宋体"/>
                <w:color w:val="auto"/>
                <w:szCs w:val="21"/>
              </w:rPr>
              <w:t>各项存款余额</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1017251</w:t>
            </w:r>
          </w:p>
        </w:tc>
        <w:tc>
          <w:tcPr>
            <w:tcW w:w="2347" w:type="dxa"/>
            <w:tcBorders>
              <w:top w:val="nil"/>
              <w:left w:val="nil"/>
              <w:bottom w:val="nil"/>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8.9</w:t>
            </w:r>
          </w:p>
        </w:tc>
      </w:tr>
      <w:tr w:rsidR="00421238" w:rsidRPr="0013481E" w:rsidTr="00421238">
        <w:trPr>
          <w:trHeight w:val="412"/>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其中：非金融企业存款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94148</w:t>
            </w:r>
          </w:p>
        </w:tc>
        <w:tc>
          <w:tcPr>
            <w:tcW w:w="2347" w:type="dxa"/>
            <w:tcBorders>
              <w:top w:val="nil"/>
              <w:left w:val="nil"/>
              <w:bottom w:val="nil"/>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-5.41</w:t>
            </w:r>
          </w:p>
        </w:tc>
      </w:tr>
      <w:tr w:rsidR="00421238" w:rsidRPr="0013481E" w:rsidTr="00421238">
        <w:trPr>
          <w:trHeight w:val="412"/>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住户存款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684615</w:t>
            </w:r>
          </w:p>
        </w:tc>
        <w:tc>
          <w:tcPr>
            <w:tcW w:w="2347" w:type="dxa"/>
            <w:tcBorders>
              <w:top w:val="nil"/>
              <w:left w:val="nil"/>
              <w:bottom w:val="nil"/>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10.14</w:t>
            </w:r>
          </w:p>
        </w:tc>
      </w:tr>
      <w:tr w:rsidR="00421238" w:rsidRPr="0013481E" w:rsidTr="00421238">
        <w:trPr>
          <w:trHeight w:val="412"/>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rFonts w:hAnsi="宋体"/>
                <w:color w:val="auto"/>
                <w:szCs w:val="21"/>
              </w:rPr>
              <w:t>各项贷款余额</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359460</w:t>
            </w:r>
          </w:p>
        </w:tc>
        <w:tc>
          <w:tcPr>
            <w:tcW w:w="2347" w:type="dxa"/>
            <w:tcBorders>
              <w:top w:val="nil"/>
              <w:left w:val="nil"/>
              <w:bottom w:val="nil"/>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-0.67</w:t>
            </w:r>
          </w:p>
        </w:tc>
      </w:tr>
      <w:tr w:rsidR="00421238" w:rsidRPr="0013481E" w:rsidTr="00421238">
        <w:trPr>
          <w:trHeight w:val="412"/>
        </w:trPr>
        <w:tc>
          <w:tcPr>
            <w:tcW w:w="3811"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其中：住户贷款</w:t>
            </w:r>
          </w:p>
        </w:tc>
        <w:tc>
          <w:tcPr>
            <w:tcW w:w="2318" w:type="dxa"/>
            <w:tcBorders>
              <w:top w:val="nil"/>
              <w:left w:val="nil"/>
              <w:bottom w:val="nil"/>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298752</w:t>
            </w:r>
          </w:p>
        </w:tc>
        <w:tc>
          <w:tcPr>
            <w:tcW w:w="2347" w:type="dxa"/>
            <w:tcBorders>
              <w:top w:val="nil"/>
              <w:left w:val="nil"/>
              <w:bottom w:val="nil"/>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29.18</w:t>
            </w:r>
          </w:p>
        </w:tc>
      </w:tr>
      <w:tr w:rsidR="00421238" w:rsidRPr="0013481E" w:rsidTr="00421238">
        <w:trPr>
          <w:trHeight w:val="412"/>
        </w:trPr>
        <w:tc>
          <w:tcPr>
            <w:tcW w:w="3811"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left"/>
              <w:textAlignment w:val="auto"/>
              <w:rPr>
                <w:color w:val="auto"/>
                <w:szCs w:val="21"/>
              </w:rPr>
            </w:pPr>
            <w:r w:rsidRPr="0013481E">
              <w:rPr>
                <w:color w:val="auto"/>
                <w:szCs w:val="21"/>
              </w:rPr>
              <w:t>     </w:t>
            </w:r>
            <w:r w:rsidRPr="0013481E">
              <w:rPr>
                <w:rFonts w:hAnsi="宋体"/>
                <w:color w:val="auto"/>
                <w:szCs w:val="21"/>
              </w:rPr>
              <w:t>非金融企业及机关团体贷款</w:t>
            </w:r>
          </w:p>
        </w:tc>
        <w:tc>
          <w:tcPr>
            <w:tcW w:w="2318" w:type="dxa"/>
            <w:tcBorders>
              <w:top w:val="nil"/>
              <w:left w:val="nil"/>
              <w:bottom w:val="single" w:sz="8" w:space="0" w:color="000000"/>
              <w:right w:val="single" w:sz="8" w:space="0" w:color="000000"/>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Pr>
                <w:rFonts w:hint="eastAsia"/>
                <w:color w:val="auto"/>
                <w:szCs w:val="21"/>
              </w:rPr>
              <w:t>60092</w:t>
            </w:r>
          </w:p>
        </w:tc>
        <w:tc>
          <w:tcPr>
            <w:tcW w:w="2347" w:type="dxa"/>
            <w:tcBorders>
              <w:top w:val="nil"/>
              <w:left w:val="nil"/>
              <w:bottom w:val="single" w:sz="8" w:space="0" w:color="000000"/>
              <w:right w:val="nil"/>
            </w:tcBorders>
            <w:tcMar>
              <w:top w:w="0" w:type="dxa"/>
              <w:left w:w="0" w:type="dxa"/>
              <w:bottom w:w="0" w:type="dxa"/>
              <w:right w:w="0" w:type="dxa"/>
            </w:tcMar>
            <w:vAlign w:val="center"/>
            <w:hideMark/>
          </w:tcPr>
          <w:p w:rsidR="00421238" w:rsidRPr="0013481E" w:rsidRDefault="00421238" w:rsidP="00421238">
            <w:pPr>
              <w:widowControl/>
              <w:spacing w:before="100" w:beforeAutospacing="1" w:after="100" w:afterAutospacing="1" w:line="240" w:lineRule="atLeast"/>
              <w:ind w:left="0"/>
              <w:jc w:val="right"/>
              <w:textAlignment w:val="auto"/>
              <w:rPr>
                <w:color w:val="auto"/>
                <w:szCs w:val="21"/>
              </w:rPr>
            </w:pPr>
            <w:r w:rsidRPr="0013481E">
              <w:rPr>
                <w:color w:val="auto"/>
                <w:szCs w:val="21"/>
              </w:rPr>
              <w:t>-</w:t>
            </w:r>
            <w:r>
              <w:rPr>
                <w:rFonts w:hint="eastAsia"/>
                <w:color w:val="auto"/>
                <w:szCs w:val="21"/>
              </w:rPr>
              <w:t>53.76</w:t>
            </w:r>
          </w:p>
        </w:tc>
      </w:tr>
    </w:tbl>
    <w:p w:rsidR="00FA3E3F" w:rsidRPr="00421238" w:rsidRDefault="001513F8" w:rsidP="00024612">
      <w:pPr>
        <w:spacing w:afterLines="50" w:line="540" w:lineRule="exact"/>
        <w:ind w:left="0" w:firstLineChars="200" w:firstLine="640"/>
        <w:rPr>
          <w:rFonts w:eastAsia="黑体"/>
          <w:sz w:val="32"/>
          <w:szCs w:val="32"/>
        </w:rPr>
      </w:pPr>
      <w:r w:rsidRPr="0013481E">
        <w:rPr>
          <w:rFonts w:eastAsia="仿宋_GB2312"/>
          <w:sz w:val="32"/>
          <w:szCs w:val="32"/>
        </w:rPr>
        <w:t>全县金融业增加值</w:t>
      </w:r>
      <w:r w:rsidRPr="0013481E">
        <w:rPr>
          <w:rFonts w:eastAsia="仿宋_GB2312"/>
          <w:sz w:val="32"/>
          <w:szCs w:val="32"/>
        </w:rPr>
        <w:t>36</w:t>
      </w:r>
      <w:r w:rsidR="0097543F">
        <w:rPr>
          <w:rFonts w:eastAsia="仿宋_GB2312" w:hint="eastAsia"/>
          <w:sz w:val="32"/>
          <w:szCs w:val="32"/>
        </w:rPr>
        <w:t>091</w:t>
      </w:r>
      <w:r w:rsidRPr="0013481E">
        <w:rPr>
          <w:rFonts w:eastAsia="仿宋_GB2312"/>
          <w:sz w:val="32"/>
          <w:szCs w:val="32"/>
        </w:rPr>
        <w:t>万元，</w:t>
      </w:r>
      <w:r w:rsidR="0051491C">
        <w:rPr>
          <w:rFonts w:eastAsia="仿宋_GB2312" w:hint="eastAsia"/>
          <w:sz w:val="32"/>
          <w:szCs w:val="32"/>
        </w:rPr>
        <w:t>同比</w:t>
      </w:r>
      <w:r w:rsidRPr="0013481E">
        <w:rPr>
          <w:rFonts w:eastAsia="仿宋_GB2312"/>
          <w:sz w:val="32"/>
          <w:szCs w:val="32"/>
        </w:rPr>
        <w:t>增长</w:t>
      </w:r>
      <w:r w:rsidRPr="0013481E">
        <w:rPr>
          <w:rFonts w:eastAsia="仿宋_GB2312"/>
          <w:sz w:val="32"/>
          <w:szCs w:val="32"/>
        </w:rPr>
        <w:t>2.</w:t>
      </w:r>
      <w:r w:rsidR="009C1E65">
        <w:rPr>
          <w:rFonts w:eastAsia="仿宋_GB2312" w:hint="eastAsia"/>
          <w:sz w:val="32"/>
          <w:szCs w:val="32"/>
        </w:rPr>
        <w:t>4</w:t>
      </w:r>
      <w:r w:rsidRPr="0013481E">
        <w:rPr>
          <w:rFonts w:eastAsia="仿宋_GB2312"/>
          <w:sz w:val="32"/>
          <w:szCs w:val="32"/>
        </w:rPr>
        <w:t>%</w:t>
      </w:r>
      <w:r w:rsidRPr="0013481E">
        <w:rPr>
          <w:rFonts w:eastAsia="仿宋_GB2312"/>
          <w:sz w:val="32"/>
          <w:szCs w:val="32"/>
        </w:rPr>
        <w:t>。年末全县金</w:t>
      </w:r>
      <w:r w:rsidRPr="0013481E">
        <w:rPr>
          <w:rFonts w:eastAsia="仿宋_GB2312"/>
          <w:sz w:val="32"/>
          <w:szCs w:val="32"/>
        </w:rPr>
        <w:lastRenderedPageBreak/>
        <w:t>融机构本外币存款余额</w:t>
      </w:r>
      <w:r w:rsidR="009C1E65">
        <w:rPr>
          <w:rFonts w:eastAsia="仿宋_GB2312" w:hint="eastAsia"/>
          <w:sz w:val="32"/>
          <w:szCs w:val="32"/>
        </w:rPr>
        <w:t>1017251</w:t>
      </w:r>
      <w:r w:rsidRPr="0013481E">
        <w:rPr>
          <w:rFonts w:eastAsia="仿宋_GB2312"/>
          <w:sz w:val="32"/>
          <w:szCs w:val="32"/>
        </w:rPr>
        <w:t>万元，</w:t>
      </w:r>
      <w:r w:rsidR="0051491C">
        <w:rPr>
          <w:rFonts w:eastAsia="仿宋_GB2312" w:hint="eastAsia"/>
          <w:sz w:val="32"/>
          <w:szCs w:val="32"/>
        </w:rPr>
        <w:t>同比</w:t>
      </w:r>
      <w:r w:rsidRPr="0013481E">
        <w:rPr>
          <w:rFonts w:eastAsia="仿宋_GB2312"/>
          <w:sz w:val="32"/>
          <w:szCs w:val="32"/>
        </w:rPr>
        <w:t>增长</w:t>
      </w:r>
      <w:r w:rsidR="009C1E65">
        <w:rPr>
          <w:rFonts w:eastAsia="仿宋_GB2312" w:hint="eastAsia"/>
          <w:sz w:val="32"/>
          <w:szCs w:val="32"/>
        </w:rPr>
        <w:t>8.9</w:t>
      </w:r>
      <w:r w:rsidRPr="0013481E">
        <w:rPr>
          <w:rFonts w:eastAsia="仿宋_GB2312"/>
          <w:sz w:val="32"/>
          <w:szCs w:val="32"/>
        </w:rPr>
        <w:t>%</w:t>
      </w:r>
      <w:r w:rsidRPr="0013481E">
        <w:rPr>
          <w:rFonts w:eastAsia="仿宋_GB2312"/>
          <w:sz w:val="32"/>
          <w:szCs w:val="32"/>
        </w:rPr>
        <w:t>，其中住户储蓄存款余额</w:t>
      </w:r>
      <w:r w:rsidR="009C1E65">
        <w:rPr>
          <w:rFonts w:eastAsia="仿宋_GB2312" w:hint="eastAsia"/>
          <w:sz w:val="32"/>
          <w:szCs w:val="32"/>
        </w:rPr>
        <w:t>684615</w:t>
      </w:r>
      <w:r w:rsidRPr="0013481E">
        <w:rPr>
          <w:rFonts w:eastAsia="仿宋_GB2312"/>
          <w:sz w:val="32"/>
          <w:szCs w:val="32"/>
        </w:rPr>
        <w:t>万元，</w:t>
      </w:r>
      <w:r w:rsidR="0051491C">
        <w:rPr>
          <w:rFonts w:eastAsia="仿宋_GB2312" w:hint="eastAsia"/>
          <w:sz w:val="32"/>
          <w:szCs w:val="32"/>
        </w:rPr>
        <w:t>同比</w:t>
      </w:r>
      <w:r w:rsidRPr="0013481E">
        <w:rPr>
          <w:rFonts w:eastAsia="仿宋_GB2312"/>
          <w:sz w:val="32"/>
          <w:szCs w:val="32"/>
        </w:rPr>
        <w:t>增长</w:t>
      </w:r>
      <w:r w:rsidR="009C1E65">
        <w:rPr>
          <w:rFonts w:eastAsia="仿宋_GB2312" w:hint="eastAsia"/>
          <w:sz w:val="32"/>
          <w:szCs w:val="32"/>
        </w:rPr>
        <w:t>10.14</w:t>
      </w:r>
      <w:r w:rsidRPr="0013481E">
        <w:rPr>
          <w:rFonts w:eastAsia="仿宋_GB2312"/>
          <w:sz w:val="32"/>
          <w:szCs w:val="32"/>
        </w:rPr>
        <w:t>%</w:t>
      </w:r>
      <w:r w:rsidRPr="0013481E">
        <w:rPr>
          <w:rFonts w:eastAsia="仿宋_GB2312"/>
          <w:sz w:val="32"/>
          <w:szCs w:val="32"/>
        </w:rPr>
        <w:t>。金融机构本外币贷款余额</w:t>
      </w:r>
      <w:r w:rsidR="009C1E65">
        <w:rPr>
          <w:rFonts w:eastAsia="仿宋_GB2312" w:hint="eastAsia"/>
          <w:sz w:val="32"/>
          <w:szCs w:val="32"/>
        </w:rPr>
        <w:t>359460</w:t>
      </w:r>
      <w:r w:rsidRPr="0013481E">
        <w:rPr>
          <w:rFonts w:eastAsia="仿宋_GB2312"/>
          <w:sz w:val="32"/>
          <w:szCs w:val="32"/>
        </w:rPr>
        <w:t>万元，</w:t>
      </w:r>
      <w:r w:rsidR="0051491C">
        <w:rPr>
          <w:rFonts w:eastAsia="仿宋_GB2312" w:hint="eastAsia"/>
          <w:sz w:val="32"/>
          <w:szCs w:val="32"/>
        </w:rPr>
        <w:t>同比</w:t>
      </w:r>
      <w:r w:rsidRPr="0013481E">
        <w:rPr>
          <w:rFonts w:eastAsia="仿宋_GB2312"/>
          <w:sz w:val="32"/>
          <w:szCs w:val="32"/>
        </w:rPr>
        <w:t>下降</w:t>
      </w:r>
      <w:r w:rsidR="009C1E65">
        <w:rPr>
          <w:rFonts w:eastAsia="仿宋_GB2312" w:hint="eastAsia"/>
          <w:sz w:val="32"/>
          <w:szCs w:val="32"/>
        </w:rPr>
        <w:t>0.67</w:t>
      </w:r>
      <w:r w:rsidRPr="0013481E">
        <w:rPr>
          <w:rFonts w:eastAsia="仿宋_GB2312"/>
          <w:sz w:val="32"/>
          <w:szCs w:val="32"/>
        </w:rPr>
        <w:t>%</w:t>
      </w:r>
      <w:r w:rsidRPr="0013481E">
        <w:rPr>
          <w:rFonts w:eastAsia="仿宋_GB2312"/>
          <w:sz w:val="32"/>
          <w:szCs w:val="32"/>
        </w:rPr>
        <w:t>。</w:t>
      </w:r>
    </w:p>
    <w:p w:rsidR="00BD7ABC" w:rsidRPr="0013481E" w:rsidRDefault="004B6848" w:rsidP="00024612">
      <w:pPr>
        <w:spacing w:afterLines="50" w:line="540" w:lineRule="exact"/>
        <w:ind w:left="0" w:firstLineChars="200" w:firstLine="640"/>
        <w:rPr>
          <w:rFonts w:eastAsia="仿宋_GB2312"/>
          <w:sz w:val="32"/>
          <w:szCs w:val="32"/>
        </w:rPr>
      </w:pPr>
      <w:r w:rsidRPr="0013481E">
        <w:rPr>
          <w:rFonts w:eastAsia="仿宋_GB2312"/>
          <w:sz w:val="32"/>
          <w:szCs w:val="32"/>
        </w:rPr>
        <w:t>年</w:t>
      </w:r>
      <w:r w:rsidRPr="00984899">
        <w:rPr>
          <w:rFonts w:eastAsia="仿宋_GB2312"/>
          <w:sz w:val="32"/>
          <w:szCs w:val="32"/>
        </w:rPr>
        <w:t>末全</w:t>
      </w:r>
      <w:r w:rsidR="00964808" w:rsidRPr="00984899">
        <w:rPr>
          <w:rFonts w:eastAsia="仿宋_GB2312"/>
          <w:sz w:val="32"/>
          <w:szCs w:val="32"/>
        </w:rPr>
        <w:t>县</w:t>
      </w:r>
      <w:r w:rsidRPr="00984899">
        <w:rPr>
          <w:rFonts w:eastAsia="仿宋_GB2312"/>
          <w:sz w:val="32"/>
          <w:szCs w:val="32"/>
        </w:rPr>
        <w:t>证券市场共有上市公司</w:t>
      </w:r>
      <w:r w:rsidRPr="00984899">
        <w:rPr>
          <w:rFonts w:eastAsia="仿宋_GB2312"/>
          <w:sz w:val="32"/>
          <w:szCs w:val="32"/>
        </w:rPr>
        <w:t>1</w:t>
      </w:r>
      <w:r w:rsidRPr="00984899">
        <w:rPr>
          <w:rFonts w:eastAsia="仿宋_GB2312"/>
          <w:sz w:val="32"/>
          <w:szCs w:val="32"/>
        </w:rPr>
        <w:t>家，</w:t>
      </w:r>
      <w:r w:rsidRPr="0013481E">
        <w:rPr>
          <w:rFonts w:eastAsia="仿宋_GB2312"/>
          <w:sz w:val="32"/>
          <w:szCs w:val="32"/>
        </w:rPr>
        <w:t>市价总值</w:t>
      </w:r>
      <w:r w:rsidR="009F1263">
        <w:rPr>
          <w:rFonts w:eastAsia="仿宋_GB2312" w:hint="eastAsia"/>
          <w:sz w:val="32"/>
          <w:szCs w:val="32"/>
        </w:rPr>
        <w:t>119.92</w:t>
      </w:r>
      <w:r w:rsidRPr="0013481E">
        <w:rPr>
          <w:rFonts w:eastAsia="仿宋_GB2312"/>
          <w:sz w:val="32"/>
          <w:szCs w:val="32"/>
        </w:rPr>
        <w:t>亿元</w:t>
      </w:r>
      <w:r w:rsidR="004058EC" w:rsidRPr="0013481E">
        <w:rPr>
          <w:rFonts w:eastAsia="仿宋_GB2312"/>
          <w:sz w:val="32"/>
          <w:szCs w:val="32"/>
        </w:rPr>
        <w:t>，</w:t>
      </w:r>
      <w:r w:rsidR="00FE23C9">
        <w:rPr>
          <w:rFonts w:eastAsia="仿宋_GB2312" w:hint="eastAsia"/>
          <w:sz w:val="32"/>
          <w:szCs w:val="32"/>
        </w:rPr>
        <w:t>同比</w:t>
      </w:r>
      <w:r w:rsidR="009F1263">
        <w:rPr>
          <w:rFonts w:eastAsia="仿宋_GB2312" w:hint="eastAsia"/>
          <w:sz w:val="32"/>
          <w:szCs w:val="32"/>
        </w:rPr>
        <w:t>下降</w:t>
      </w:r>
      <w:r w:rsidR="009F1263">
        <w:rPr>
          <w:rFonts w:eastAsia="仿宋_GB2312" w:hint="eastAsia"/>
          <w:sz w:val="32"/>
          <w:szCs w:val="32"/>
        </w:rPr>
        <w:t>10.1</w:t>
      </w:r>
      <w:r w:rsidR="004058EC" w:rsidRPr="0013481E">
        <w:rPr>
          <w:rFonts w:eastAsia="仿宋_GB2312"/>
          <w:sz w:val="32"/>
          <w:szCs w:val="32"/>
        </w:rPr>
        <w:t>%</w:t>
      </w:r>
      <w:r w:rsidRPr="0013481E">
        <w:rPr>
          <w:rFonts w:eastAsia="仿宋_GB2312"/>
          <w:sz w:val="32"/>
          <w:szCs w:val="32"/>
        </w:rPr>
        <w:t>。</w:t>
      </w:r>
      <w:r w:rsidR="00964808" w:rsidRPr="0013481E">
        <w:rPr>
          <w:rFonts w:eastAsia="仿宋_GB2312"/>
          <w:sz w:val="32"/>
          <w:szCs w:val="32"/>
        </w:rPr>
        <w:t>年末，证券营业部</w:t>
      </w:r>
      <w:r w:rsidR="00964808" w:rsidRPr="0013481E">
        <w:rPr>
          <w:rFonts w:eastAsia="仿宋_GB2312"/>
          <w:sz w:val="32"/>
          <w:szCs w:val="32"/>
        </w:rPr>
        <w:t>1</w:t>
      </w:r>
      <w:r w:rsidR="00964808" w:rsidRPr="0013481E">
        <w:rPr>
          <w:rFonts w:eastAsia="仿宋_GB2312"/>
          <w:sz w:val="32"/>
          <w:szCs w:val="32"/>
        </w:rPr>
        <w:t>家，股东账户数</w:t>
      </w:r>
      <w:r w:rsidR="009F1263">
        <w:rPr>
          <w:rFonts w:eastAsia="仿宋_GB2312" w:hint="eastAsia"/>
          <w:sz w:val="32"/>
          <w:szCs w:val="32"/>
        </w:rPr>
        <w:t>49500</w:t>
      </w:r>
      <w:r w:rsidR="00964808" w:rsidRPr="0013481E">
        <w:rPr>
          <w:rFonts w:eastAsia="仿宋_GB2312"/>
          <w:sz w:val="32"/>
          <w:szCs w:val="32"/>
        </w:rPr>
        <w:t>个，增长</w:t>
      </w:r>
      <w:r w:rsidR="009F1263">
        <w:rPr>
          <w:rFonts w:eastAsia="仿宋_GB2312" w:hint="eastAsia"/>
          <w:sz w:val="32"/>
          <w:szCs w:val="32"/>
        </w:rPr>
        <w:t>5.29</w:t>
      </w:r>
      <w:r w:rsidR="00964808" w:rsidRPr="0013481E">
        <w:rPr>
          <w:rFonts w:eastAsia="仿宋_GB2312"/>
          <w:sz w:val="32"/>
          <w:szCs w:val="32"/>
        </w:rPr>
        <w:t>%</w:t>
      </w:r>
      <w:r w:rsidR="00964808" w:rsidRPr="0013481E">
        <w:rPr>
          <w:rFonts w:eastAsia="仿宋_GB2312"/>
          <w:sz w:val="32"/>
          <w:szCs w:val="32"/>
        </w:rPr>
        <w:t>，全年</w:t>
      </w:r>
      <w:r w:rsidR="009F1263">
        <w:rPr>
          <w:rFonts w:eastAsia="仿宋_GB2312" w:hint="eastAsia"/>
          <w:sz w:val="32"/>
          <w:szCs w:val="32"/>
        </w:rPr>
        <w:t>代理</w:t>
      </w:r>
      <w:r w:rsidR="00964808" w:rsidRPr="0013481E">
        <w:rPr>
          <w:rFonts w:eastAsia="仿宋_GB2312"/>
          <w:sz w:val="32"/>
          <w:szCs w:val="32"/>
        </w:rPr>
        <w:t>股票交易额累计</w:t>
      </w:r>
      <w:r w:rsidR="009F1263">
        <w:rPr>
          <w:rFonts w:eastAsia="仿宋_GB2312" w:hint="eastAsia"/>
          <w:sz w:val="32"/>
          <w:szCs w:val="32"/>
        </w:rPr>
        <w:t>0.74</w:t>
      </w:r>
      <w:r w:rsidR="00964808" w:rsidRPr="0013481E">
        <w:rPr>
          <w:rFonts w:eastAsia="仿宋_GB2312"/>
          <w:sz w:val="32"/>
          <w:szCs w:val="32"/>
        </w:rPr>
        <w:t>亿元，下降</w:t>
      </w:r>
      <w:r w:rsidR="009F1263">
        <w:rPr>
          <w:rFonts w:eastAsia="仿宋_GB2312" w:hint="eastAsia"/>
          <w:sz w:val="32"/>
          <w:szCs w:val="32"/>
        </w:rPr>
        <w:t>12.5</w:t>
      </w:r>
      <w:r w:rsidR="00964808" w:rsidRPr="0013481E">
        <w:rPr>
          <w:rFonts w:eastAsia="仿宋_GB2312"/>
          <w:sz w:val="32"/>
          <w:szCs w:val="32"/>
        </w:rPr>
        <w:t>%</w:t>
      </w:r>
      <w:r w:rsidR="00964808" w:rsidRPr="0013481E">
        <w:rPr>
          <w:rFonts w:eastAsia="仿宋_GB2312"/>
          <w:sz w:val="32"/>
          <w:szCs w:val="32"/>
        </w:rPr>
        <w:t>。</w:t>
      </w:r>
    </w:p>
    <w:p w:rsidR="004F027A" w:rsidRPr="0013481E" w:rsidRDefault="00FA3E3F" w:rsidP="00024612">
      <w:pPr>
        <w:spacing w:afterLines="50" w:line="540" w:lineRule="exact"/>
        <w:ind w:left="0" w:firstLineChars="200" w:firstLine="640"/>
        <w:rPr>
          <w:rFonts w:eastAsia="仿宋_GB2312"/>
          <w:sz w:val="32"/>
          <w:szCs w:val="32"/>
        </w:rPr>
      </w:pPr>
      <w:r w:rsidRPr="00D05336">
        <w:rPr>
          <w:rFonts w:eastAsia="仿宋_GB2312"/>
          <w:sz w:val="32"/>
          <w:szCs w:val="32"/>
        </w:rPr>
        <w:t>全年财产、人寿</w:t>
      </w:r>
      <w:r w:rsidR="00436E89" w:rsidRPr="00D05336">
        <w:rPr>
          <w:rFonts w:eastAsia="仿宋_GB2312"/>
          <w:sz w:val="32"/>
          <w:szCs w:val="32"/>
        </w:rPr>
        <w:t>实现</w:t>
      </w:r>
      <w:r w:rsidRPr="00D05336">
        <w:rPr>
          <w:rFonts w:eastAsia="仿宋_GB2312"/>
          <w:sz w:val="32"/>
          <w:szCs w:val="32"/>
        </w:rPr>
        <w:t>保险费收入</w:t>
      </w:r>
      <w:r w:rsidR="00D05336" w:rsidRPr="00D05336">
        <w:rPr>
          <w:rFonts w:eastAsia="仿宋_GB2312" w:hint="eastAsia"/>
          <w:sz w:val="32"/>
          <w:szCs w:val="32"/>
        </w:rPr>
        <w:t>16068</w:t>
      </w:r>
      <w:r w:rsidRPr="00D05336">
        <w:rPr>
          <w:rFonts w:eastAsia="仿宋_GB2312"/>
          <w:sz w:val="32"/>
          <w:szCs w:val="32"/>
        </w:rPr>
        <w:t>万元</w:t>
      </w:r>
      <w:r w:rsidRPr="00D05336">
        <w:rPr>
          <w:rFonts w:eastAsia="仿宋_GB2312"/>
          <w:sz w:val="32"/>
          <w:szCs w:val="32"/>
        </w:rPr>
        <w:t xml:space="preserve"> </w:t>
      </w:r>
      <w:r w:rsidRPr="00D05336">
        <w:rPr>
          <w:rFonts w:eastAsia="仿宋_GB2312"/>
          <w:sz w:val="32"/>
          <w:szCs w:val="32"/>
        </w:rPr>
        <w:t>，</w:t>
      </w:r>
      <w:r w:rsidR="00912B68" w:rsidRPr="00D05336">
        <w:rPr>
          <w:rFonts w:eastAsia="仿宋_GB2312" w:hint="eastAsia"/>
          <w:sz w:val="32"/>
          <w:szCs w:val="32"/>
        </w:rPr>
        <w:t>同比</w:t>
      </w:r>
      <w:r w:rsidRPr="00D05336">
        <w:rPr>
          <w:rFonts w:eastAsia="仿宋_GB2312"/>
          <w:sz w:val="32"/>
          <w:szCs w:val="32"/>
        </w:rPr>
        <w:t>增长</w:t>
      </w:r>
      <w:r w:rsidR="00FD5613" w:rsidRPr="00D05336">
        <w:rPr>
          <w:rFonts w:eastAsia="仿宋_GB2312"/>
          <w:sz w:val="32"/>
          <w:szCs w:val="32"/>
        </w:rPr>
        <w:t>14.</w:t>
      </w:r>
      <w:r w:rsidR="00D05336" w:rsidRPr="00D05336">
        <w:rPr>
          <w:rFonts w:eastAsia="仿宋_GB2312" w:hint="eastAsia"/>
          <w:sz w:val="32"/>
          <w:szCs w:val="32"/>
        </w:rPr>
        <w:t>2</w:t>
      </w:r>
      <w:r w:rsidRPr="00D05336">
        <w:rPr>
          <w:rFonts w:eastAsia="仿宋_GB2312"/>
          <w:sz w:val="32"/>
          <w:szCs w:val="32"/>
        </w:rPr>
        <w:t xml:space="preserve">%, </w:t>
      </w:r>
      <w:r w:rsidRPr="00D05336">
        <w:rPr>
          <w:rFonts w:eastAsia="仿宋_GB2312"/>
          <w:sz w:val="32"/>
          <w:szCs w:val="32"/>
        </w:rPr>
        <w:t>其中财产保险费收入</w:t>
      </w:r>
      <w:r w:rsidR="00D05336" w:rsidRPr="00D05336">
        <w:rPr>
          <w:rFonts w:eastAsia="仿宋_GB2312" w:hint="eastAsia"/>
          <w:sz w:val="32"/>
          <w:szCs w:val="32"/>
        </w:rPr>
        <w:t>6948</w:t>
      </w:r>
      <w:r w:rsidRPr="00D05336">
        <w:rPr>
          <w:rFonts w:eastAsia="仿宋_GB2312"/>
          <w:sz w:val="32"/>
          <w:szCs w:val="32"/>
        </w:rPr>
        <w:t>万元，</w:t>
      </w:r>
      <w:r w:rsidR="00912B68" w:rsidRPr="00D05336">
        <w:rPr>
          <w:rFonts w:eastAsia="仿宋_GB2312" w:hint="eastAsia"/>
          <w:sz w:val="32"/>
          <w:szCs w:val="32"/>
        </w:rPr>
        <w:t>同比</w:t>
      </w:r>
      <w:r w:rsidRPr="00D05336">
        <w:rPr>
          <w:rFonts w:eastAsia="仿宋_GB2312"/>
          <w:sz w:val="32"/>
          <w:szCs w:val="32"/>
        </w:rPr>
        <w:t>增长</w:t>
      </w:r>
      <w:r w:rsidR="00D05336" w:rsidRPr="00D05336">
        <w:rPr>
          <w:rFonts w:eastAsia="仿宋_GB2312" w:hint="eastAsia"/>
          <w:sz w:val="32"/>
          <w:szCs w:val="32"/>
        </w:rPr>
        <w:t>18.61</w:t>
      </w:r>
      <w:r w:rsidR="00AC1CC5" w:rsidRPr="00D05336">
        <w:rPr>
          <w:rFonts w:eastAsia="仿宋_GB2312"/>
          <w:sz w:val="32"/>
          <w:szCs w:val="32"/>
        </w:rPr>
        <w:t>%</w:t>
      </w:r>
      <w:r w:rsidRPr="00D05336">
        <w:rPr>
          <w:rFonts w:eastAsia="仿宋_GB2312"/>
          <w:sz w:val="32"/>
          <w:szCs w:val="32"/>
        </w:rPr>
        <w:t>；人寿保险费收入</w:t>
      </w:r>
      <w:r w:rsidR="00D05336" w:rsidRPr="00D05336">
        <w:rPr>
          <w:rFonts w:eastAsia="仿宋_GB2312" w:hint="eastAsia"/>
          <w:sz w:val="32"/>
          <w:szCs w:val="32"/>
        </w:rPr>
        <w:t>9120</w:t>
      </w:r>
      <w:r w:rsidRPr="00D05336">
        <w:rPr>
          <w:rFonts w:eastAsia="仿宋_GB2312"/>
          <w:sz w:val="32"/>
          <w:szCs w:val="32"/>
        </w:rPr>
        <w:t>万元，</w:t>
      </w:r>
      <w:r w:rsidR="00FE23C9">
        <w:rPr>
          <w:rFonts w:eastAsia="仿宋_GB2312" w:hint="eastAsia"/>
          <w:sz w:val="32"/>
          <w:szCs w:val="32"/>
        </w:rPr>
        <w:t>同比</w:t>
      </w:r>
      <w:r w:rsidR="00C20F00" w:rsidRPr="00D05336">
        <w:rPr>
          <w:rFonts w:eastAsia="仿宋_GB2312"/>
          <w:sz w:val="32"/>
          <w:szCs w:val="32"/>
        </w:rPr>
        <w:t>增长</w:t>
      </w:r>
      <w:r w:rsidR="00D05336" w:rsidRPr="00D05336">
        <w:rPr>
          <w:rFonts w:eastAsia="仿宋_GB2312" w:hint="eastAsia"/>
          <w:sz w:val="32"/>
          <w:szCs w:val="32"/>
        </w:rPr>
        <w:t>10.75</w:t>
      </w:r>
      <w:r w:rsidRPr="00D05336">
        <w:rPr>
          <w:rFonts w:eastAsia="仿宋_GB2312"/>
          <w:sz w:val="32"/>
          <w:szCs w:val="32"/>
        </w:rPr>
        <w:t>%</w:t>
      </w:r>
      <w:r w:rsidRPr="00D05336">
        <w:rPr>
          <w:rFonts w:eastAsia="仿宋_GB2312"/>
          <w:sz w:val="32"/>
          <w:szCs w:val="32"/>
        </w:rPr>
        <w:t>。</w:t>
      </w:r>
      <w:r w:rsidRPr="00FE23C9">
        <w:rPr>
          <w:rFonts w:eastAsia="仿宋_GB2312"/>
          <w:sz w:val="32"/>
          <w:szCs w:val="32"/>
        </w:rPr>
        <w:t xml:space="preserve"> </w:t>
      </w:r>
      <w:r w:rsidRPr="00FE23C9">
        <w:rPr>
          <w:rFonts w:eastAsia="仿宋_GB2312"/>
          <w:sz w:val="32"/>
          <w:szCs w:val="32"/>
        </w:rPr>
        <w:t>支付险赔金额</w:t>
      </w:r>
      <w:r w:rsidR="00FE23C9" w:rsidRPr="00FE23C9">
        <w:rPr>
          <w:rFonts w:eastAsia="仿宋_GB2312" w:hint="eastAsia"/>
          <w:sz w:val="32"/>
          <w:szCs w:val="32"/>
        </w:rPr>
        <w:t>12290</w:t>
      </w:r>
      <w:r w:rsidRPr="00FE23C9">
        <w:rPr>
          <w:rFonts w:eastAsia="仿宋_GB2312"/>
          <w:sz w:val="32"/>
          <w:szCs w:val="32"/>
        </w:rPr>
        <w:t>万元，</w:t>
      </w:r>
      <w:r w:rsidR="00FE23C9" w:rsidRPr="00FE23C9">
        <w:rPr>
          <w:rFonts w:eastAsia="仿宋_GB2312" w:hint="eastAsia"/>
          <w:sz w:val="32"/>
          <w:szCs w:val="32"/>
        </w:rPr>
        <w:t>同比</w:t>
      </w:r>
      <w:r w:rsidRPr="00FE23C9">
        <w:rPr>
          <w:rFonts w:eastAsia="仿宋_GB2312"/>
          <w:sz w:val="32"/>
          <w:szCs w:val="32"/>
        </w:rPr>
        <w:t>增长</w:t>
      </w:r>
      <w:r w:rsidR="00FE23C9" w:rsidRPr="00FE23C9">
        <w:rPr>
          <w:rFonts w:eastAsia="仿宋_GB2312" w:hint="eastAsia"/>
          <w:sz w:val="32"/>
          <w:szCs w:val="32"/>
        </w:rPr>
        <w:t>15.79</w:t>
      </w:r>
      <w:r w:rsidRPr="00FE23C9">
        <w:rPr>
          <w:rFonts w:eastAsia="仿宋_GB2312"/>
          <w:sz w:val="32"/>
          <w:szCs w:val="32"/>
        </w:rPr>
        <w:t>%</w:t>
      </w:r>
      <w:r w:rsidRPr="00FE23C9">
        <w:rPr>
          <w:rFonts w:eastAsia="仿宋_GB2312"/>
          <w:sz w:val="32"/>
          <w:szCs w:val="32"/>
        </w:rPr>
        <w:t>，</w:t>
      </w:r>
      <w:r w:rsidRPr="00D05336">
        <w:rPr>
          <w:rFonts w:eastAsia="仿宋_GB2312"/>
          <w:sz w:val="32"/>
          <w:szCs w:val="32"/>
        </w:rPr>
        <w:t>其中财产保险支付赔款金额</w:t>
      </w:r>
      <w:r w:rsidR="00D05336" w:rsidRPr="00D05336">
        <w:rPr>
          <w:rFonts w:eastAsia="仿宋_GB2312" w:hint="eastAsia"/>
          <w:sz w:val="32"/>
          <w:szCs w:val="32"/>
        </w:rPr>
        <w:t>3170</w:t>
      </w:r>
      <w:r w:rsidRPr="00D05336">
        <w:rPr>
          <w:rFonts w:eastAsia="仿宋_GB2312"/>
          <w:sz w:val="32"/>
          <w:szCs w:val="32"/>
        </w:rPr>
        <w:t>万元，</w:t>
      </w:r>
      <w:r w:rsidR="00FE23C9">
        <w:rPr>
          <w:rFonts w:eastAsia="仿宋_GB2312" w:hint="eastAsia"/>
          <w:sz w:val="32"/>
          <w:szCs w:val="32"/>
        </w:rPr>
        <w:t>同比</w:t>
      </w:r>
      <w:r w:rsidRPr="00D05336">
        <w:rPr>
          <w:rFonts w:eastAsia="仿宋_GB2312"/>
          <w:sz w:val="32"/>
          <w:szCs w:val="32"/>
        </w:rPr>
        <w:t>增长</w:t>
      </w:r>
      <w:r w:rsidR="00D05336" w:rsidRPr="00D05336">
        <w:rPr>
          <w:rFonts w:eastAsia="仿宋_GB2312" w:hint="eastAsia"/>
          <w:sz w:val="32"/>
          <w:szCs w:val="32"/>
        </w:rPr>
        <w:t>33.25</w:t>
      </w:r>
      <w:r w:rsidRPr="00D05336">
        <w:rPr>
          <w:rFonts w:eastAsia="仿宋_GB2312"/>
          <w:sz w:val="32"/>
          <w:szCs w:val="32"/>
        </w:rPr>
        <w:t>%</w:t>
      </w:r>
      <w:r w:rsidRPr="00D05336">
        <w:rPr>
          <w:rFonts w:eastAsia="仿宋_GB2312"/>
          <w:sz w:val="32"/>
          <w:szCs w:val="32"/>
        </w:rPr>
        <w:t>；</w:t>
      </w:r>
      <w:r w:rsidRPr="00FE23C9">
        <w:rPr>
          <w:rFonts w:eastAsia="仿宋_GB2312"/>
          <w:sz w:val="32"/>
          <w:szCs w:val="32"/>
        </w:rPr>
        <w:t>寿险给付及赔付金额</w:t>
      </w:r>
      <w:r w:rsidR="00FE23C9" w:rsidRPr="00FE23C9">
        <w:rPr>
          <w:rFonts w:eastAsia="仿宋_GB2312" w:hint="eastAsia"/>
          <w:sz w:val="32"/>
          <w:szCs w:val="32"/>
        </w:rPr>
        <w:t>4508</w:t>
      </w:r>
      <w:r w:rsidRPr="00FE23C9">
        <w:rPr>
          <w:rFonts w:eastAsia="仿宋_GB2312"/>
          <w:sz w:val="32"/>
          <w:szCs w:val="32"/>
        </w:rPr>
        <w:t>万元，</w:t>
      </w:r>
      <w:r w:rsidR="00FE23C9" w:rsidRPr="00FE23C9">
        <w:rPr>
          <w:rFonts w:eastAsia="仿宋_GB2312" w:hint="eastAsia"/>
          <w:sz w:val="32"/>
          <w:szCs w:val="32"/>
        </w:rPr>
        <w:t>同比下降</w:t>
      </w:r>
      <w:r w:rsidR="00FE23C9" w:rsidRPr="00FE23C9">
        <w:rPr>
          <w:rFonts w:eastAsia="仿宋_GB2312" w:hint="eastAsia"/>
          <w:sz w:val="32"/>
          <w:szCs w:val="32"/>
        </w:rPr>
        <w:t>14.38</w:t>
      </w:r>
      <w:r w:rsidRPr="00FE23C9">
        <w:rPr>
          <w:rFonts w:eastAsia="仿宋_GB2312"/>
          <w:sz w:val="32"/>
          <w:szCs w:val="32"/>
        </w:rPr>
        <w:t>%</w:t>
      </w:r>
      <w:r w:rsidRPr="00FE23C9">
        <w:rPr>
          <w:rFonts w:eastAsia="仿宋_GB2312"/>
          <w:sz w:val="32"/>
          <w:szCs w:val="32"/>
        </w:rPr>
        <w:t>。</w:t>
      </w:r>
    </w:p>
    <w:p w:rsidR="00FA3E3F" w:rsidRPr="00D97337" w:rsidRDefault="00FA3E3F" w:rsidP="00024612">
      <w:pPr>
        <w:spacing w:afterLines="50" w:line="540" w:lineRule="exact"/>
        <w:ind w:left="0" w:firstLineChars="200" w:firstLine="640"/>
        <w:rPr>
          <w:rFonts w:eastAsia="黑体"/>
          <w:color w:val="auto"/>
          <w:sz w:val="32"/>
          <w:szCs w:val="32"/>
          <w:highlight w:val="yellow"/>
        </w:rPr>
      </w:pPr>
      <w:r w:rsidRPr="006554EF">
        <w:rPr>
          <w:rFonts w:eastAsia="黑体" w:hAnsi="黑体"/>
          <w:color w:val="auto"/>
          <w:sz w:val="32"/>
          <w:szCs w:val="32"/>
        </w:rPr>
        <w:t>九、教育、文化、卫生和体育</w:t>
      </w:r>
    </w:p>
    <w:p w:rsidR="00FA3E3F" w:rsidRPr="0013481E" w:rsidRDefault="0038292E" w:rsidP="00024612">
      <w:pPr>
        <w:spacing w:afterLines="50" w:line="540" w:lineRule="exact"/>
        <w:ind w:left="0" w:firstLineChars="200" w:firstLine="640"/>
        <w:rPr>
          <w:rFonts w:eastAsia="仿宋_GB2312"/>
          <w:color w:val="auto"/>
          <w:sz w:val="32"/>
          <w:szCs w:val="32"/>
        </w:rPr>
      </w:pPr>
      <w:r w:rsidRPr="006C0CF1">
        <w:rPr>
          <w:rFonts w:eastAsia="仿宋_GB2312"/>
          <w:sz w:val="32"/>
          <w:szCs w:val="32"/>
        </w:rPr>
        <w:t>全县有完全中学</w:t>
      </w:r>
      <w:r w:rsidRPr="006C0CF1">
        <w:rPr>
          <w:rFonts w:eastAsia="仿宋_GB2312"/>
          <w:sz w:val="32"/>
          <w:szCs w:val="32"/>
        </w:rPr>
        <w:t>2</w:t>
      </w:r>
      <w:r w:rsidR="00491C74">
        <w:rPr>
          <w:rFonts w:eastAsia="仿宋_GB2312"/>
          <w:sz w:val="32"/>
          <w:szCs w:val="32"/>
        </w:rPr>
        <w:t>所</w:t>
      </w:r>
      <w:r w:rsidR="00491C74">
        <w:rPr>
          <w:rFonts w:eastAsia="仿宋_GB2312" w:hint="eastAsia"/>
          <w:sz w:val="32"/>
          <w:szCs w:val="32"/>
        </w:rPr>
        <w:t>，在校学生</w:t>
      </w:r>
      <w:r w:rsidR="00491C74">
        <w:rPr>
          <w:rFonts w:eastAsia="仿宋_GB2312" w:hint="eastAsia"/>
          <w:sz w:val="32"/>
          <w:szCs w:val="32"/>
        </w:rPr>
        <w:t>3577</w:t>
      </w:r>
      <w:r w:rsidR="00491C74">
        <w:rPr>
          <w:rFonts w:eastAsia="仿宋_GB2312" w:hint="eastAsia"/>
          <w:sz w:val="32"/>
          <w:szCs w:val="32"/>
        </w:rPr>
        <w:t>人；</w:t>
      </w:r>
      <w:r w:rsidR="00491C74" w:rsidRPr="006C0CF1">
        <w:rPr>
          <w:rFonts w:eastAsia="仿宋_GB2312"/>
          <w:sz w:val="32"/>
          <w:szCs w:val="32"/>
        </w:rPr>
        <w:t>职业中学</w:t>
      </w:r>
      <w:r w:rsidR="00491C74" w:rsidRPr="006C0CF1">
        <w:rPr>
          <w:rFonts w:eastAsia="仿宋_GB2312"/>
          <w:sz w:val="32"/>
          <w:szCs w:val="32"/>
        </w:rPr>
        <w:t>1</w:t>
      </w:r>
      <w:r w:rsidR="00491C74" w:rsidRPr="006C0CF1">
        <w:rPr>
          <w:rFonts w:eastAsia="仿宋_GB2312"/>
          <w:sz w:val="32"/>
          <w:szCs w:val="32"/>
        </w:rPr>
        <w:t>间，在校学生</w:t>
      </w:r>
      <w:r w:rsidR="00491C74">
        <w:rPr>
          <w:rFonts w:eastAsia="仿宋_GB2312" w:hint="eastAsia"/>
          <w:sz w:val="32"/>
          <w:szCs w:val="32"/>
        </w:rPr>
        <w:t>636</w:t>
      </w:r>
      <w:r w:rsidR="00491C74" w:rsidRPr="006C0CF1">
        <w:rPr>
          <w:rFonts w:eastAsia="仿宋_GB2312"/>
          <w:sz w:val="32"/>
          <w:szCs w:val="32"/>
        </w:rPr>
        <w:t>人；九年一贯制</w:t>
      </w:r>
      <w:r w:rsidR="00491C74" w:rsidRPr="006C0CF1">
        <w:rPr>
          <w:rFonts w:eastAsia="仿宋_GB2312"/>
          <w:sz w:val="32"/>
          <w:szCs w:val="32"/>
        </w:rPr>
        <w:t>3</w:t>
      </w:r>
      <w:r w:rsidR="00491C74" w:rsidRPr="006C0CF1">
        <w:rPr>
          <w:rFonts w:eastAsia="仿宋_GB2312"/>
          <w:sz w:val="32"/>
          <w:szCs w:val="32"/>
        </w:rPr>
        <w:t>所，</w:t>
      </w:r>
      <w:r w:rsidR="00491C74">
        <w:rPr>
          <w:rFonts w:eastAsia="仿宋_GB2312" w:hint="eastAsia"/>
          <w:sz w:val="32"/>
          <w:szCs w:val="32"/>
        </w:rPr>
        <w:t>在校学生</w:t>
      </w:r>
      <w:r w:rsidR="00491C74">
        <w:rPr>
          <w:rFonts w:eastAsia="仿宋_GB2312" w:hint="eastAsia"/>
          <w:sz w:val="32"/>
          <w:szCs w:val="32"/>
        </w:rPr>
        <w:t>1115</w:t>
      </w:r>
      <w:r w:rsidR="00491C74">
        <w:rPr>
          <w:rFonts w:eastAsia="仿宋_GB2312" w:hint="eastAsia"/>
          <w:sz w:val="32"/>
          <w:szCs w:val="32"/>
        </w:rPr>
        <w:t>人</w:t>
      </w:r>
      <w:r w:rsidR="00491C74" w:rsidRPr="006C0CF1">
        <w:rPr>
          <w:rFonts w:eastAsia="仿宋_GB2312"/>
          <w:sz w:val="32"/>
          <w:szCs w:val="32"/>
        </w:rPr>
        <w:t>；</w:t>
      </w:r>
      <w:r w:rsidRPr="006C0CF1">
        <w:rPr>
          <w:rFonts w:eastAsia="仿宋_GB2312"/>
          <w:sz w:val="32"/>
          <w:szCs w:val="32"/>
        </w:rPr>
        <w:t>初级中学</w:t>
      </w:r>
      <w:r w:rsidR="00067A7A">
        <w:rPr>
          <w:rFonts w:eastAsia="仿宋_GB2312" w:hint="eastAsia"/>
          <w:sz w:val="32"/>
          <w:szCs w:val="32"/>
        </w:rPr>
        <w:t>10</w:t>
      </w:r>
      <w:r w:rsidRPr="006C0CF1">
        <w:rPr>
          <w:rFonts w:eastAsia="仿宋_GB2312"/>
          <w:sz w:val="32"/>
          <w:szCs w:val="32"/>
        </w:rPr>
        <w:t>所</w:t>
      </w:r>
      <w:r w:rsidR="00491C74">
        <w:rPr>
          <w:rFonts w:eastAsia="仿宋_GB2312" w:hint="eastAsia"/>
          <w:sz w:val="32"/>
          <w:szCs w:val="32"/>
        </w:rPr>
        <w:t>，在校学生</w:t>
      </w:r>
      <w:r w:rsidR="00491C74">
        <w:rPr>
          <w:rFonts w:eastAsia="仿宋_GB2312" w:hint="eastAsia"/>
          <w:sz w:val="32"/>
          <w:szCs w:val="32"/>
        </w:rPr>
        <w:t>4902</w:t>
      </w:r>
      <w:r w:rsidR="00491C74">
        <w:rPr>
          <w:rFonts w:eastAsia="仿宋_GB2312" w:hint="eastAsia"/>
          <w:sz w:val="32"/>
          <w:szCs w:val="32"/>
        </w:rPr>
        <w:t>人；</w:t>
      </w:r>
      <w:r w:rsidRPr="006C0CF1">
        <w:rPr>
          <w:rFonts w:eastAsia="仿宋_GB2312"/>
          <w:sz w:val="32"/>
          <w:szCs w:val="32"/>
        </w:rPr>
        <w:t>完全小学</w:t>
      </w:r>
      <w:r w:rsidRPr="000B4287">
        <w:rPr>
          <w:rFonts w:eastAsia="仿宋_GB2312"/>
          <w:sz w:val="32"/>
          <w:szCs w:val="32"/>
        </w:rPr>
        <w:t>1</w:t>
      </w:r>
      <w:r w:rsidR="00067A7A" w:rsidRPr="000B4287">
        <w:rPr>
          <w:rFonts w:eastAsia="仿宋_GB2312" w:hint="eastAsia"/>
          <w:sz w:val="32"/>
          <w:szCs w:val="32"/>
        </w:rPr>
        <w:t>7</w:t>
      </w:r>
      <w:r w:rsidRPr="000B4287">
        <w:rPr>
          <w:rFonts w:eastAsia="仿宋_GB2312"/>
          <w:sz w:val="32"/>
          <w:szCs w:val="32"/>
        </w:rPr>
        <w:t>间，</w:t>
      </w:r>
      <w:r w:rsidRPr="006C0CF1">
        <w:rPr>
          <w:rFonts w:eastAsia="仿宋_GB2312"/>
          <w:sz w:val="32"/>
          <w:szCs w:val="32"/>
        </w:rPr>
        <w:t>在校学生人数</w:t>
      </w:r>
      <w:r w:rsidR="00491C74">
        <w:rPr>
          <w:rFonts w:eastAsia="仿宋_GB2312" w:hint="eastAsia"/>
          <w:sz w:val="32"/>
          <w:szCs w:val="32"/>
        </w:rPr>
        <w:t>13405</w:t>
      </w:r>
      <w:r w:rsidR="00491C74">
        <w:rPr>
          <w:rFonts w:eastAsia="仿宋_GB2312"/>
          <w:sz w:val="32"/>
          <w:szCs w:val="32"/>
        </w:rPr>
        <w:t>人</w:t>
      </w:r>
      <w:r w:rsidR="00491C74">
        <w:rPr>
          <w:rFonts w:eastAsia="仿宋_GB2312" w:hint="eastAsia"/>
          <w:sz w:val="32"/>
          <w:szCs w:val="32"/>
        </w:rPr>
        <w:t>；幼儿园</w:t>
      </w:r>
      <w:r w:rsidR="00491C74">
        <w:rPr>
          <w:rFonts w:eastAsia="仿宋_GB2312" w:hint="eastAsia"/>
          <w:sz w:val="32"/>
          <w:szCs w:val="32"/>
        </w:rPr>
        <w:t>52</w:t>
      </w:r>
      <w:r w:rsidR="00491C74">
        <w:rPr>
          <w:rFonts w:eastAsia="仿宋_GB2312" w:hint="eastAsia"/>
          <w:sz w:val="32"/>
          <w:szCs w:val="32"/>
        </w:rPr>
        <w:t>家，在园幼儿数</w:t>
      </w:r>
      <w:r w:rsidR="00491C74">
        <w:rPr>
          <w:rFonts w:eastAsia="仿宋_GB2312" w:hint="eastAsia"/>
          <w:sz w:val="32"/>
          <w:szCs w:val="32"/>
        </w:rPr>
        <w:t>7449</w:t>
      </w:r>
      <w:r w:rsidR="00491C74">
        <w:rPr>
          <w:rFonts w:eastAsia="仿宋_GB2312" w:hint="eastAsia"/>
          <w:sz w:val="32"/>
          <w:szCs w:val="32"/>
        </w:rPr>
        <w:t>人</w:t>
      </w:r>
      <w:r w:rsidR="00491C74" w:rsidRPr="000B4287">
        <w:rPr>
          <w:rFonts w:eastAsia="仿宋_GB2312" w:hint="eastAsia"/>
          <w:sz w:val="32"/>
          <w:szCs w:val="32"/>
        </w:rPr>
        <w:t>，</w:t>
      </w:r>
      <w:r w:rsidR="00BF49DC" w:rsidRPr="000B4287">
        <w:rPr>
          <w:rFonts w:eastAsia="仿宋_GB2312" w:hint="eastAsia"/>
          <w:sz w:val="32"/>
          <w:szCs w:val="32"/>
        </w:rPr>
        <w:t>其中，普惠性幼儿园在园幼儿比例</w:t>
      </w:r>
      <w:r w:rsidR="001F08C3" w:rsidRPr="000B4287">
        <w:rPr>
          <w:rFonts w:eastAsia="仿宋_GB2312" w:hint="eastAsia"/>
          <w:sz w:val="32"/>
          <w:szCs w:val="32"/>
        </w:rPr>
        <w:t>79.62%</w:t>
      </w:r>
      <w:r w:rsidR="00BF49DC" w:rsidRPr="000B4287">
        <w:rPr>
          <w:rFonts w:eastAsia="仿宋_GB2312" w:hint="eastAsia"/>
          <w:sz w:val="32"/>
          <w:szCs w:val="32"/>
        </w:rPr>
        <w:t>，公办幼儿园在园幼儿比例</w:t>
      </w:r>
      <w:r w:rsidR="001F08C3" w:rsidRPr="000B4287">
        <w:rPr>
          <w:rFonts w:eastAsia="仿宋_GB2312" w:hint="eastAsia"/>
          <w:sz w:val="32"/>
          <w:szCs w:val="32"/>
        </w:rPr>
        <w:t>42.64%</w:t>
      </w:r>
      <w:r w:rsidRPr="000B4287">
        <w:rPr>
          <w:rFonts w:eastAsia="仿宋_GB2312"/>
          <w:sz w:val="32"/>
          <w:szCs w:val="32"/>
        </w:rPr>
        <w:t>。</w:t>
      </w:r>
      <w:r w:rsidRPr="000B4287">
        <w:rPr>
          <w:rFonts w:eastAsia="仿宋_GB2312"/>
          <w:sz w:val="32"/>
          <w:szCs w:val="32"/>
        </w:rPr>
        <w:t>20</w:t>
      </w:r>
      <w:r w:rsidRPr="006C0CF1">
        <w:rPr>
          <w:rFonts w:eastAsia="仿宋_GB2312"/>
          <w:sz w:val="32"/>
          <w:szCs w:val="32"/>
        </w:rPr>
        <w:t>1</w:t>
      </w:r>
      <w:r w:rsidR="00FB0358">
        <w:rPr>
          <w:rFonts w:eastAsia="仿宋_GB2312" w:hint="eastAsia"/>
          <w:sz w:val="32"/>
          <w:szCs w:val="32"/>
        </w:rPr>
        <w:t>8</w:t>
      </w:r>
      <w:r w:rsidRPr="006C0CF1">
        <w:rPr>
          <w:rFonts w:eastAsia="仿宋_GB2312"/>
          <w:sz w:val="32"/>
          <w:szCs w:val="32"/>
        </w:rPr>
        <w:t>年适龄儿童入学率</w:t>
      </w:r>
      <w:r w:rsidR="00FB0358">
        <w:rPr>
          <w:rFonts w:eastAsia="仿宋_GB2312" w:hint="eastAsia"/>
          <w:sz w:val="32"/>
          <w:szCs w:val="32"/>
        </w:rPr>
        <w:t>98.53</w:t>
      </w:r>
      <w:r w:rsidRPr="006C0CF1">
        <w:rPr>
          <w:rFonts w:eastAsia="仿宋_GB2312"/>
          <w:sz w:val="32"/>
          <w:szCs w:val="32"/>
        </w:rPr>
        <w:t>%</w:t>
      </w:r>
      <w:r w:rsidRPr="006C0CF1">
        <w:rPr>
          <w:rFonts w:eastAsia="仿宋_GB2312"/>
          <w:sz w:val="32"/>
          <w:szCs w:val="32"/>
        </w:rPr>
        <w:t>；小学生升学率</w:t>
      </w:r>
      <w:r w:rsidRPr="006C0CF1">
        <w:rPr>
          <w:rFonts w:eastAsia="仿宋_GB2312"/>
          <w:sz w:val="32"/>
          <w:szCs w:val="32"/>
        </w:rPr>
        <w:t>100%</w:t>
      </w:r>
      <w:r w:rsidRPr="006C0CF1">
        <w:rPr>
          <w:rFonts w:eastAsia="仿宋_GB2312"/>
          <w:sz w:val="32"/>
          <w:szCs w:val="32"/>
        </w:rPr>
        <w:t>；</w:t>
      </w:r>
      <w:r w:rsidRPr="00785909">
        <w:rPr>
          <w:rFonts w:eastAsia="仿宋_GB2312"/>
          <w:sz w:val="32"/>
          <w:szCs w:val="32"/>
          <w:highlight w:val="yellow"/>
        </w:rPr>
        <w:t>初中学生升学率</w:t>
      </w:r>
      <w:r w:rsidR="00785909" w:rsidRPr="00785909">
        <w:rPr>
          <w:rFonts w:eastAsia="仿宋_GB2312" w:hint="eastAsia"/>
          <w:sz w:val="32"/>
          <w:szCs w:val="32"/>
          <w:highlight w:val="yellow"/>
        </w:rPr>
        <w:t>100</w:t>
      </w:r>
      <w:r w:rsidRPr="00785909">
        <w:rPr>
          <w:rFonts w:eastAsia="仿宋_GB2312"/>
          <w:sz w:val="32"/>
          <w:szCs w:val="32"/>
          <w:highlight w:val="yellow"/>
        </w:rPr>
        <w:t>%</w:t>
      </w:r>
      <w:r w:rsidRPr="00785909">
        <w:rPr>
          <w:rFonts w:eastAsia="仿宋_GB2312"/>
          <w:sz w:val="32"/>
          <w:szCs w:val="32"/>
          <w:highlight w:val="yellow"/>
        </w:rPr>
        <w:t>；高中学生升学率</w:t>
      </w:r>
      <w:r w:rsidR="00785909" w:rsidRPr="00785909">
        <w:rPr>
          <w:rFonts w:eastAsia="仿宋_GB2312" w:hint="eastAsia"/>
          <w:sz w:val="32"/>
          <w:szCs w:val="32"/>
          <w:highlight w:val="yellow"/>
        </w:rPr>
        <w:t>100</w:t>
      </w:r>
      <w:r w:rsidRPr="00785909">
        <w:rPr>
          <w:rFonts w:eastAsia="仿宋_GB2312"/>
          <w:sz w:val="32"/>
          <w:szCs w:val="32"/>
          <w:highlight w:val="yellow"/>
        </w:rPr>
        <w:t>%</w:t>
      </w:r>
      <w:r w:rsidRPr="00785909">
        <w:rPr>
          <w:rFonts w:eastAsia="仿宋_GB2312"/>
          <w:sz w:val="32"/>
          <w:szCs w:val="32"/>
          <w:highlight w:val="yellow"/>
        </w:rPr>
        <w:t>。</w:t>
      </w:r>
      <w:r w:rsidRPr="006C0CF1">
        <w:rPr>
          <w:rFonts w:eastAsia="仿宋_GB2312"/>
          <w:sz w:val="32"/>
          <w:szCs w:val="32"/>
        </w:rPr>
        <w:t>考</w:t>
      </w:r>
      <w:r w:rsidR="00FB0358" w:rsidRPr="00FB0358">
        <w:rPr>
          <w:rFonts w:eastAsia="仿宋_GB2312" w:hint="eastAsia"/>
          <w:sz w:val="32"/>
          <w:szCs w:val="32"/>
        </w:rPr>
        <w:t>上</w:t>
      </w:r>
      <w:r w:rsidRPr="006C0CF1">
        <w:rPr>
          <w:rFonts w:eastAsia="仿宋_GB2312"/>
          <w:sz w:val="32"/>
          <w:szCs w:val="32"/>
        </w:rPr>
        <w:t>大专以上的人数</w:t>
      </w:r>
      <w:r w:rsidRPr="006C0CF1">
        <w:rPr>
          <w:rFonts w:eastAsia="仿宋_GB2312"/>
          <w:sz w:val="32"/>
          <w:szCs w:val="32"/>
        </w:rPr>
        <w:t>12</w:t>
      </w:r>
      <w:r w:rsidR="00FB0358">
        <w:rPr>
          <w:rFonts w:eastAsia="仿宋_GB2312" w:hint="eastAsia"/>
          <w:sz w:val="32"/>
          <w:szCs w:val="32"/>
        </w:rPr>
        <w:t>61</w:t>
      </w:r>
      <w:r w:rsidRPr="006C0CF1">
        <w:rPr>
          <w:rFonts w:eastAsia="仿宋_GB2312"/>
          <w:sz w:val="32"/>
          <w:szCs w:val="32"/>
        </w:rPr>
        <w:t>人，</w:t>
      </w:r>
      <w:r w:rsidR="00FB0358">
        <w:rPr>
          <w:rFonts w:eastAsia="仿宋_GB2312" w:hint="eastAsia"/>
          <w:sz w:val="32"/>
          <w:szCs w:val="32"/>
        </w:rPr>
        <w:t>同比</w:t>
      </w:r>
      <w:r w:rsidRPr="006C0CF1">
        <w:rPr>
          <w:rFonts w:eastAsia="仿宋_GB2312"/>
          <w:sz w:val="32"/>
          <w:szCs w:val="32"/>
        </w:rPr>
        <w:t>增长</w:t>
      </w:r>
      <w:r w:rsidRPr="006C0CF1">
        <w:rPr>
          <w:rFonts w:eastAsia="仿宋_GB2312"/>
          <w:sz w:val="32"/>
          <w:szCs w:val="32"/>
        </w:rPr>
        <w:t>2</w:t>
      </w:r>
      <w:r w:rsidR="00FB0358">
        <w:rPr>
          <w:rFonts w:eastAsia="仿宋_GB2312" w:hint="eastAsia"/>
          <w:sz w:val="32"/>
          <w:szCs w:val="32"/>
        </w:rPr>
        <w:t>.1%</w:t>
      </w:r>
      <w:r w:rsidRPr="006C0CF1">
        <w:rPr>
          <w:rFonts w:eastAsia="仿宋_GB2312"/>
          <w:sz w:val="32"/>
          <w:szCs w:val="32"/>
        </w:rPr>
        <w:t>，其中本科</w:t>
      </w:r>
      <w:r w:rsidRPr="006C0CF1">
        <w:rPr>
          <w:rFonts w:eastAsia="仿宋_GB2312"/>
          <w:sz w:val="32"/>
          <w:szCs w:val="32"/>
        </w:rPr>
        <w:t>6</w:t>
      </w:r>
      <w:r w:rsidR="00FB0358">
        <w:rPr>
          <w:rFonts w:eastAsia="仿宋_GB2312" w:hint="eastAsia"/>
          <w:sz w:val="32"/>
          <w:szCs w:val="32"/>
        </w:rPr>
        <w:t>84</w:t>
      </w:r>
      <w:r w:rsidRPr="006C0CF1">
        <w:rPr>
          <w:rFonts w:eastAsia="仿宋_GB2312"/>
          <w:sz w:val="32"/>
          <w:szCs w:val="32"/>
        </w:rPr>
        <w:t>人</w:t>
      </w:r>
      <w:r w:rsidR="00FB0358">
        <w:rPr>
          <w:rFonts w:eastAsia="仿宋_GB2312" w:hint="eastAsia"/>
          <w:sz w:val="32"/>
          <w:szCs w:val="32"/>
        </w:rPr>
        <w:t>，同比增长</w:t>
      </w:r>
      <w:r w:rsidR="00FB0358">
        <w:rPr>
          <w:rFonts w:eastAsia="仿宋_GB2312" w:hint="eastAsia"/>
          <w:sz w:val="32"/>
          <w:szCs w:val="32"/>
        </w:rPr>
        <w:t>12.7%</w:t>
      </w:r>
      <w:r w:rsidRPr="006C0CF1">
        <w:rPr>
          <w:rFonts w:eastAsia="仿宋_GB2312"/>
          <w:sz w:val="32"/>
          <w:szCs w:val="32"/>
        </w:rPr>
        <w:t>。</w:t>
      </w:r>
    </w:p>
    <w:p w:rsidR="00FA3E3F" w:rsidRPr="0013481E" w:rsidRDefault="00FA3E3F" w:rsidP="00024612">
      <w:pPr>
        <w:spacing w:afterLines="50" w:line="540" w:lineRule="exact"/>
        <w:ind w:left="0" w:firstLineChars="200" w:firstLine="640"/>
        <w:rPr>
          <w:rFonts w:eastAsia="仿宋_GB2312"/>
          <w:sz w:val="32"/>
          <w:szCs w:val="32"/>
        </w:rPr>
      </w:pPr>
      <w:r w:rsidRPr="00067A7A">
        <w:rPr>
          <w:rFonts w:eastAsia="仿宋_GB2312"/>
          <w:sz w:val="32"/>
          <w:szCs w:val="32"/>
        </w:rPr>
        <w:t>年末黄桂清图书馆有藏书</w:t>
      </w:r>
      <w:r w:rsidR="00226B34" w:rsidRPr="00067A7A">
        <w:rPr>
          <w:rFonts w:eastAsia="仿宋_GB2312"/>
          <w:sz w:val="32"/>
          <w:szCs w:val="32"/>
        </w:rPr>
        <w:t>22.</w:t>
      </w:r>
      <w:r w:rsidR="00BF49DC">
        <w:rPr>
          <w:rFonts w:eastAsia="仿宋_GB2312" w:hint="eastAsia"/>
          <w:sz w:val="32"/>
          <w:szCs w:val="32"/>
        </w:rPr>
        <w:t>7</w:t>
      </w:r>
      <w:r w:rsidR="00226B34" w:rsidRPr="00067A7A">
        <w:rPr>
          <w:rFonts w:eastAsia="仿宋_GB2312"/>
          <w:sz w:val="32"/>
          <w:szCs w:val="32"/>
        </w:rPr>
        <w:t>2</w:t>
      </w:r>
      <w:r w:rsidRPr="00067A7A">
        <w:rPr>
          <w:rFonts w:eastAsia="仿宋_GB2312"/>
          <w:sz w:val="32"/>
          <w:szCs w:val="32"/>
        </w:rPr>
        <w:t>万册，法刚博物馆馆藏物品</w:t>
      </w:r>
      <w:r w:rsidR="00167542" w:rsidRPr="00067A7A">
        <w:rPr>
          <w:rFonts w:eastAsia="仿宋_GB2312"/>
          <w:sz w:val="32"/>
          <w:szCs w:val="32"/>
        </w:rPr>
        <w:t>8531</w:t>
      </w:r>
      <w:r w:rsidRPr="00067A7A">
        <w:rPr>
          <w:rFonts w:eastAsia="仿宋_GB2312"/>
          <w:sz w:val="32"/>
          <w:szCs w:val="32"/>
        </w:rPr>
        <w:t>件。积极组织文化</w:t>
      </w:r>
      <w:r w:rsidRPr="00067A7A">
        <w:rPr>
          <w:rFonts w:eastAsia="仿宋_GB2312"/>
          <w:sz w:val="32"/>
          <w:szCs w:val="32"/>
        </w:rPr>
        <w:t>“</w:t>
      </w:r>
      <w:r w:rsidRPr="00067A7A">
        <w:rPr>
          <w:rFonts w:eastAsia="仿宋_GB2312"/>
          <w:sz w:val="32"/>
          <w:szCs w:val="32"/>
        </w:rPr>
        <w:t>三下乡</w:t>
      </w:r>
      <w:r w:rsidRPr="00067A7A">
        <w:rPr>
          <w:rFonts w:eastAsia="仿宋_GB2312"/>
          <w:sz w:val="32"/>
          <w:szCs w:val="32"/>
        </w:rPr>
        <w:t>”</w:t>
      </w:r>
      <w:r w:rsidRPr="00067A7A">
        <w:rPr>
          <w:rFonts w:eastAsia="仿宋_GB2312"/>
          <w:sz w:val="32"/>
          <w:szCs w:val="32"/>
        </w:rPr>
        <w:t>活动，今年共组织送戏下乡</w:t>
      </w:r>
      <w:r w:rsidR="00BF49DC">
        <w:rPr>
          <w:rFonts w:eastAsia="仿宋_GB2312" w:hint="eastAsia"/>
          <w:sz w:val="32"/>
          <w:szCs w:val="32"/>
        </w:rPr>
        <w:t>58</w:t>
      </w:r>
      <w:r w:rsidRPr="00067A7A">
        <w:rPr>
          <w:rFonts w:eastAsia="仿宋_GB2312"/>
          <w:sz w:val="32"/>
          <w:szCs w:val="32"/>
        </w:rPr>
        <w:t>场，送电影下乡</w:t>
      </w:r>
      <w:r w:rsidR="00BF49DC">
        <w:rPr>
          <w:rFonts w:eastAsia="仿宋_GB2312" w:hint="eastAsia"/>
          <w:sz w:val="32"/>
          <w:szCs w:val="32"/>
        </w:rPr>
        <w:t>1200</w:t>
      </w:r>
      <w:r w:rsidRPr="00067A7A">
        <w:rPr>
          <w:rFonts w:eastAsia="仿宋_GB2312"/>
          <w:sz w:val="32"/>
          <w:szCs w:val="32"/>
        </w:rPr>
        <w:t>场，送书下乡</w:t>
      </w:r>
      <w:r w:rsidR="00BF49DC">
        <w:rPr>
          <w:rFonts w:eastAsia="仿宋_GB2312" w:hint="eastAsia"/>
          <w:sz w:val="32"/>
          <w:szCs w:val="32"/>
        </w:rPr>
        <w:t>23862</w:t>
      </w:r>
      <w:r w:rsidRPr="00067A7A">
        <w:rPr>
          <w:rFonts w:eastAsia="仿宋_GB2312"/>
          <w:sz w:val="32"/>
          <w:szCs w:val="32"/>
        </w:rPr>
        <w:t>册，受教育人数达</w:t>
      </w:r>
      <w:r w:rsidR="00BF49DC">
        <w:rPr>
          <w:rFonts w:eastAsia="仿宋_GB2312" w:hint="eastAsia"/>
          <w:sz w:val="32"/>
          <w:szCs w:val="32"/>
        </w:rPr>
        <w:t>23.5</w:t>
      </w:r>
      <w:r w:rsidRPr="00067A7A">
        <w:rPr>
          <w:rFonts w:eastAsia="仿宋_GB2312"/>
          <w:sz w:val="32"/>
          <w:szCs w:val="32"/>
        </w:rPr>
        <w:t>万人次</w:t>
      </w:r>
      <w:r w:rsidR="00BF49DC">
        <w:rPr>
          <w:rFonts w:eastAsia="仿宋_GB2312" w:hint="eastAsia"/>
          <w:sz w:val="32"/>
          <w:szCs w:val="32"/>
        </w:rPr>
        <w:t>，全县剧场、影剧院</w:t>
      </w:r>
      <w:r w:rsidR="00BF49DC">
        <w:rPr>
          <w:rFonts w:eastAsia="仿宋_GB2312" w:hint="eastAsia"/>
          <w:sz w:val="32"/>
          <w:szCs w:val="32"/>
        </w:rPr>
        <w:t>3</w:t>
      </w:r>
      <w:r w:rsidR="00BF49DC">
        <w:rPr>
          <w:rFonts w:eastAsia="仿宋_GB2312" w:hint="eastAsia"/>
          <w:sz w:val="32"/>
          <w:szCs w:val="32"/>
        </w:rPr>
        <w:t>家</w:t>
      </w:r>
      <w:r w:rsidRPr="00067A7A">
        <w:rPr>
          <w:rFonts w:eastAsia="仿宋_GB2312"/>
          <w:sz w:val="32"/>
          <w:szCs w:val="32"/>
        </w:rPr>
        <w:t>。广播电视业不断发展。全县有</w:t>
      </w:r>
      <w:r w:rsidRPr="00067A7A">
        <w:rPr>
          <w:rFonts w:eastAsia="仿宋_GB2312"/>
          <w:sz w:val="32"/>
          <w:szCs w:val="32"/>
        </w:rPr>
        <w:t>300</w:t>
      </w:r>
      <w:r w:rsidRPr="00067A7A">
        <w:rPr>
          <w:rFonts w:eastAsia="仿宋_GB2312"/>
          <w:sz w:val="32"/>
          <w:szCs w:val="32"/>
        </w:rPr>
        <w:lastRenderedPageBreak/>
        <w:t>瓦立体声调频广播电台</w:t>
      </w:r>
      <w:r w:rsidRPr="00067A7A">
        <w:rPr>
          <w:rFonts w:eastAsia="仿宋_GB2312"/>
          <w:sz w:val="32"/>
          <w:szCs w:val="32"/>
        </w:rPr>
        <w:t>1</w:t>
      </w:r>
      <w:r w:rsidRPr="00067A7A">
        <w:rPr>
          <w:rFonts w:eastAsia="仿宋_GB2312"/>
          <w:sz w:val="32"/>
          <w:szCs w:val="32"/>
        </w:rPr>
        <w:t>座，有线电视</w:t>
      </w:r>
      <w:r w:rsidR="00A41169" w:rsidRPr="00067A7A">
        <w:rPr>
          <w:rFonts w:eastAsia="仿宋_GB2312" w:hint="eastAsia"/>
          <w:sz w:val="32"/>
          <w:szCs w:val="32"/>
        </w:rPr>
        <w:t>在用</w:t>
      </w:r>
      <w:r w:rsidRPr="00067A7A">
        <w:rPr>
          <w:rFonts w:eastAsia="仿宋_GB2312"/>
          <w:sz w:val="32"/>
          <w:szCs w:val="32"/>
        </w:rPr>
        <w:t>用户</w:t>
      </w:r>
      <w:r w:rsidR="00226B34" w:rsidRPr="00067A7A">
        <w:rPr>
          <w:rFonts w:eastAsia="仿宋_GB2312"/>
          <w:sz w:val="32"/>
          <w:szCs w:val="32"/>
        </w:rPr>
        <w:t>2.</w:t>
      </w:r>
      <w:r w:rsidR="00100C90">
        <w:rPr>
          <w:rFonts w:eastAsia="仿宋_GB2312" w:hint="eastAsia"/>
          <w:sz w:val="32"/>
          <w:szCs w:val="32"/>
        </w:rPr>
        <w:t>11</w:t>
      </w:r>
      <w:r w:rsidRPr="00067A7A">
        <w:rPr>
          <w:rFonts w:eastAsia="仿宋_GB2312"/>
          <w:sz w:val="32"/>
          <w:szCs w:val="32"/>
        </w:rPr>
        <w:t>万户，城乡入户率</w:t>
      </w:r>
      <w:r w:rsidR="001C1F87" w:rsidRPr="00067A7A">
        <w:rPr>
          <w:rFonts w:eastAsia="仿宋_GB2312"/>
          <w:sz w:val="32"/>
          <w:szCs w:val="32"/>
        </w:rPr>
        <w:t>9</w:t>
      </w:r>
      <w:r w:rsidR="00100C90">
        <w:rPr>
          <w:rFonts w:eastAsia="仿宋_GB2312" w:hint="eastAsia"/>
          <w:sz w:val="32"/>
          <w:szCs w:val="32"/>
        </w:rPr>
        <w:t>2</w:t>
      </w:r>
      <w:r w:rsidRPr="00067A7A">
        <w:rPr>
          <w:rFonts w:eastAsia="仿宋_GB2312"/>
          <w:sz w:val="32"/>
          <w:szCs w:val="32"/>
        </w:rPr>
        <w:t>%</w:t>
      </w:r>
      <w:r w:rsidRPr="00067A7A">
        <w:rPr>
          <w:rFonts w:eastAsia="仿宋_GB2312"/>
          <w:sz w:val="32"/>
          <w:szCs w:val="32"/>
        </w:rPr>
        <w:t>，电视覆盖率</w:t>
      </w:r>
      <w:r w:rsidRPr="0013481E">
        <w:rPr>
          <w:rFonts w:eastAsia="仿宋_GB2312"/>
          <w:sz w:val="32"/>
          <w:szCs w:val="32"/>
        </w:rPr>
        <w:t>9</w:t>
      </w:r>
      <w:r w:rsidR="00100C90">
        <w:rPr>
          <w:rFonts w:eastAsia="仿宋_GB2312" w:hint="eastAsia"/>
          <w:sz w:val="32"/>
          <w:szCs w:val="32"/>
        </w:rPr>
        <w:t>5</w:t>
      </w:r>
      <w:r w:rsidRPr="0013481E">
        <w:rPr>
          <w:rFonts w:eastAsia="仿宋_GB2312"/>
          <w:sz w:val="32"/>
          <w:szCs w:val="32"/>
        </w:rPr>
        <w:t>%</w:t>
      </w:r>
      <w:r w:rsidRPr="0013481E">
        <w:rPr>
          <w:rFonts w:eastAsia="仿宋_GB2312"/>
          <w:sz w:val="32"/>
          <w:szCs w:val="32"/>
        </w:rPr>
        <w:t>。</w:t>
      </w:r>
    </w:p>
    <w:p w:rsidR="00621B88" w:rsidRPr="0013481E" w:rsidRDefault="006554EF" w:rsidP="00024612">
      <w:pPr>
        <w:spacing w:afterLines="50" w:line="540" w:lineRule="exact"/>
        <w:ind w:left="0" w:firstLineChars="200" w:firstLine="640"/>
        <w:rPr>
          <w:rFonts w:eastAsia="仿宋_GB2312"/>
          <w:sz w:val="32"/>
          <w:szCs w:val="32"/>
        </w:rPr>
      </w:pPr>
      <w:r>
        <w:rPr>
          <w:rFonts w:eastAsia="仿宋_GB2312"/>
          <w:noProof/>
          <w:sz w:val="32"/>
          <w:szCs w:val="32"/>
        </w:rPr>
        <w:drawing>
          <wp:anchor distT="0" distB="0" distL="114300" distR="114300" simplePos="0" relativeHeight="251684864" behindDoc="0" locked="0" layoutInCell="1" allowOverlap="1">
            <wp:simplePos x="0" y="0"/>
            <wp:positionH relativeFrom="column">
              <wp:posOffset>-80645</wp:posOffset>
            </wp:positionH>
            <wp:positionV relativeFrom="paragraph">
              <wp:posOffset>2628900</wp:posOffset>
            </wp:positionV>
            <wp:extent cx="5924550" cy="2562225"/>
            <wp:effectExtent l="0" t="0" r="0" b="0"/>
            <wp:wrapTopAndBottom/>
            <wp:docPr id="13"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FA3E3F" w:rsidRPr="0013481E">
        <w:rPr>
          <w:rFonts w:eastAsia="仿宋_GB2312"/>
          <w:sz w:val="32"/>
          <w:szCs w:val="32"/>
        </w:rPr>
        <w:t>年末全县共有各种卫生机构</w:t>
      </w:r>
      <w:r w:rsidR="00226B34" w:rsidRPr="0013481E">
        <w:rPr>
          <w:rFonts w:eastAsia="仿宋_GB2312"/>
          <w:sz w:val="32"/>
          <w:szCs w:val="32"/>
        </w:rPr>
        <w:t>16</w:t>
      </w:r>
      <w:r w:rsidR="00100C90">
        <w:rPr>
          <w:rFonts w:eastAsia="仿宋_GB2312" w:hint="eastAsia"/>
          <w:sz w:val="32"/>
          <w:szCs w:val="32"/>
        </w:rPr>
        <w:t>2</w:t>
      </w:r>
      <w:r w:rsidR="00FA3E3F" w:rsidRPr="0013481E">
        <w:rPr>
          <w:rFonts w:eastAsia="仿宋_GB2312"/>
          <w:sz w:val="32"/>
          <w:szCs w:val="32"/>
        </w:rPr>
        <w:t>个，床位</w:t>
      </w:r>
      <w:r w:rsidR="00100C90">
        <w:rPr>
          <w:rFonts w:eastAsia="仿宋_GB2312" w:hint="eastAsia"/>
          <w:sz w:val="32"/>
          <w:szCs w:val="32"/>
        </w:rPr>
        <w:t>848</w:t>
      </w:r>
      <w:r w:rsidR="00FA3E3F" w:rsidRPr="0013481E">
        <w:rPr>
          <w:rFonts w:eastAsia="仿宋_GB2312"/>
          <w:sz w:val="32"/>
          <w:szCs w:val="32"/>
        </w:rPr>
        <w:t>张，平均每万人拥有病床</w:t>
      </w:r>
      <w:r w:rsidR="00100C90">
        <w:rPr>
          <w:rFonts w:eastAsia="仿宋_GB2312" w:hint="eastAsia"/>
          <w:sz w:val="32"/>
          <w:szCs w:val="32"/>
        </w:rPr>
        <w:t>36.32</w:t>
      </w:r>
      <w:r w:rsidR="00FA3E3F" w:rsidRPr="0013481E">
        <w:rPr>
          <w:rFonts w:eastAsia="仿宋_GB2312"/>
          <w:sz w:val="32"/>
          <w:szCs w:val="32"/>
        </w:rPr>
        <w:t>张。卫生专业技术人员有</w:t>
      </w:r>
      <w:r w:rsidR="00B513B8" w:rsidRPr="0013481E">
        <w:rPr>
          <w:rFonts w:eastAsia="仿宋_GB2312"/>
          <w:sz w:val="32"/>
          <w:szCs w:val="32"/>
        </w:rPr>
        <w:t>1</w:t>
      </w:r>
      <w:r w:rsidR="00100C90">
        <w:rPr>
          <w:rFonts w:eastAsia="仿宋_GB2312" w:hint="eastAsia"/>
          <w:sz w:val="32"/>
          <w:szCs w:val="32"/>
        </w:rPr>
        <w:t>089</w:t>
      </w:r>
      <w:r w:rsidR="00FA3E3F" w:rsidRPr="0013481E">
        <w:rPr>
          <w:rFonts w:eastAsia="仿宋_GB2312"/>
          <w:sz w:val="32"/>
          <w:szCs w:val="32"/>
        </w:rPr>
        <w:t>人，其中执业医师</w:t>
      </w:r>
      <w:r w:rsidR="00B513B8" w:rsidRPr="0013481E">
        <w:rPr>
          <w:rFonts w:eastAsia="仿宋_GB2312"/>
          <w:sz w:val="32"/>
          <w:szCs w:val="32"/>
        </w:rPr>
        <w:t>3</w:t>
      </w:r>
      <w:r w:rsidR="00100C90">
        <w:rPr>
          <w:rFonts w:eastAsia="仿宋_GB2312" w:hint="eastAsia"/>
          <w:sz w:val="32"/>
          <w:szCs w:val="32"/>
        </w:rPr>
        <w:t>14</w:t>
      </w:r>
      <w:r w:rsidR="00FA3E3F" w:rsidRPr="0013481E">
        <w:rPr>
          <w:rFonts w:eastAsia="仿宋_GB2312"/>
          <w:sz w:val="32"/>
          <w:szCs w:val="32"/>
        </w:rPr>
        <w:t>人、助理执业医师</w:t>
      </w:r>
      <w:r w:rsidR="00167542" w:rsidRPr="0013481E">
        <w:rPr>
          <w:rFonts w:eastAsia="仿宋_GB2312"/>
          <w:sz w:val="32"/>
          <w:szCs w:val="32"/>
        </w:rPr>
        <w:t>11</w:t>
      </w:r>
      <w:r w:rsidR="00100C90">
        <w:rPr>
          <w:rFonts w:eastAsia="仿宋_GB2312" w:hint="eastAsia"/>
          <w:sz w:val="32"/>
          <w:szCs w:val="32"/>
        </w:rPr>
        <w:t>4</w:t>
      </w:r>
      <w:r w:rsidR="00FA3E3F" w:rsidRPr="0013481E">
        <w:rPr>
          <w:rFonts w:eastAsia="仿宋_GB2312"/>
          <w:sz w:val="32"/>
          <w:szCs w:val="32"/>
        </w:rPr>
        <w:t>人、注册护士</w:t>
      </w:r>
      <w:r w:rsidR="00B513B8" w:rsidRPr="0013481E">
        <w:rPr>
          <w:rFonts w:eastAsia="仿宋_GB2312"/>
          <w:sz w:val="32"/>
          <w:szCs w:val="32"/>
        </w:rPr>
        <w:t>4</w:t>
      </w:r>
      <w:r w:rsidR="00100C90">
        <w:rPr>
          <w:rFonts w:eastAsia="仿宋_GB2312" w:hint="eastAsia"/>
          <w:sz w:val="32"/>
          <w:szCs w:val="32"/>
        </w:rPr>
        <w:t>14</w:t>
      </w:r>
      <w:r w:rsidR="00FA3E3F" w:rsidRPr="0013481E">
        <w:rPr>
          <w:rFonts w:eastAsia="仿宋_GB2312"/>
          <w:sz w:val="32"/>
          <w:szCs w:val="32"/>
        </w:rPr>
        <w:t>人。平均每万人拥有卫生技术人员</w:t>
      </w:r>
      <w:r w:rsidR="00B513B8" w:rsidRPr="0013481E">
        <w:rPr>
          <w:rFonts w:eastAsia="仿宋_GB2312"/>
          <w:sz w:val="32"/>
          <w:szCs w:val="32"/>
        </w:rPr>
        <w:t>46.</w:t>
      </w:r>
      <w:r w:rsidR="00EC359E">
        <w:rPr>
          <w:rFonts w:eastAsia="仿宋_GB2312" w:hint="eastAsia"/>
          <w:sz w:val="32"/>
          <w:szCs w:val="32"/>
        </w:rPr>
        <w:t>64</w:t>
      </w:r>
      <w:r w:rsidR="000B58F4" w:rsidRPr="0013481E">
        <w:rPr>
          <w:rFonts w:eastAsia="仿宋_GB2312"/>
          <w:sz w:val="32"/>
          <w:szCs w:val="32"/>
        </w:rPr>
        <w:t>人，平均每万人</w:t>
      </w:r>
      <w:r w:rsidR="00B513B8" w:rsidRPr="0013481E">
        <w:rPr>
          <w:rFonts w:eastAsia="仿宋_GB2312"/>
          <w:sz w:val="32"/>
          <w:szCs w:val="32"/>
        </w:rPr>
        <w:t>全科</w:t>
      </w:r>
      <w:r w:rsidR="000B58F4" w:rsidRPr="0013481E">
        <w:rPr>
          <w:rFonts w:eastAsia="仿宋_GB2312"/>
          <w:sz w:val="32"/>
          <w:szCs w:val="32"/>
        </w:rPr>
        <w:t>医生数</w:t>
      </w:r>
      <w:r w:rsidR="00B513B8" w:rsidRPr="0013481E">
        <w:rPr>
          <w:rFonts w:eastAsia="仿宋_GB2312"/>
          <w:sz w:val="32"/>
          <w:szCs w:val="32"/>
        </w:rPr>
        <w:t>6</w:t>
      </w:r>
      <w:r w:rsidR="000B58F4" w:rsidRPr="0013481E">
        <w:rPr>
          <w:rFonts w:eastAsia="仿宋_GB2312"/>
          <w:sz w:val="32"/>
          <w:szCs w:val="32"/>
        </w:rPr>
        <w:t>人。</w:t>
      </w:r>
      <w:r w:rsidR="00FA3E3F" w:rsidRPr="0013481E">
        <w:rPr>
          <w:rFonts w:eastAsia="仿宋_GB2312"/>
          <w:sz w:val="32"/>
          <w:szCs w:val="32"/>
        </w:rPr>
        <w:t xml:space="preserve"> </w:t>
      </w:r>
    </w:p>
    <w:p w:rsidR="00FA3E3F" w:rsidRPr="0013481E"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全县共</w:t>
      </w:r>
      <w:r w:rsidR="004E1A47" w:rsidRPr="0013481E">
        <w:rPr>
          <w:rFonts w:eastAsia="仿宋_GB2312"/>
          <w:sz w:val="32"/>
          <w:szCs w:val="32"/>
        </w:rPr>
        <w:t>有</w:t>
      </w:r>
      <w:r w:rsidRPr="0013481E">
        <w:rPr>
          <w:rFonts w:eastAsia="仿宋_GB2312"/>
          <w:sz w:val="32"/>
          <w:szCs w:val="32"/>
        </w:rPr>
        <w:t>各类体育场、馆</w:t>
      </w:r>
      <w:r w:rsidR="00EC359E">
        <w:rPr>
          <w:rFonts w:eastAsia="仿宋_GB2312" w:hint="eastAsia"/>
          <w:sz w:val="32"/>
          <w:szCs w:val="32"/>
        </w:rPr>
        <w:t>605</w:t>
      </w:r>
      <w:r w:rsidRPr="0013481E">
        <w:rPr>
          <w:rFonts w:eastAsia="仿宋_GB2312"/>
          <w:sz w:val="32"/>
          <w:szCs w:val="32"/>
        </w:rPr>
        <w:t>个，其中标准运动场</w:t>
      </w:r>
      <w:r w:rsidR="00EC359E">
        <w:rPr>
          <w:rFonts w:eastAsia="仿宋_GB2312" w:hint="eastAsia"/>
          <w:sz w:val="32"/>
          <w:szCs w:val="32"/>
        </w:rPr>
        <w:t>3</w:t>
      </w:r>
      <w:r w:rsidRPr="0013481E">
        <w:rPr>
          <w:rFonts w:eastAsia="仿宋_GB2312"/>
          <w:sz w:val="32"/>
          <w:szCs w:val="32"/>
        </w:rPr>
        <w:t>个</w:t>
      </w:r>
      <w:r w:rsidR="006F495C" w:rsidRPr="0013481E">
        <w:rPr>
          <w:rFonts w:eastAsia="仿宋_GB2312"/>
          <w:sz w:val="32"/>
          <w:szCs w:val="32"/>
        </w:rPr>
        <w:t>；</w:t>
      </w:r>
      <w:r w:rsidR="003877E0" w:rsidRPr="0013481E">
        <w:rPr>
          <w:rFonts w:eastAsia="仿宋_GB2312"/>
          <w:sz w:val="32"/>
          <w:szCs w:val="32"/>
        </w:rPr>
        <w:t>共召开了各大中型运动会</w:t>
      </w:r>
      <w:r w:rsidR="00EC359E">
        <w:rPr>
          <w:rFonts w:eastAsia="仿宋_GB2312" w:hint="eastAsia"/>
          <w:sz w:val="32"/>
          <w:szCs w:val="32"/>
        </w:rPr>
        <w:t>14</w:t>
      </w:r>
      <w:r w:rsidR="003877E0" w:rsidRPr="0013481E">
        <w:rPr>
          <w:rFonts w:eastAsia="仿宋_GB2312"/>
          <w:sz w:val="32"/>
          <w:szCs w:val="32"/>
        </w:rPr>
        <w:t>场，参加人数</w:t>
      </w:r>
      <w:r w:rsidR="00EC359E">
        <w:rPr>
          <w:rFonts w:eastAsia="仿宋_GB2312" w:hint="eastAsia"/>
          <w:sz w:val="32"/>
          <w:szCs w:val="32"/>
        </w:rPr>
        <w:t>3</w:t>
      </w:r>
      <w:r w:rsidR="006F495C" w:rsidRPr="0013481E">
        <w:rPr>
          <w:rFonts w:eastAsia="仿宋_GB2312"/>
          <w:sz w:val="32"/>
          <w:szCs w:val="32"/>
        </w:rPr>
        <w:t>000</w:t>
      </w:r>
      <w:r w:rsidR="006F495C" w:rsidRPr="0013481E">
        <w:rPr>
          <w:rFonts w:eastAsia="仿宋_GB2312"/>
          <w:sz w:val="32"/>
          <w:szCs w:val="32"/>
        </w:rPr>
        <w:t>人。</w:t>
      </w:r>
      <w:r w:rsidRPr="0013481E">
        <w:rPr>
          <w:rFonts w:eastAsia="仿宋_GB2312"/>
          <w:sz w:val="32"/>
          <w:szCs w:val="32"/>
        </w:rPr>
        <w:t>全县</w:t>
      </w:r>
      <w:r w:rsidR="00B67975" w:rsidRPr="0013481E">
        <w:rPr>
          <w:rFonts w:eastAsia="仿宋_GB2312"/>
          <w:sz w:val="32"/>
          <w:szCs w:val="32"/>
        </w:rPr>
        <w:t>体育健儿在省、市运动会中获得了</w:t>
      </w:r>
      <w:r w:rsidR="00EC359E">
        <w:rPr>
          <w:rFonts w:eastAsia="仿宋_GB2312" w:hint="eastAsia"/>
          <w:sz w:val="32"/>
          <w:szCs w:val="32"/>
        </w:rPr>
        <w:t>2</w:t>
      </w:r>
      <w:r w:rsidR="00B67975" w:rsidRPr="0013481E">
        <w:rPr>
          <w:rFonts w:eastAsia="仿宋_GB2312"/>
          <w:sz w:val="32"/>
          <w:szCs w:val="32"/>
        </w:rPr>
        <w:t>块奖牌</w:t>
      </w:r>
      <w:r w:rsidR="000F6DD1" w:rsidRPr="0013481E">
        <w:rPr>
          <w:rFonts w:eastAsia="仿宋_GB2312"/>
          <w:sz w:val="32"/>
          <w:szCs w:val="32"/>
        </w:rPr>
        <w:t>，其中金牌</w:t>
      </w:r>
      <w:r w:rsidR="00EC359E">
        <w:rPr>
          <w:rFonts w:eastAsia="仿宋_GB2312" w:hint="eastAsia"/>
          <w:sz w:val="32"/>
          <w:szCs w:val="32"/>
        </w:rPr>
        <w:t>1</w:t>
      </w:r>
      <w:r w:rsidR="000F6DD1" w:rsidRPr="0013481E">
        <w:rPr>
          <w:rFonts w:eastAsia="仿宋_GB2312"/>
          <w:sz w:val="32"/>
          <w:szCs w:val="32"/>
        </w:rPr>
        <w:t>块、</w:t>
      </w:r>
      <w:r w:rsidR="006F495C" w:rsidRPr="0013481E">
        <w:rPr>
          <w:rFonts w:eastAsia="仿宋_GB2312"/>
          <w:sz w:val="32"/>
          <w:szCs w:val="32"/>
        </w:rPr>
        <w:t>银牌</w:t>
      </w:r>
      <w:r w:rsidR="00EC359E">
        <w:rPr>
          <w:rFonts w:eastAsia="仿宋_GB2312" w:hint="eastAsia"/>
          <w:sz w:val="32"/>
          <w:szCs w:val="32"/>
        </w:rPr>
        <w:t>1</w:t>
      </w:r>
      <w:r w:rsidR="000F6DD1" w:rsidRPr="0013481E">
        <w:rPr>
          <w:rFonts w:eastAsia="仿宋_GB2312"/>
          <w:sz w:val="32"/>
          <w:szCs w:val="32"/>
        </w:rPr>
        <w:t>。</w:t>
      </w:r>
    </w:p>
    <w:p w:rsidR="00FA3E3F" w:rsidRPr="0013481E" w:rsidRDefault="00357C61" w:rsidP="00024612">
      <w:pPr>
        <w:spacing w:afterLines="50" w:line="540" w:lineRule="exact"/>
        <w:ind w:left="0" w:firstLineChars="200" w:firstLine="640"/>
        <w:rPr>
          <w:rFonts w:eastAsia="黑体"/>
          <w:sz w:val="32"/>
          <w:szCs w:val="32"/>
        </w:rPr>
      </w:pPr>
      <w:r w:rsidRPr="0013481E">
        <w:rPr>
          <w:rFonts w:eastAsia="黑体" w:hAnsi="黑体"/>
          <w:sz w:val="32"/>
          <w:szCs w:val="32"/>
        </w:rPr>
        <w:t>十、</w:t>
      </w:r>
      <w:r w:rsidR="00FA3E3F" w:rsidRPr="0013481E">
        <w:rPr>
          <w:rFonts w:eastAsia="黑体" w:hAnsi="黑体"/>
          <w:sz w:val="32"/>
          <w:szCs w:val="32"/>
        </w:rPr>
        <w:t>环境与人民生活</w:t>
      </w:r>
    </w:p>
    <w:p w:rsidR="00797ADB" w:rsidRDefault="00A16D22" w:rsidP="00024612">
      <w:pPr>
        <w:spacing w:afterLines="50" w:line="540" w:lineRule="exact"/>
        <w:ind w:left="0" w:firstLineChars="200" w:firstLine="640"/>
        <w:rPr>
          <w:rFonts w:eastAsia="仿宋_GB2312"/>
          <w:sz w:val="32"/>
          <w:szCs w:val="32"/>
        </w:rPr>
      </w:pPr>
      <w:r w:rsidRPr="0013481E">
        <w:rPr>
          <w:rFonts w:eastAsia="仿宋_GB2312"/>
          <w:sz w:val="32"/>
          <w:szCs w:val="32"/>
        </w:rPr>
        <w:t>全</w:t>
      </w:r>
      <w:r w:rsidR="00DA5873" w:rsidRPr="0013481E">
        <w:rPr>
          <w:rFonts w:eastAsia="仿宋_GB2312"/>
          <w:sz w:val="32"/>
          <w:szCs w:val="32"/>
        </w:rPr>
        <w:t>年平均降水量</w:t>
      </w:r>
      <w:r w:rsidR="00EC359E">
        <w:rPr>
          <w:rFonts w:eastAsia="仿宋_GB2312" w:hint="eastAsia"/>
          <w:sz w:val="32"/>
          <w:szCs w:val="32"/>
        </w:rPr>
        <w:t>1427.6</w:t>
      </w:r>
      <w:r w:rsidR="00DA5873" w:rsidRPr="0013481E">
        <w:rPr>
          <w:rFonts w:eastAsia="仿宋_GB2312"/>
          <w:sz w:val="32"/>
          <w:szCs w:val="32"/>
        </w:rPr>
        <w:t>毫米，</w:t>
      </w:r>
      <w:r w:rsidR="00EC359E">
        <w:rPr>
          <w:rFonts w:eastAsia="仿宋_GB2312" w:hint="eastAsia"/>
          <w:sz w:val="32"/>
          <w:szCs w:val="32"/>
        </w:rPr>
        <w:t>同比下降</w:t>
      </w:r>
      <w:r w:rsidR="00EC359E">
        <w:rPr>
          <w:rFonts w:eastAsia="仿宋_GB2312" w:hint="eastAsia"/>
          <w:sz w:val="32"/>
          <w:szCs w:val="32"/>
        </w:rPr>
        <w:t>17.1</w:t>
      </w:r>
      <w:r w:rsidR="00DA5873" w:rsidRPr="0013481E">
        <w:rPr>
          <w:rFonts w:eastAsia="仿宋_GB2312"/>
          <w:sz w:val="32"/>
          <w:szCs w:val="32"/>
        </w:rPr>
        <w:t>%</w:t>
      </w:r>
      <w:r w:rsidR="00EC359E">
        <w:rPr>
          <w:rFonts w:eastAsia="仿宋_GB2312" w:hint="eastAsia"/>
          <w:sz w:val="32"/>
          <w:szCs w:val="32"/>
        </w:rPr>
        <w:t>；全年平均气温</w:t>
      </w:r>
      <w:r w:rsidR="00EC359E">
        <w:rPr>
          <w:rFonts w:eastAsia="仿宋_GB2312" w:hint="eastAsia"/>
          <w:sz w:val="32"/>
          <w:szCs w:val="32"/>
        </w:rPr>
        <w:t>21.6</w:t>
      </w:r>
      <w:r w:rsidR="00EC359E">
        <w:rPr>
          <w:rFonts w:eastAsia="仿宋_GB2312" w:hint="eastAsia"/>
          <w:sz w:val="32"/>
          <w:szCs w:val="32"/>
        </w:rPr>
        <w:t>℃；全年平均湿度</w:t>
      </w:r>
      <w:r w:rsidR="00EC359E">
        <w:rPr>
          <w:rFonts w:eastAsia="仿宋_GB2312" w:hint="eastAsia"/>
          <w:sz w:val="32"/>
          <w:szCs w:val="32"/>
        </w:rPr>
        <w:t>75.1%</w:t>
      </w:r>
      <w:r w:rsidR="00EC359E">
        <w:rPr>
          <w:rFonts w:eastAsia="仿宋_GB2312" w:hint="eastAsia"/>
          <w:sz w:val="32"/>
          <w:szCs w:val="32"/>
        </w:rPr>
        <w:t>；全年日照时间</w:t>
      </w:r>
      <w:r w:rsidR="00EC359E">
        <w:rPr>
          <w:rFonts w:eastAsia="仿宋_GB2312" w:hint="eastAsia"/>
          <w:sz w:val="32"/>
          <w:szCs w:val="32"/>
        </w:rPr>
        <w:t>1737.1</w:t>
      </w:r>
      <w:r w:rsidR="00EC359E">
        <w:rPr>
          <w:rFonts w:eastAsia="仿宋_GB2312" w:hint="eastAsia"/>
          <w:sz w:val="32"/>
          <w:szCs w:val="32"/>
        </w:rPr>
        <w:t>小时</w:t>
      </w:r>
      <w:r w:rsidR="00DA5873" w:rsidRPr="0013481E">
        <w:rPr>
          <w:rFonts w:eastAsia="仿宋_GB2312"/>
          <w:sz w:val="32"/>
          <w:szCs w:val="32"/>
        </w:rPr>
        <w:t>。</w:t>
      </w:r>
    </w:p>
    <w:p w:rsidR="00DA5873" w:rsidRPr="0013481E" w:rsidRDefault="00797ADB" w:rsidP="00024612">
      <w:pPr>
        <w:spacing w:afterLines="50" w:line="540" w:lineRule="exact"/>
        <w:ind w:left="0" w:firstLineChars="200" w:firstLine="640"/>
        <w:rPr>
          <w:rFonts w:eastAsia="仿宋_GB2312"/>
          <w:sz w:val="32"/>
          <w:szCs w:val="32"/>
        </w:rPr>
      </w:pPr>
      <w:r>
        <w:rPr>
          <w:rFonts w:eastAsia="仿宋_GB2312" w:hint="eastAsia"/>
          <w:sz w:val="32"/>
          <w:szCs w:val="32"/>
        </w:rPr>
        <w:t>年末全县水资源总量约</w:t>
      </w:r>
      <w:r>
        <w:rPr>
          <w:rFonts w:eastAsia="仿宋_GB2312" w:hint="eastAsia"/>
          <w:sz w:val="32"/>
          <w:szCs w:val="32"/>
        </w:rPr>
        <w:t>79647</w:t>
      </w:r>
      <w:r>
        <w:rPr>
          <w:rFonts w:eastAsia="仿宋_GB2312" w:hint="eastAsia"/>
          <w:sz w:val="32"/>
          <w:szCs w:val="32"/>
        </w:rPr>
        <w:t>万立方米，同比下降</w:t>
      </w:r>
      <w:r>
        <w:rPr>
          <w:rFonts w:eastAsia="仿宋_GB2312" w:hint="eastAsia"/>
          <w:sz w:val="32"/>
          <w:szCs w:val="32"/>
        </w:rPr>
        <w:t>7.39%</w:t>
      </w:r>
      <w:r>
        <w:rPr>
          <w:rFonts w:eastAsia="仿宋_GB2312" w:hint="eastAsia"/>
          <w:sz w:val="32"/>
          <w:szCs w:val="32"/>
        </w:rPr>
        <w:t>；</w:t>
      </w:r>
      <w:r w:rsidR="00DA5873" w:rsidRPr="0013481E">
        <w:rPr>
          <w:rFonts w:eastAsia="仿宋_GB2312"/>
          <w:sz w:val="32"/>
          <w:szCs w:val="32"/>
        </w:rPr>
        <w:t>年末全</w:t>
      </w:r>
      <w:r w:rsidR="004A2454" w:rsidRPr="0013481E">
        <w:rPr>
          <w:rFonts w:eastAsia="仿宋_GB2312"/>
          <w:sz w:val="32"/>
          <w:szCs w:val="32"/>
        </w:rPr>
        <w:t>县</w:t>
      </w:r>
      <w:r w:rsidR="00DA5873" w:rsidRPr="0013481E">
        <w:rPr>
          <w:rFonts w:eastAsia="仿宋_GB2312"/>
          <w:sz w:val="32"/>
          <w:szCs w:val="32"/>
        </w:rPr>
        <w:t>大型水库蓄水总量</w:t>
      </w:r>
      <w:r>
        <w:rPr>
          <w:rFonts w:eastAsia="仿宋_GB2312" w:hint="eastAsia"/>
          <w:sz w:val="32"/>
          <w:szCs w:val="32"/>
        </w:rPr>
        <w:t>10415</w:t>
      </w:r>
      <w:r w:rsidR="00A16D22" w:rsidRPr="0013481E">
        <w:rPr>
          <w:rFonts w:eastAsia="仿宋_GB2312"/>
          <w:sz w:val="32"/>
          <w:szCs w:val="32"/>
        </w:rPr>
        <w:t>万</w:t>
      </w:r>
      <w:r w:rsidR="00DA5873" w:rsidRPr="0013481E">
        <w:rPr>
          <w:rFonts w:eastAsia="仿宋_GB2312"/>
          <w:sz w:val="32"/>
          <w:szCs w:val="32"/>
        </w:rPr>
        <w:t>立方米，</w:t>
      </w:r>
      <w:r>
        <w:rPr>
          <w:rFonts w:eastAsia="仿宋_GB2312" w:hint="eastAsia"/>
          <w:sz w:val="32"/>
          <w:szCs w:val="32"/>
        </w:rPr>
        <w:t>同比下降</w:t>
      </w:r>
      <w:r>
        <w:rPr>
          <w:rFonts w:eastAsia="仿宋_GB2312" w:hint="eastAsia"/>
          <w:sz w:val="32"/>
          <w:szCs w:val="32"/>
        </w:rPr>
        <w:t>9.4</w:t>
      </w:r>
      <w:r w:rsidR="00DA5873" w:rsidRPr="0013481E">
        <w:rPr>
          <w:rFonts w:eastAsia="仿宋_GB2312"/>
          <w:sz w:val="32"/>
          <w:szCs w:val="32"/>
        </w:rPr>
        <w:t>%</w:t>
      </w:r>
      <w:r w:rsidR="00DA5873" w:rsidRPr="0013481E">
        <w:rPr>
          <w:rFonts w:eastAsia="仿宋_GB2312"/>
          <w:sz w:val="32"/>
          <w:szCs w:val="32"/>
        </w:rPr>
        <w:t>。</w:t>
      </w:r>
      <w:r>
        <w:rPr>
          <w:rFonts w:eastAsia="仿宋_GB2312" w:hint="eastAsia"/>
          <w:sz w:val="32"/>
          <w:szCs w:val="32"/>
        </w:rPr>
        <w:t>全县</w:t>
      </w:r>
      <w:r w:rsidR="00EA341E">
        <w:rPr>
          <w:rFonts w:eastAsia="仿宋_GB2312" w:hint="eastAsia"/>
          <w:sz w:val="32"/>
          <w:szCs w:val="32"/>
        </w:rPr>
        <w:t>城乡</w:t>
      </w:r>
      <w:r w:rsidRPr="0013481E">
        <w:rPr>
          <w:rFonts w:eastAsia="仿宋_GB2312"/>
          <w:sz w:val="32"/>
          <w:szCs w:val="32"/>
        </w:rPr>
        <w:t>共</w:t>
      </w:r>
      <w:r w:rsidR="00021A06">
        <w:rPr>
          <w:rFonts w:eastAsia="仿宋_GB2312" w:hint="eastAsia"/>
          <w:sz w:val="32"/>
          <w:szCs w:val="32"/>
        </w:rPr>
        <w:t>建成</w:t>
      </w:r>
      <w:r w:rsidRPr="0013481E">
        <w:rPr>
          <w:rFonts w:eastAsia="仿宋_GB2312"/>
          <w:sz w:val="32"/>
          <w:szCs w:val="32"/>
        </w:rPr>
        <w:t>生活污水处理厂</w:t>
      </w:r>
      <w:r w:rsidR="00021A06">
        <w:rPr>
          <w:rFonts w:eastAsia="仿宋_GB2312" w:hint="eastAsia"/>
          <w:sz w:val="32"/>
          <w:szCs w:val="32"/>
        </w:rPr>
        <w:t>77</w:t>
      </w:r>
      <w:r w:rsidRPr="0013481E">
        <w:rPr>
          <w:rFonts w:eastAsia="仿宋_GB2312"/>
          <w:sz w:val="32"/>
          <w:szCs w:val="32"/>
        </w:rPr>
        <w:t>座，城市污水处理能力达到</w:t>
      </w:r>
      <w:r w:rsidRPr="0013481E">
        <w:rPr>
          <w:rFonts w:eastAsia="仿宋_GB2312"/>
          <w:sz w:val="32"/>
          <w:szCs w:val="32"/>
        </w:rPr>
        <w:t>2</w:t>
      </w:r>
      <w:r w:rsidRPr="0013481E">
        <w:rPr>
          <w:rFonts w:eastAsia="仿宋_GB2312"/>
          <w:sz w:val="32"/>
          <w:szCs w:val="32"/>
        </w:rPr>
        <w:t>万吨</w:t>
      </w:r>
      <w:r w:rsidRPr="0013481E">
        <w:rPr>
          <w:rFonts w:eastAsia="仿宋_GB2312"/>
          <w:sz w:val="32"/>
          <w:szCs w:val="32"/>
        </w:rPr>
        <w:t>/</w:t>
      </w:r>
      <w:r w:rsidRPr="0013481E">
        <w:rPr>
          <w:rFonts w:eastAsia="仿宋_GB2312"/>
          <w:sz w:val="32"/>
          <w:szCs w:val="32"/>
        </w:rPr>
        <w:t>日，城市生活污水集中处理率达到</w:t>
      </w:r>
      <w:r w:rsidRPr="0013481E">
        <w:rPr>
          <w:rFonts w:eastAsia="仿宋_GB2312"/>
          <w:sz w:val="32"/>
          <w:szCs w:val="32"/>
        </w:rPr>
        <w:t>98.6%</w:t>
      </w:r>
      <w:r w:rsidRPr="0013481E">
        <w:rPr>
          <w:rFonts w:eastAsia="仿宋_GB2312"/>
          <w:sz w:val="32"/>
          <w:szCs w:val="32"/>
        </w:rPr>
        <w:t>，城市生活垃圾无害化</w:t>
      </w:r>
      <w:r w:rsidRPr="0013481E">
        <w:rPr>
          <w:rFonts w:eastAsia="仿宋_GB2312"/>
          <w:sz w:val="32"/>
          <w:szCs w:val="32"/>
        </w:rPr>
        <w:lastRenderedPageBreak/>
        <w:t>处理率达到</w:t>
      </w:r>
      <w:r w:rsidRPr="0013481E">
        <w:rPr>
          <w:rFonts w:eastAsia="仿宋_GB2312"/>
          <w:sz w:val="32"/>
          <w:szCs w:val="32"/>
        </w:rPr>
        <w:t>100%</w:t>
      </w:r>
      <w:r w:rsidRPr="0013481E">
        <w:rPr>
          <w:rFonts w:eastAsia="仿宋_GB2312"/>
          <w:sz w:val="32"/>
          <w:szCs w:val="32"/>
        </w:rPr>
        <w:t>。</w:t>
      </w:r>
    </w:p>
    <w:p w:rsidR="00BA4A4A" w:rsidRPr="00CF2B67" w:rsidRDefault="00BA4A4A" w:rsidP="00024612">
      <w:pPr>
        <w:spacing w:afterLines="50" w:line="540" w:lineRule="exact"/>
        <w:ind w:left="0" w:firstLineChars="200" w:firstLine="640"/>
        <w:rPr>
          <w:rFonts w:eastAsia="仿宋_GB2312"/>
          <w:sz w:val="32"/>
          <w:szCs w:val="32"/>
        </w:rPr>
      </w:pPr>
      <w:r w:rsidRPr="0013481E">
        <w:rPr>
          <w:rFonts w:eastAsia="仿宋_GB2312"/>
          <w:sz w:val="32"/>
          <w:szCs w:val="32"/>
        </w:rPr>
        <w:t>年末全</w:t>
      </w:r>
      <w:r w:rsidR="004A2454" w:rsidRPr="0013481E">
        <w:rPr>
          <w:rFonts w:eastAsia="仿宋_GB2312"/>
          <w:sz w:val="32"/>
          <w:szCs w:val="32"/>
        </w:rPr>
        <w:t>县</w:t>
      </w:r>
      <w:r w:rsidRPr="0013481E">
        <w:rPr>
          <w:rFonts w:eastAsia="仿宋_GB2312"/>
          <w:sz w:val="32"/>
          <w:szCs w:val="32"/>
        </w:rPr>
        <w:t>共有环境监测站</w:t>
      </w:r>
      <w:r w:rsidR="004A2454" w:rsidRPr="0013481E">
        <w:rPr>
          <w:rFonts w:eastAsia="仿宋_GB2312"/>
          <w:sz w:val="32"/>
          <w:szCs w:val="32"/>
        </w:rPr>
        <w:t>1</w:t>
      </w:r>
      <w:r w:rsidRPr="0013481E">
        <w:rPr>
          <w:rFonts w:eastAsia="仿宋_GB2312"/>
          <w:sz w:val="32"/>
          <w:szCs w:val="32"/>
        </w:rPr>
        <w:t>个。</w:t>
      </w:r>
      <w:r w:rsidR="009E72B8" w:rsidRPr="0013481E">
        <w:rPr>
          <w:rFonts w:eastAsia="仿宋_GB2312"/>
          <w:sz w:val="32"/>
          <w:szCs w:val="32"/>
        </w:rPr>
        <w:t>全县</w:t>
      </w:r>
      <w:r w:rsidRPr="0013481E">
        <w:rPr>
          <w:rFonts w:eastAsia="仿宋_GB2312"/>
          <w:sz w:val="32"/>
          <w:szCs w:val="32"/>
        </w:rPr>
        <w:t>环境质量保持稳定良好，</w:t>
      </w:r>
      <w:r w:rsidR="009E72B8" w:rsidRPr="0013481E">
        <w:rPr>
          <w:rFonts w:eastAsia="仿宋_GB2312"/>
          <w:sz w:val="32"/>
          <w:szCs w:val="32"/>
        </w:rPr>
        <w:t>蕉岭</w:t>
      </w:r>
      <w:r w:rsidRPr="0013481E">
        <w:rPr>
          <w:rFonts w:eastAsia="仿宋_GB2312"/>
          <w:sz w:val="32"/>
          <w:szCs w:val="32"/>
        </w:rPr>
        <w:t>城区空气质</w:t>
      </w:r>
      <w:r w:rsidRPr="00A36C34">
        <w:rPr>
          <w:rFonts w:eastAsia="仿宋_GB2312"/>
          <w:sz w:val="32"/>
          <w:szCs w:val="32"/>
        </w:rPr>
        <w:t>量</w:t>
      </w:r>
      <w:r w:rsidR="00A36C34" w:rsidRPr="00A36C34">
        <w:rPr>
          <w:rFonts w:eastAsia="仿宋_GB2312" w:hint="eastAsia"/>
          <w:sz w:val="32"/>
          <w:szCs w:val="32"/>
        </w:rPr>
        <w:t>综合</w:t>
      </w:r>
      <w:r w:rsidRPr="00A36C34">
        <w:rPr>
          <w:rFonts w:eastAsia="仿宋_GB2312"/>
          <w:sz w:val="32"/>
          <w:szCs w:val="32"/>
        </w:rPr>
        <w:t>指数</w:t>
      </w:r>
      <w:r w:rsidR="009E72B8" w:rsidRPr="00A36C34">
        <w:rPr>
          <w:rFonts w:eastAsia="仿宋_GB2312"/>
          <w:sz w:val="32"/>
          <w:szCs w:val="32"/>
        </w:rPr>
        <w:t>为</w:t>
      </w:r>
      <w:r w:rsidR="009E72B8" w:rsidRPr="00A36C34">
        <w:rPr>
          <w:rFonts w:eastAsia="仿宋_GB2312"/>
          <w:sz w:val="32"/>
          <w:szCs w:val="32"/>
        </w:rPr>
        <w:t>3.</w:t>
      </w:r>
      <w:r w:rsidR="00A36C34" w:rsidRPr="00A36C34">
        <w:rPr>
          <w:rFonts w:eastAsia="仿宋_GB2312" w:hint="eastAsia"/>
          <w:sz w:val="32"/>
          <w:szCs w:val="32"/>
        </w:rPr>
        <w:t>22</w:t>
      </w:r>
      <w:r w:rsidR="009E72B8" w:rsidRPr="00A36C34">
        <w:rPr>
          <w:rFonts w:eastAsia="仿宋_GB2312"/>
          <w:sz w:val="32"/>
          <w:szCs w:val="32"/>
        </w:rPr>
        <w:t>，</w:t>
      </w:r>
      <w:r w:rsidRPr="00A36C34">
        <w:rPr>
          <w:rFonts w:eastAsia="仿宋_GB2312"/>
          <w:sz w:val="32"/>
          <w:szCs w:val="32"/>
        </w:rPr>
        <w:t>优良率</w:t>
      </w:r>
      <w:r w:rsidR="00A36C34" w:rsidRPr="00A36C34">
        <w:rPr>
          <w:rFonts w:eastAsia="仿宋_GB2312" w:hint="eastAsia"/>
          <w:sz w:val="32"/>
          <w:szCs w:val="32"/>
        </w:rPr>
        <w:t>99.2%</w:t>
      </w:r>
      <w:r w:rsidRPr="00A36C34">
        <w:rPr>
          <w:rFonts w:eastAsia="仿宋_GB2312"/>
          <w:sz w:val="32"/>
          <w:szCs w:val="32"/>
        </w:rPr>
        <w:t>；主要江</w:t>
      </w:r>
      <w:r w:rsidRPr="0013481E">
        <w:rPr>
          <w:rFonts w:eastAsia="仿宋_GB2312"/>
          <w:sz w:val="32"/>
          <w:szCs w:val="32"/>
        </w:rPr>
        <w:t>河水质达到功能区水质要求</w:t>
      </w:r>
      <w:r w:rsidR="009E72B8" w:rsidRPr="0013481E">
        <w:rPr>
          <w:rFonts w:eastAsia="仿宋_GB2312"/>
          <w:sz w:val="32"/>
          <w:szCs w:val="32"/>
        </w:rPr>
        <w:t>年均值</w:t>
      </w:r>
      <w:r w:rsidR="009E72B8" w:rsidRPr="0013481E">
        <w:rPr>
          <w:rFonts w:eastAsia="仿宋_GB2312"/>
          <w:sz w:val="32"/>
          <w:szCs w:val="32"/>
        </w:rPr>
        <w:t>Ⅱ</w:t>
      </w:r>
      <w:r w:rsidR="009E72B8" w:rsidRPr="0013481E">
        <w:rPr>
          <w:rFonts w:eastAsia="仿宋_GB2312"/>
          <w:sz w:val="32"/>
          <w:szCs w:val="32"/>
        </w:rPr>
        <w:t>类</w:t>
      </w:r>
      <w:r w:rsidRPr="0013481E">
        <w:rPr>
          <w:rFonts w:eastAsia="仿宋_GB2312"/>
          <w:sz w:val="32"/>
          <w:szCs w:val="32"/>
        </w:rPr>
        <w:t>，水质达标率为</w:t>
      </w:r>
      <w:r w:rsidRPr="0013481E">
        <w:rPr>
          <w:rFonts w:eastAsia="仿宋_GB2312"/>
          <w:sz w:val="32"/>
          <w:szCs w:val="32"/>
        </w:rPr>
        <w:t>100%</w:t>
      </w:r>
      <w:r w:rsidRPr="0013481E">
        <w:rPr>
          <w:rFonts w:eastAsia="仿宋_GB2312"/>
          <w:sz w:val="32"/>
          <w:szCs w:val="32"/>
        </w:rPr>
        <w:t>；区域噪声、道路交通噪声保持稳定，城市声环境质量较好，各功能区噪声达标率为</w:t>
      </w:r>
      <w:r w:rsidR="009E72B8" w:rsidRPr="0013481E">
        <w:rPr>
          <w:rFonts w:eastAsia="仿宋_GB2312"/>
          <w:sz w:val="32"/>
          <w:szCs w:val="32"/>
        </w:rPr>
        <w:t>100</w:t>
      </w:r>
      <w:r w:rsidRPr="0013481E">
        <w:rPr>
          <w:rFonts w:eastAsia="仿宋_GB2312"/>
          <w:sz w:val="32"/>
          <w:szCs w:val="32"/>
        </w:rPr>
        <w:t>%</w:t>
      </w:r>
      <w:r w:rsidRPr="0013481E">
        <w:rPr>
          <w:rFonts w:eastAsia="仿宋_GB2312"/>
          <w:sz w:val="32"/>
          <w:szCs w:val="32"/>
        </w:rPr>
        <w:t>。</w:t>
      </w:r>
    </w:p>
    <w:p w:rsidR="000F6B81" w:rsidRDefault="0069087D" w:rsidP="00024612">
      <w:pPr>
        <w:spacing w:afterLines="50" w:line="540" w:lineRule="exact"/>
        <w:ind w:left="0" w:firstLineChars="200" w:firstLine="640"/>
        <w:rPr>
          <w:rFonts w:eastAsia="仿宋_GB2312"/>
          <w:sz w:val="32"/>
          <w:szCs w:val="32"/>
        </w:rPr>
      </w:pPr>
      <w:r w:rsidRPr="00167353">
        <w:rPr>
          <w:rFonts w:eastAsia="仿宋_GB2312" w:hint="eastAsia"/>
          <w:sz w:val="32"/>
          <w:szCs w:val="32"/>
        </w:rPr>
        <w:t>全县</w:t>
      </w:r>
      <w:r w:rsidR="00FA3E3F" w:rsidRPr="00167353">
        <w:rPr>
          <w:rFonts w:eastAsia="仿宋_GB2312"/>
          <w:sz w:val="32"/>
          <w:szCs w:val="32"/>
        </w:rPr>
        <w:t>设立县级以上自然保护区</w:t>
      </w:r>
      <w:r w:rsidR="00FD46DF" w:rsidRPr="00167353">
        <w:rPr>
          <w:rFonts w:eastAsia="仿宋_GB2312"/>
          <w:sz w:val="32"/>
          <w:szCs w:val="32"/>
        </w:rPr>
        <w:t>2</w:t>
      </w:r>
      <w:r w:rsidR="00FA3E3F" w:rsidRPr="00167353">
        <w:rPr>
          <w:rFonts w:eastAsia="仿宋_GB2312"/>
          <w:sz w:val="32"/>
          <w:szCs w:val="32"/>
        </w:rPr>
        <w:t>个</w:t>
      </w:r>
      <w:r w:rsidR="00A36C34" w:rsidRPr="00167353">
        <w:rPr>
          <w:rFonts w:eastAsia="仿宋_GB2312" w:hint="eastAsia"/>
          <w:sz w:val="32"/>
          <w:szCs w:val="32"/>
        </w:rPr>
        <w:t>，</w:t>
      </w:r>
      <w:r w:rsidR="00FA3E3F" w:rsidRPr="00167353">
        <w:rPr>
          <w:rFonts w:eastAsia="仿宋_GB2312"/>
          <w:sz w:val="32"/>
          <w:szCs w:val="32"/>
        </w:rPr>
        <w:t>面积</w:t>
      </w:r>
      <w:r w:rsidR="00FD46DF" w:rsidRPr="00167353">
        <w:rPr>
          <w:rFonts w:eastAsia="仿宋_GB2312"/>
          <w:sz w:val="32"/>
          <w:szCs w:val="32"/>
        </w:rPr>
        <w:t>12990</w:t>
      </w:r>
      <w:r w:rsidR="00FA3E3F" w:rsidRPr="00167353">
        <w:rPr>
          <w:rFonts w:eastAsia="仿宋_GB2312"/>
          <w:sz w:val="32"/>
          <w:szCs w:val="32"/>
        </w:rPr>
        <w:t>公顷</w:t>
      </w:r>
      <w:r w:rsidR="00E11655" w:rsidRPr="00167353">
        <w:rPr>
          <w:rFonts w:eastAsia="仿宋_GB2312"/>
          <w:sz w:val="32"/>
          <w:szCs w:val="32"/>
        </w:rPr>
        <w:t>。全县</w:t>
      </w:r>
      <w:r w:rsidR="00167353" w:rsidRPr="00167353">
        <w:rPr>
          <w:rFonts w:eastAsia="仿宋_GB2312" w:hint="eastAsia"/>
          <w:sz w:val="32"/>
          <w:szCs w:val="32"/>
        </w:rPr>
        <w:t>森林覆盖率</w:t>
      </w:r>
      <w:r w:rsidR="00167353" w:rsidRPr="00167353">
        <w:rPr>
          <w:rFonts w:eastAsia="仿宋_GB2312" w:hint="eastAsia"/>
          <w:sz w:val="32"/>
          <w:szCs w:val="32"/>
        </w:rPr>
        <w:t>79.4%</w:t>
      </w:r>
      <w:r w:rsidR="00167353" w:rsidRPr="00167353">
        <w:rPr>
          <w:rFonts w:eastAsia="仿宋_GB2312" w:hint="eastAsia"/>
          <w:sz w:val="32"/>
          <w:szCs w:val="32"/>
        </w:rPr>
        <w:t>，</w:t>
      </w:r>
      <w:r w:rsidR="00E11655" w:rsidRPr="00167353">
        <w:rPr>
          <w:rFonts w:eastAsia="仿宋_GB2312"/>
          <w:sz w:val="32"/>
          <w:szCs w:val="32"/>
        </w:rPr>
        <w:t>森林面积</w:t>
      </w:r>
      <w:r w:rsidR="00E11655" w:rsidRPr="00167353">
        <w:rPr>
          <w:rFonts w:eastAsia="仿宋_GB2312"/>
          <w:sz w:val="32"/>
          <w:szCs w:val="32"/>
        </w:rPr>
        <w:t>75668.2</w:t>
      </w:r>
      <w:r w:rsidR="00E11655" w:rsidRPr="00167353">
        <w:rPr>
          <w:rFonts w:eastAsia="仿宋_GB2312"/>
          <w:sz w:val="32"/>
          <w:szCs w:val="32"/>
        </w:rPr>
        <w:t>公顷，</w:t>
      </w:r>
      <w:r w:rsidR="00F0056F" w:rsidRPr="00167353">
        <w:rPr>
          <w:rFonts w:eastAsia="仿宋_GB2312"/>
          <w:sz w:val="32"/>
          <w:szCs w:val="32"/>
        </w:rPr>
        <w:t>全县当年</w:t>
      </w:r>
      <w:r w:rsidR="00CA6195" w:rsidRPr="00167353">
        <w:rPr>
          <w:rFonts w:eastAsia="仿宋_GB2312"/>
          <w:sz w:val="32"/>
          <w:szCs w:val="32"/>
        </w:rPr>
        <w:t>碳汇林改造</w:t>
      </w:r>
      <w:r w:rsidR="00F0056F" w:rsidRPr="00167353">
        <w:rPr>
          <w:rFonts w:eastAsia="仿宋_GB2312"/>
          <w:sz w:val="32"/>
          <w:szCs w:val="32"/>
        </w:rPr>
        <w:t>面积</w:t>
      </w:r>
      <w:r w:rsidR="00BA4A4A" w:rsidRPr="00167353">
        <w:rPr>
          <w:rFonts w:eastAsia="仿宋_GB2312"/>
          <w:sz w:val="32"/>
          <w:szCs w:val="32"/>
        </w:rPr>
        <w:t>7</w:t>
      </w:r>
      <w:r w:rsidR="00167353" w:rsidRPr="00167353">
        <w:rPr>
          <w:rFonts w:eastAsia="仿宋_GB2312" w:hint="eastAsia"/>
          <w:sz w:val="32"/>
          <w:szCs w:val="32"/>
        </w:rPr>
        <w:t>86</w:t>
      </w:r>
      <w:r w:rsidR="00F0056F" w:rsidRPr="00167353">
        <w:rPr>
          <w:rFonts w:eastAsia="仿宋_GB2312"/>
          <w:sz w:val="32"/>
          <w:szCs w:val="32"/>
        </w:rPr>
        <w:t>公顷，年末已建成生态公益林</w:t>
      </w:r>
      <w:r w:rsidR="00CA6195" w:rsidRPr="00167353">
        <w:rPr>
          <w:rFonts w:eastAsia="仿宋_GB2312"/>
          <w:sz w:val="32"/>
          <w:szCs w:val="32"/>
        </w:rPr>
        <w:t>3.67</w:t>
      </w:r>
      <w:r w:rsidR="00F0056F" w:rsidRPr="00167353">
        <w:rPr>
          <w:rFonts w:eastAsia="仿宋_GB2312"/>
          <w:sz w:val="32"/>
          <w:szCs w:val="32"/>
        </w:rPr>
        <w:t>万公顷。</w:t>
      </w:r>
    </w:p>
    <w:p w:rsidR="00CD4B86" w:rsidRPr="0013481E" w:rsidRDefault="00106FDF" w:rsidP="00024612">
      <w:pPr>
        <w:spacing w:afterLines="50" w:line="540" w:lineRule="exact"/>
        <w:ind w:left="0" w:firstLineChars="200" w:firstLine="640"/>
        <w:rPr>
          <w:rFonts w:eastAsia="仿宋_GB2312"/>
          <w:sz w:val="32"/>
          <w:szCs w:val="32"/>
        </w:rPr>
      </w:pPr>
      <w:r w:rsidRPr="0013481E">
        <w:rPr>
          <w:rFonts w:eastAsia="仿宋_GB2312"/>
          <w:sz w:val="32"/>
          <w:szCs w:val="32"/>
        </w:rPr>
        <w:t>初步核算，全年</w:t>
      </w:r>
      <w:r w:rsidR="000A2BBB" w:rsidRPr="0013481E">
        <w:rPr>
          <w:rFonts w:eastAsia="仿宋_GB2312"/>
          <w:sz w:val="32"/>
          <w:szCs w:val="32"/>
        </w:rPr>
        <w:t>全社会</w:t>
      </w:r>
      <w:r w:rsidRPr="0013481E">
        <w:rPr>
          <w:rFonts w:eastAsia="仿宋_GB2312"/>
          <w:sz w:val="32"/>
          <w:szCs w:val="32"/>
        </w:rPr>
        <w:t>能源消费总量</w:t>
      </w:r>
      <w:r w:rsidR="00021A06">
        <w:rPr>
          <w:rFonts w:eastAsia="仿宋_GB2312" w:hint="eastAsia"/>
          <w:sz w:val="32"/>
          <w:szCs w:val="32"/>
        </w:rPr>
        <w:t>236.92</w:t>
      </w:r>
      <w:r w:rsidR="00E67CA9" w:rsidRPr="0013481E">
        <w:rPr>
          <w:rFonts w:eastAsia="仿宋_GB2312"/>
          <w:sz w:val="32"/>
          <w:szCs w:val="32"/>
        </w:rPr>
        <w:t>万</w:t>
      </w:r>
      <w:r w:rsidRPr="0013481E">
        <w:rPr>
          <w:rFonts w:eastAsia="仿宋_GB2312"/>
          <w:sz w:val="32"/>
          <w:szCs w:val="32"/>
        </w:rPr>
        <w:t>吨标准煤，</w:t>
      </w:r>
      <w:r w:rsidR="00021A06">
        <w:rPr>
          <w:rFonts w:eastAsia="仿宋_GB2312" w:hint="eastAsia"/>
          <w:sz w:val="32"/>
          <w:szCs w:val="32"/>
        </w:rPr>
        <w:t>同比增长</w:t>
      </w:r>
      <w:r w:rsidR="00021A06">
        <w:rPr>
          <w:rFonts w:eastAsia="仿宋_GB2312" w:hint="eastAsia"/>
          <w:sz w:val="32"/>
          <w:szCs w:val="32"/>
        </w:rPr>
        <w:t>34.84</w:t>
      </w:r>
      <w:r w:rsidRPr="0013481E">
        <w:rPr>
          <w:rFonts w:eastAsia="仿宋_GB2312"/>
          <w:sz w:val="32"/>
          <w:szCs w:val="32"/>
        </w:rPr>
        <w:t>%</w:t>
      </w:r>
      <w:r w:rsidR="00021A06">
        <w:rPr>
          <w:rFonts w:eastAsia="仿宋_GB2312" w:hint="eastAsia"/>
          <w:sz w:val="32"/>
          <w:szCs w:val="32"/>
        </w:rPr>
        <w:t>；</w:t>
      </w:r>
      <w:r w:rsidR="000F6B81">
        <w:rPr>
          <w:rFonts w:eastAsia="仿宋_GB2312" w:hint="eastAsia"/>
          <w:sz w:val="32"/>
          <w:szCs w:val="32"/>
        </w:rPr>
        <w:t>单位</w:t>
      </w:r>
      <w:r w:rsidR="00E67CA9" w:rsidRPr="0013481E">
        <w:rPr>
          <w:rFonts w:eastAsia="仿宋_GB2312"/>
          <w:sz w:val="32"/>
          <w:szCs w:val="32"/>
        </w:rPr>
        <w:t>GDP</w:t>
      </w:r>
      <w:r w:rsidRPr="0013481E">
        <w:rPr>
          <w:rFonts w:eastAsia="仿宋_GB2312"/>
          <w:sz w:val="32"/>
          <w:szCs w:val="32"/>
        </w:rPr>
        <w:t>能耗</w:t>
      </w:r>
      <w:r w:rsidR="00021A06">
        <w:rPr>
          <w:rFonts w:eastAsia="仿宋_GB2312" w:hint="eastAsia"/>
          <w:sz w:val="32"/>
          <w:szCs w:val="32"/>
        </w:rPr>
        <w:t>同比增长</w:t>
      </w:r>
      <w:r w:rsidR="00021A06">
        <w:rPr>
          <w:rFonts w:eastAsia="仿宋_GB2312" w:hint="eastAsia"/>
          <w:sz w:val="32"/>
          <w:szCs w:val="32"/>
        </w:rPr>
        <w:t>28.79</w:t>
      </w:r>
      <w:r w:rsidRPr="0013481E">
        <w:rPr>
          <w:rFonts w:eastAsia="仿宋_GB2312"/>
          <w:sz w:val="32"/>
          <w:szCs w:val="32"/>
        </w:rPr>
        <w:t>%</w:t>
      </w:r>
      <w:r w:rsidR="00021A06">
        <w:rPr>
          <w:rFonts w:eastAsia="仿宋_GB2312" w:hint="eastAsia"/>
          <w:sz w:val="32"/>
          <w:szCs w:val="32"/>
        </w:rPr>
        <w:t>；</w:t>
      </w:r>
      <w:r w:rsidR="00E67CA9" w:rsidRPr="0013481E">
        <w:rPr>
          <w:rFonts w:eastAsia="仿宋_GB2312"/>
          <w:sz w:val="32"/>
          <w:szCs w:val="32"/>
        </w:rPr>
        <w:t>单位工业增加值能耗</w:t>
      </w:r>
      <w:r w:rsidR="00021A06">
        <w:rPr>
          <w:rFonts w:eastAsia="仿宋_GB2312" w:hint="eastAsia"/>
          <w:sz w:val="32"/>
          <w:szCs w:val="32"/>
        </w:rPr>
        <w:t>同比增长</w:t>
      </w:r>
      <w:r w:rsidR="00021A06">
        <w:rPr>
          <w:rFonts w:eastAsia="仿宋_GB2312" w:hint="eastAsia"/>
          <w:sz w:val="32"/>
          <w:szCs w:val="32"/>
        </w:rPr>
        <w:t>52.36</w:t>
      </w:r>
      <w:r w:rsidR="00E67CA9" w:rsidRPr="0013481E">
        <w:rPr>
          <w:rFonts w:eastAsia="仿宋_GB2312"/>
          <w:sz w:val="32"/>
          <w:szCs w:val="32"/>
        </w:rPr>
        <w:t>%</w:t>
      </w:r>
      <w:r w:rsidR="00021A06">
        <w:rPr>
          <w:rFonts w:eastAsia="仿宋_GB2312" w:hint="eastAsia"/>
          <w:sz w:val="32"/>
          <w:szCs w:val="32"/>
        </w:rPr>
        <w:t>；单位</w:t>
      </w:r>
      <w:r w:rsidR="00021A06">
        <w:rPr>
          <w:rFonts w:eastAsia="仿宋_GB2312" w:hint="eastAsia"/>
          <w:sz w:val="32"/>
          <w:szCs w:val="32"/>
        </w:rPr>
        <w:t>GDP</w:t>
      </w:r>
      <w:r w:rsidR="00021A06">
        <w:rPr>
          <w:rFonts w:eastAsia="仿宋_GB2312" w:hint="eastAsia"/>
          <w:sz w:val="32"/>
          <w:szCs w:val="32"/>
        </w:rPr>
        <w:t>电耗同比增长</w:t>
      </w:r>
      <w:r w:rsidR="00021A06">
        <w:rPr>
          <w:rFonts w:eastAsia="仿宋_GB2312" w:hint="eastAsia"/>
          <w:sz w:val="32"/>
          <w:szCs w:val="32"/>
        </w:rPr>
        <w:t>18.96%</w:t>
      </w:r>
      <w:r w:rsidR="007D4F2D" w:rsidRPr="0013481E">
        <w:rPr>
          <w:rFonts w:eastAsia="仿宋_GB2312"/>
          <w:sz w:val="32"/>
          <w:szCs w:val="32"/>
        </w:rPr>
        <w:t>。全社会用电量</w:t>
      </w:r>
      <w:r w:rsidR="00021A06">
        <w:rPr>
          <w:rFonts w:eastAsia="仿宋_GB2312" w:hint="eastAsia"/>
          <w:sz w:val="32"/>
          <w:szCs w:val="32"/>
        </w:rPr>
        <w:t>137663.75</w:t>
      </w:r>
      <w:r w:rsidR="007D4F2D" w:rsidRPr="0013481E">
        <w:rPr>
          <w:rFonts w:eastAsia="仿宋_GB2312"/>
          <w:sz w:val="32"/>
          <w:szCs w:val="32"/>
        </w:rPr>
        <w:t>万千瓦时，增长</w:t>
      </w:r>
      <w:r w:rsidR="00021A06">
        <w:rPr>
          <w:rFonts w:eastAsia="仿宋_GB2312" w:hint="eastAsia"/>
          <w:sz w:val="32"/>
          <w:szCs w:val="32"/>
        </w:rPr>
        <w:t>24.6</w:t>
      </w:r>
      <w:r w:rsidR="007D4F2D" w:rsidRPr="0013481E">
        <w:rPr>
          <w:rFonts w:eastAsia="仿宋_GB2312"/>
          <w:sz w:val="32"/>
          <w:szCs w:val="32"/>
        </w:rPr>
        <w:t>%</w:t>
      </w:r>
      <w:r w:rsidR="007D4F2D" w:rsidRPr="0013481E">
        <w:rPr>
          <w:rFonts w:eastAsia="仿宋_GB2312"/>
          <w:sz w:val="32"/>
          <w:szCs w:val="32"/>
        </w:rPr>
        <w:t>，其中</w:t>
      </w:r>
      <w:r w:rsidR="0001096D" w:rsidRPr="0013481E">
        <w:rPr>
          <w:rFonts w:eastAsia="仿宋_GB2312"/>
          <w:sz w:val="32"/>
          <w:szCs w:val="32"/>
        </w:rPr>
        <w:t>，</w:t>
      </w:r>
      <w:r w:rsidR="007D4F2D" w:rsidRPr="0013481E">
        <w:rPr>
          <w:rFonts w:eastAsia="仿宋_GB2312"/>
          <w:sz w:val="32"/>
          <w:szCs w:val="32"/>
        </w:rPr>
        <w:t>工业用电量</w:t>
      </w:r>
      <w:r w:rsidR="00021A06">
        <w:rPr>
          <w:rFonts w:eastAsia="仿宋_GB2312" w:hint="eastAsia"/>
          <w:sz w:val="32"/>
          <w:szCs w:val="32"/>
        </w:rPr>
        <w:t>115160.96</w:t>
      </w:r>
      <w:r w:rsidR="007D4F2D" w:rsidRPr="0013481E">
        <w:rPr>
          <w:rFonts w:eastAsia="仿宋_GB2312"/>
          <w:sz w:val="32"/>
          <w:szCs w:val="32"/>
        </w:rPr>
        <w:t>万千瓦时，增长</w:t>
      </w:r>
      <w:r w:rsidR="00021A06">
        <w:rPr>
          <w:rFonts w:eastAsia="仿宋_GB2312" w:hint="eastAsia"/>
          <w:sz w:val="32"/>
          <w:szCs w:val="32"/>
        </w:rPr>
        <w:t>28.1</w:t>
      </w:r>
      <w:r w:rsidR="007D4F2D" w:rsidRPr="0013481E">
        <w:rPr>
          <w:rFonts w:eastAsia="仿宋_GB2312"/>
          <w:sz w:val="32"/>
          <w:szCs w:val="32"/>
        </w:rPr>
        <w:t>%</w:t>
      </w:r>
      <w:r w:rsidR="007D4F2D" w:rsidRPr="0013481E">
        <w:rPr>
          <w:rFonts w:eastAsia="仿宋_GB2312"/>
          <w:sz w:val="32"/>
          <w:szCs w:val="32"/>
        </w:rPr>
        <w:t>。</w:t>
      </w:r>
      <w:r w:rsidR="001C585C" w:rsidRPr="0013481E">
        <w:rPr>
          <w:rFonts w:eastAsia="仿宋_GB2312"/>
          <w:sz w:val="32"/>
          <w:szCs w:val="32"/>
        </w:rPr>
        <w:tab/>
      </w:r>
    </w:p>
    <w:p w:rsidR="00A36C34" w:rsidRPr="0013481E" w:rsidRDefault="00A36C34" w:rsidP="00024612">
      <w:pPr>
        <w:spacing w:afterLines="50" w:line="540" w:lineRule="exact"/>
        <w:ind w:left="0" w:firstLineChars="200" w:firstLine="640"/>
        <w:rPr>
          <w:rFonts w:eastAsia="仿宋_GB2312"/>
          <w:sz w:val="32"/>
          <w:szCs w:val="32"/>
        </w:rPr>
      </w:pPr>
      <w:r w:rsidRPr="00CF2B67">
        <w:rPr>
          <w:rFonts w:eastAsia="仿宋_GB2312"/>
          <w:sz w:val="32"/>
          <w:szCs w:val="32"/>
        </w:rPr>
        <w:t>年末</w:t>
      </w:r>
      <w:r w:rsidRPr="00CF2B67">
        <w:rPr>
          <w:rFonts w:eastAsia="仿宋_GB2312" w:hint="eastAsia"/>
          <w:sz w:val="32"/>
          <w:szCs w:val="32"/>
        </w:rPr>
        <w:t>，</w:t>
      </w:r>
      <w:r w:rsidRPr="00CF2B67">
        <w:rPr>
          <w:rFonts w:eastAsia="仿宋_GB2312"/>
          <w:sz w:val="32"/>
          <w:szCs w:val="32"/>
        </w:rPr>
        <w:t>全县城镇职工养老保险参保人数（含企业离退休人员）有</w:t>
      </w:r>
      <w:r w:rsidRPr="00CF2B67">
        <w:rPr>
          <w:rFonts w:eastAsia="仿宋_GB2312" w:hint="eastAsia"/>
          <w:sz w:val="32"/>
          <w:szCs w:val="32"/>
        </w:rPr>
        <w:t>57203</w:t>
      </w:r>
      <w:r w:rsidRPr="00CF2B67">
        <w:rPr>
          <w:rFonts w:eastAsia="仿宋_GB2312"/>
          <w:sz w:val="32"/>
          <w:szCs w:val="32"/>
        </w:rPr>
        <w:t>人，</w:t>
      </w:r>
      <w:r w:rsidR="00CF2B67" w:rsidRPr="00CF2B67">
        <w:rPr>
          <w:rFonts w:eastAsia="仿宋_GB2312" w:hint="eastAsia"/>
          <w:sz w:val="32"/>
          <w:szCs w:val="32"/>
        </w:rPr>
        <w:t>同比</w:t>
      </w:r>
      <w:r w:rsidRPr="00CF2B67">
        <w:rPr>
          <w:rFonts w:eastAsia="仿宋_GB2312"/>
          <w:sz w:val="32"/>
          <w:szCs w:val="32"/>
        </w:rPr>
        <w:t>增长</w:t>
      </w:r>
      <w:r w:rsidR="00CF2B67" w:rsidRPr="00CF2B67">
        <w:rPr>
          <w:rFonts w:eastAsia="仿宋_GB2312" w:hint="eastAsia"/>
          <w:sz w:val="32"/>
          <w:szCs w:val="32"/>
        </w:rPr>
        <w:t>3.99</w:t>
      </w:r>
      <w:r w:rsidRPr="00CF2B67">
        <w:rPr>
          <w:rFonts w:eastAsia="仿宋_GB2312"/>
          <w:sz w:val="32"/>
          <w:szCs w:val="32"/>
        </w:rPr>
        <w:t>%</w:t>
      </w:r>
      <w:r w:rsidRPr="00CF2B67">
        <w:rPr>
          <w:rFonts w:eastAsia="仿宋_GB2312"/>
          <w:sz w:val="32"/>
          <w:szCs w:val="32"/>
        </w:rPr>
        <w:t>；参加工伤保险的有</w:t>
      </w:r>
      <w:r w:rsidR="00CF2B67" w:rsidRPr="00CF2B67">
        <w:rPr>
          <w:rFonts w:eastAsia="仿宋_GB2312" w:hint="eastAsia"/>
          <w:sz w:val="32"/>
          <w:szCs w:val="32"/>
        </w:rPr>
        <w:t>27772</w:t>
      </w:r>
      <w:r w:rsidRPr="00CF2B67">
        <w:rPr>
          <w:rFonts w:eastAsia="仿宋_GB2312"/>
          <w:sz w:val="32"/>
          <w:szCs w:val="32"/>
        </w:rPr>
        <w:t>人，</w:t>
      </w:r>
      <w:r w:rsidR="00CF2B67" w:rsidRPr="00CF2B67">
        <w:rPr>
          <w:rFonts w:eastAsia="仿宋_GB2312" w:hint="eastAsia"/>
          <w:sz w:val="32"/>
          <w:szCs w:val="32"/>
        </w:rPr>
        <w:t>同比</w:t>
      </w:r>
      <w:r w:rsidRPr="00CF2B67">
        <w:rPr>
          <w:rFonts w:eastAsia="仿宋_GB2312"/>
          <w:sz w:val="32"/>
          <w:szCs w:val="32"/>
        </w:rPr>
        <w:t>增长</w:t>
      </w:r>
      <w:r w:rsidR="00CF2B67" w:rsidRPr="00CF2B67">
        <w:rPr>
          <w:rFonts w:eastAsia="仿宋_GB2312" w:hint="eastAsia"/>
          <w:sz w:val="32"/>
          <w:szCs w:val="32"/>
        </w:rPr>
        <w:t>42.3</w:t>
      </w:r>
      <w:r w:rsidRPr="00CF2B67">
        <w:rPr>
          <w:rFonts w:eastAsia="仿宋_GB2312"/>
          <w:sz w:val="32"/>
          <w:szCs w:val="32"/>
        </w:rPr>
        <w:t>%</w:t>
      </w:r>
      <w:r w:rsidR="00CF2B67" w:rsidRPr="00CF2B67">
        <w:rPr>
          <w:rFonts w:eastAsia="仿宋_GB2312" w:hint="eastAsia"/>
          <w:sz w:val="32"/>
          <w:szCs w:val="32"/>
        </w:rPr>
        <w:t>；</w:t>
      </w:r>
      <w:r w:rsidRPr="00CF2B67">
        <w:rPr>
          <w:rFonts w:eastAsia="仿宋_GB2312"/>
          <w:sz w:val="32"/>
          <w:szCs w:val="32"/>
        </w:rPr>
        <w:t>参加职工基本医疗保险的有</w:t>
      </w:r>
      <w:r w:rsidR="00CF2B67" w:rsidRPr="00CF2B67">
        <w:rPr>
          <w:rFonts w:eastAsia="仿宋_GB2312" w:hint="eastAsia"/>
          <w:sz w:val="32"/>
          <w:szCs w:val="32"/>
        </w:rPr>
        <w:t>27095</w:t>
      </w:r>
      <w:r w:rsidRPr="00CF2B67">
        <w:rPr>
          <w:rFonts w:eastAsia="仿宋_GB2312"/>
          <w:sz w:val="32"/>
          <w:szCs w:val="32"/>
        </w:rPr>
        <w:t>人，</w:t>
      </w:r>
      <w:r w:rsidR="00CF2B67" w:rsidRPr="00CF2B67">
        <w:rPr>
          <w:rFonts w:eastAsia="仿宋_GB2312" w:hint="eastAsia"/>
          <w:sz w:val="32"/>
          <w:szCs w:val="32"/>
        </w:rPr>
        <w:t>同比</w:t>
      </w:r>
      <w:r w:rsidRPr="00CF2B67">
        <w:rPr>
          <w:rFonts w:eastAsia="仿宋_GB2312"/>
          <w:sz w:val="32"/>
          <w:szCs w:val="32"/>
        </w:rPr>
        <w:t>增长</w:t>
      </w:r>
      <w:r w:rsidRPr="00CF2B67">
        <w:rPr>
          <w:rFonts w:eastAsia="仿宋_GB2312"/>
          <w:sz w:val="32"/>
          <w:szCs w:val="32"/>
        </w:rPr>
        <w:t>0.</w:t>
      </w:r>
      <w:r w:rsidR="00CF2B67" w:rsidRPr="00CF2B67">
        <w:rPr>
          <w:rFonts w:eastAsia="仿宋_GB2312" w:hint="eastAsia"/>
          <w:sz w:val="32"/>
          <w:szCs w:val="32"/>
        </w:rPr>
        <w:t>97</w:t>
      </w:r>
      <w:r w:rsidRPr="00CF2B67">
        <w:rPr>
          <w:rFonts w:eastAsia="仿宋_GB2312"/>
          <w:sz w:val="32"/>
          <w:szCs w:val="32"/>
        </w:rPr>
        <w:t>%</w:t>
      </w:r>
      <w:r w:rsidRPr="00CF2B67">
        <w:rPr>
          <w:rFonts w:eastAsia="仿宋_GB2312"/>
          <w:sz w:val="32"/>
          <w:szCs w:val="32"/>
        </w:rPr>
        <w:t>；参加职工失业保险的有</w:t>
      </w:r>
      <w:r w:rsidR="00CF2B67" w:rsidRPr="00CF2B67">
        <w:rPr>
          <w:rFonts w:eastAsia="仿宋_GB2312" w:hint="eastAsia"/>
          <w:sz w:val="32"/>
          <w:szCs w:val="32"/>
        </w:rPr>
        <w:t>16909</w:t>
      </w:r>
      <w:r w:rsidRPr="00CF2B67">
        <w:rPr>
          <w:rFonts w:eastAsia="仿宋_GB2312"/>
          <w:sz w:val="32"/>
          <w:szCs w:val="32"/>
        </w:rPr>
        <w:t>人</w:t>
      </w:r>
      <w:r w:rsidR="00CF2B67" w:rsidRPr="00CF2B67">
        <w:rPr>
          <w:rFonts w:eastAsia="仿宋_GB2312" w:hint="eastAsia"/>
          <w:sz w:val="32"/>
          <w:szCs w:val="32"/>
        </w:rPr>
        <w:t>，同比</w:t>
      </w:r>
      <w:r w:rsidRPr="00CF2B67">
        <w:rPr>
          <w:rFonts w:eastAsia="仿宋_GB2312"/>
          <w:sz w:val="32"/>
          <w:szCs w:val="32"/>
        </w:rPr>
        <w:t>增长</w:t>
      </w:r>
      <w:r w:rsidR="00CF2B67" w:rsidRPr="00CF2B67">
        <w:rPr>
          <w:rFonts w:eastAsia="仿宋_GB2312" w:hint="eastAsia"/>
          <w:sz w:val="32"/>
          <w:szCs w:val="32"/>
        </w:rPr>
        <w:t>10.36</w:t>
      </w:r>
      <w:r w:rsidRPr="00CF2B67">
        <w:rPr>
          <w:rFonts w:eastAsia="仿宋_GB2312"/>
          <w:sz w:val="32"/>
          <w:szCs w:val="32"/>
        </w:rPr>
        <w:t>%</w:t>
      </w:r>
      <w:r w:rsidRPr="00CF2B67">
        <w:rPr>
          <w:rFonts w:eastAsia="仿宋_GB2312"/>
          <w:sz w:val="32"/>
          <w:szCs w:val="32"/>
        </w:rPr>
        <w:t>；参加生育保险的有</w:t>
      </w:r>
      <w:r w:rsidR="00CF2B67" w:rsidRPr="00CF2B67">
        <w:rPr>
          <w:rFonts w:eastAsia="仿宋_GB2312" w:hint="eastAsia"/>
          <w:sz w:val="32"/>
          <w:szCs w:val="32"/>
        </w:rPr>
        <w:t>18254</w:t>
      </w:r>
      <w:r w:rsidRPr="00CF2B67">
        <w:rPr>
          <w:rFonts w:eastAsia="仿宋_GB2312"/>
          <w:sz w:val="32"/>
          <w:szCs w:val="32"/>
        </w:rPr>
        <w:t>人，</w:t>
      </w:r>
      <w:r w:rsidR="00CF2B67" w:rsidRPr="00CF2B67">
        <w:rPr>
          <w:rFonts w:eastAsia="仿宋_GB2312" w:hint="eastAsia"/>
          <w:sz w:val="32"/>
          <w:szCs w:val="32"/>
        </w:rPr>
        <w:t>同比增长</w:t>
      </w:r>
      <w:r w:rsidR="00CF2B67" w:rsidRPr="00CF2B67">
        <w:rPr>
          <w:rFonts w:eastAsia="仿宋_GB2312" w:hint="eastAsia"/>
          <w:sz w:val="32"/>
          <w:szCs w:val="32"/>
        </w:rPr>
        <w:t>3.69%</w:t>
      </w:r>
      <w:r w:rsidRPr="00CF2B67">
        <w:rPr>
          <w:rFonts w:eastAsia="仿宋_GB2312"/>
          <w:sz w:val="32"/>
          <w:szCs w:val="32"/>
        </w:rPr>
        <w:t>。参加城乡居民养老保险的有</w:t>
      </w:r>
      <w:r w:rsidRPr="00CF2B67">
        <w:rPr>
          <w:rFonts w:eastAsia="仿宋_GB2312"/>
          <w:sz w:val="32"/>
          <w:szCs w:val="32"/>
        </w:rPr>
        <w:t>64</w:t>
      </w:r>
      <w:r w:rsidR="00CF2B67" w:rsidRPr="00CF2B67">
        <w:rPr>
          <w:rFonts w:eastAsia="仿宋_GB2312" w:hint="eastAsia"/>
          <w:sz w:val="32"/>
          <w:szCs w:val="32"/>
        </w:rPr>
        <w:t>704</w:t>
      </w:r>
      <w:r w:rsidRPr="00CF2B67">
        <w:rPr>
          <w:rFonts w:eastAsia="仿宋_GB2312"/>
          <w:sz w:val="32"/>
          <w:szCs w:val="32"/>
        </w:rPr>
        <w:t>人，</w:t>
      </w:r>
      <w:r w:rsidR="00CF2B67" w:rsidRPr="00CF2B67">
        <w:rPr>
          <w:rFonts w:eastAsia="仿宋_GB2312" w:hint="eastAsia"/>
          <w:sz w:val="32"/>
          <w:szCs w:val="32"/>
        </w:rPr>
        <w:t>同比下降</w:t>
      </w:r>
      <w:r w:rsidR="00CF2B67" w:rsidRPr="00CF2B67">
        <w:rPr>
          <w:rFonts w:eastAsia="仿宋_GB2312" w:hint="eastAsia"/>
          <w:sz w:val="32"/>
          <w:szCs w:val="32"/>
        </w:rPr>
        <w:t>0.31%</w:t>
      </w:r>
      <w:r w:rsidRPr="00CF2B67">
        <w:rPr>
          <w:rFonts w:eastAsia="仿宋_GB2312"/>
          <w:sz w:val="32"/>
          <w:szCs w:val="32"/>
        </w:rPr>
        <w:t>；参加城乡居民医疗保险的有</w:t>
      </w:r>
      <w:r w:rsidR="00CF2B67" w:rsidRPr="00CF2B67">
        <w:rPr>
          <w:rFonts w:eastAsia="仿宋_GB2312" w:hint="eastAsia"/>
          <w:sz w:val="32"/>
          <w:szCs w:val="32"/>
        </w:rPr>
        <w:t>177356</w:t>
      </w:r>
      <w:r w:rsidRPr="00CF2B67">
        <w:rPr>
          <w:rFonts w:eastAsia="仿宋_GB2312"/>
          <w:sz w:val="32"/>
          <w:szCs w:val="32"/>
        </w:rPr>
        <w:t>人；城乡居民医疗保险覆盖率</w:t>
      </w:r>
      <w:r w:rsidRPr="00CF2B67">
        <w:rPr>
          <w:rFonts w:eastAsia="仿宋_GB2312"/>
          <w:sz w:val="32"/>
          <w:szCs w:val="32"/>
        </w:rPr>
        <w:t>100%</w:t>
      </w:r>
      <w:r w:rsidRPr="00CF2B67">
        <w:rPr>
          <w:rFonts w:eastAsia="仿宋_GB2312"/>
          <w:sz w:val="32"/>
          <w:szCs w:val="32"/>
        </w:rPr>
        <w:t>。全县五大险种社会保险费收入</w:t>
      </w:r>
      <w:r w:rsidR="00CF2B67" w:rsidRPr="00CF2B67">
        <w:rPr>
          <w:rFonts w:eastAsia="仿宋_GB2312" w:hint="eastAsia"/>
          <w:sz w:val="32"/>
          <w:szCs w:val="32"/>
        </w:rPr>
        <w:t>73347.7</w:t>
      </w:r>
      <w:r w:rsidRPr="00CF2B67">
        <w:rPr>
          <w:rFonts w:eastAsia="仿宋_GB2312"/>
          <w:sz w:val="32"/>
          <w:szCs w:val="32"/>
        </w:rPr>
        <w:t>万元</w:t>
      </w:r>
      <w:r w:rsidR="00CF2B67" w:rsidRPr="00CF2B67">
        <w:rPr>
          <w:rFonts w:eastAsia="仿宋_GB2312" w:hint="eastAsia"/>
          <w:sz w:val="32"/>
          <w:szCs w:val="32"/>
        </w:rPr>
        <w:t>，同比增长</w:t>
      </w:r>
      <w:r w:rsidR="00CF2B67" w:rsidRPr="00CF2B67">
        <w:rPr>
          <w:rFonts w:eastAsia="仿宋_GB2312" w:hint="eastAsia"/>
          <w:sz w:val="32"/>
          <w:szCs w:val="32"/>
        </w:rPr>
        <w:t>57</w:t>
      </w:r>
      <w:r w:rsidRPr="00CF2B67">
        <w:rPr>
          <w:rFonts w:eastAsia="仿宋_GB2312"/>
          <w:sz w:val="32"/>
          <w:szCs w:val="32"/>
        </w:rPr>
        <w:t>%</w:t>
      </w:r>
      <w:r w:rsidRPr="00CF2B67">
        <w:rPr>
          <w:rFonts w:eastAsia="仿宋_GB2312"/>
          <w:sz w:val="32"/>
          <w:szCs w:val="32"/>
        </w:rPr>
        <w:t>。</w:t>
      </w:r>
      <w:r w:rsidRPr="0013481E">
        <w:rPr>
          <w:rFonts w:eastAsia="仿宋_GB2312"/>
          <w:sz w:val="32"/>
          <w:szCs w:val="32"/>
        </w:rPr>
        <w:t xml:space="preserve">  </w:t>
      </w:r>
    </w:p>
    <w:p w:rsidR="00690875" w:rsidRPr="00167353" w:rsidRDefault="009249F6" w:rsidP="00024612">
      <w:pPr>
        <w:spacing w:afterLines="50" w:line="540" w:lineRule="exact"/>
        <w:ind w:left="0" w:firstLineChars="200" w:firstLine="640"/>
        <w:rPr>
          <w:rFonts w:eastAsia="仿宋_GB2312"/>
          <w:sz w:val="32"/>
          <w:szCs w:val="32"/>
        </w:rPr>
      </w:pPr>
      <w:r w:rsidRPr="0013481E">
        <w:rPr>
          <w:rFonts w:eastAsia="仿宋_GB2312"/>
          <w:sz w:val="32"/>
          <w:szCs w:val="32"/>
        </w:rPr>
        <w:t>201</w:t>
      </w:r>
      <w:r w:rsidR="00CF2B67">
        <w:rPr>
          <w:rFonts w:eastAsia="仿宋_GB2312" w:hint="eastAsia"/>
          <w:sz w:val="32"/>
          <w:szCs w:val="32"/>
        </w:rPr>
        <w:t>8</w:t>
      </w:r>
      <w:r w:rsidRPr="0013481E">
        <w:rPr>
          <w:rFonts w:eastAsia="仿宋_GB2312"/>
          <w:sz w:val="32"/>
          <w:szCs w:val="32"/>
        </w:rPr>
        <w:t>年，</w:t>
      </w:r>
      <w:r w:rsidR="00770763" w:rsidRPr="0013481E">
        <w:rPr>
          <w:rFonts w:eastAsia="仿宋_GB2312"/>
          <w:sz w:val="32"/>
          <w:szCs w:val="32"/>
        </w:rPr>
        <w:t>全县</w:t>
      </w:r>
      <w:r w:rsidRPr="0013481E">
        <w:rPr>
          <w:rFonts w:eastAsia="仿宋_GB2312"/>
          <w:sz w:val="32"/>
          <w:szCs w:val="32"/>
        </w:rPr>
        <w:t>常住</w:t>
      </w:r>
      <w:r w:rsidR="00770763" w:rsidRPr="0013481E">
        <w:rPr>
          <w:rFonts w:eastAsia="仿宋_GB2312"/>
          <w:sz w:val="32"/>
          <w:szCs w:val="32"/>
        </w:rPr>
        <w:t>城乡居民可支配收入</w:t>
      </w:r>
      <w:r w:rsidR="00021A06">
        <w:rPr>
          <w:rFonts w:eastAsia="仿宋_GB2312" w:hint="eastAsia"/>
          <w:sz w:val="32"/>
          <w:szCs w:val="32"/>
        </w:rPr>
        <w:t>21107</w:t>
      </w:r>
      <w:r w:rsidR="00770763" w:rsidRPr="0013481E">
        <w:rPr>
          <w:rFonts w:eastAsia="仿宋_GB2312"/>
          <w:sz w:val="32"/>
          <w:szCs w:val="32"/>
        </w:rPr>
        <w:t>元，</w:t>
      </w:r>
      <w:r w:rsidR="00021A06">
        <w:rPr>
          <w:rFonts w:eastAsia="仿宋_GB2312" w:hint="eastAsia"/>
          <w:sz w:val="32"/>
          <w:szCs w:val="32"/>
        </w:rPr>
        <w:t>同比</w:t>
      </w:r>
      <w:r w:rsidR="00770763" w:rsidRPr="0013481E">
        <w:rPr>
          <w:rFonts w:eastAsia="仿宋_GB2312"/>
          <w:sz w:val="32"/>
          <w:szCs w:val="32"/>
        </w:rPr>
        <w:t>增长</w:t>
      </w:r>
      <w:r w:rsidR="00021A06">
        <w:rPr>
          <w:rFonts w:eastAsia="仿宋_GB2312" w:hint="eastAsia"/>
          <w:sz w:val="32"/>
          <w:szCs w:val="32"/>
        </w:rPr>
        <w:t>8.0</w:t>
      </w:r>
      <w:r w:rsidR="00770763" w:rsidRPr="0013481E">
        <w:rPr>
          <w:rFonts w:eastAsia="仿宋_GB2312"/>
          <w:sz w:val="32"/>
          <w:szCs w:val="32"/>
        </w:rPr>
        <w:t>%</w:t>
      </w:r>
      <w:r w:rsidR="00770763" w:rsidRPr="0013481E">
        <w:rPr>
          <w:rFonts w:eastAsia="仿宋_GB2312"/>
          <w:sz w:val="32"/>
          <w:szCs w:val="32"/>
        </w:rPr>
        <w:t>，其中</w:t>
      </w:r>
      <w:r w:rsidR="00021A06">
        <w:rPr>
          <w:rFonts w:eastAsia="仿宋_GB2312" w:hint="eastAsia"/>
          <w:sz w:val="32"/>
          <w:szCs w:val="32"/>
        </w:rPr>
        <w:t>，</w:t>
      </w:r>
      <w:r w:rsidR="00146320" w:rsidRPr="0013481E">
        <w:rPr>
          <w:rFonts w:eastAsia="仿宋_GB2312"/>
          <w:sz w:val="32"/>
          <w:szCs w:val="32"/>
        </w:rPr>
        <w:t>城镇居民人均可支配收入</w:t>
      </w:r>
      <w:r w:rsidR="00021A06">
        <w:rPr>
          <w:rFonts w:eastAsia="仿宋_GB2312" w:hint="eastAsia"/>
          <w:sz w:val="32"/>
          <w:szCs w:val="32"/>
        </w:rPr>
        <w:t>25554</w:t>
      </w:r>
      <w:r w:rsidR="00146320" w:rsidRPr="0013481E">
        <w:rPr>
          <w:rFonts w:eastAsia="仿宋_GB2312"/>
          <w:sz w:val="32"/>
          <w:szCs w:val="32"/>
        </w:rPr>
        <w:t>元，</w:t>
      </w:r>
      <w:r w:rsidR="00021A06">
        <w:rPr>
          <w:rFonts w:eastAsia="仿宋_GB2312" w:hint="eastAsia"/>
          <w:sz w:val="32"/>
          <w:szCs w:val="32"/>
        </w:rPr>
        <w:t>同比</w:t>
      </w:r>
      <w:r w:rsidR="00146320" w:rsidRPr="0013481E">
        <w:rPr>
          <w:rFonts w:eastAsia="仿宋_GB2312"/>
          <w:sz w:val="32"/>
          <w:szCs w:val="32"/>
        </w:rPr>
        <w:t>增长</w:t>
      </w:r>
      <w:r w:rsidR="00021A06">
        <w:rPr>
          <w:rFonts w:eastAsia="仿宋_GB2312" w:hint="eastAsia"/>
          <w:sz w:val="32"/>
          <w:szCs w:val="32"/>
        </w:rPr>
        <w:t>6.1</w:t>
      </w:r>
      <w:r w:rsidR="00146320" w:rsidRPr="0013481E">
        <w:rPr>
          <w:rFonts w:eastAsia="仿宋_GB2312"/>
          <w:sz w:val="32"/>
          <w:szCs w:val="32"/>
        </w:rPr>
        <w:t>%</w:t>
      </w:r>
      <w:r w:rsidR="00146320" w:rsidRPr="0013481E">
        <w:rPr>
          <w:rFonts w:eastAsia="仿宋_GB2312"/>
          <w:sz w:val="32"/>
          <w:szCs w:val="32"/>
        </w:rPr>
        <w:t>；</w:t>
      </w:r>
      <w:r w:rsidR="00030716" w:rsidRPr="0013481E">
        <w:rPr>
          <w:rFonts w:eastAsia="仿宋_GB2312"/>
          <w:sz w:val="32"/>
          <w:szCs w:val="32"/>
        </w:rPr>
        <w:lastRenderedPageBreak/>
        <w:t>农村居民人均</w:t>
      </w:r>
      <w:r w:rsidR="005F53BD" w:rsidRPr="0013481E">
        <w:rPr>
          <w:rFonts w:eastAsia="仿宋_GB2312"/>
          <w:sz w:val="32"/>
          <w:szCs w:val="32"/>
        </w:rPr>
        <w:t>可支配收入</w:t>
      </w:r>
      <w:r w:rsidR="00021A06">
        <w:rPr>
          <w:rFonts w:eastAsia="仿宋_GB2312" w:hint="eastAsia"/>
          <w:sz w:val="32"/>
          <w:szCs w:val="32"/>
        </w:rPr>
        <w:t>15996</w:t>
      </w:r>
      <w:r w:rsidR="00030716" w:rsidRPr="0013481E">
        <w:rPr>
          <w:rFonts w:eastAsia="仿宋_GB2312"/>
          <w:sz w:val="32"/>
          <w:szCs w:val="32"/>
        </w:rPr>
        <w:t>元，</w:t>
      </w:r>
      <w:r w:rsidR="00021A06">
        <w:rPr>
          <w:rFonts w:eastAsia="仿宋_GB2312" w:hint="eastAsia"/>
          <w:sz w:val="32"/>
          <w:szCs w:val="32"/>
        </w:rPr>
        <w:t>同比</w:t>
      </w:r>
      <w:r w:rsidR="00030716" w:rsidRPr="0013481E">
        <w:rPr>
          <w:rFonts w:eastAsia="仿宋_GB2312"/>
          <w:sz w:val="32"/>
          <w:szCs w:val="32"/>
        </w:rPr>
        <w:t>增长</w:t>
      </w:r>
      <w:r w:rsidR="00021A06">
        <w:rPr>
          <w:rFonts w:eastAsia="仿宋_GB2312" w:hint="eastAsia"/>
          <w:sz w:val="32"/>
          <w:szCs w:val="32"/>
        </w:rPr>
        <w:t>8.2</w:t>
      </w:r>
      <w:r w:rsidR="00030716" w:rsidRPr="0013481E">
        <w:rPr>
          <w:rFonts w:eastAsia="仿宋_GB2312"/>
          <w:sz w:val="32"/>
          <w:szCs w:val="32"/>
        </w:rPr>
        <w:t>%</w:t>
      </w:r>
      <w:r w:rsidR="00030716" w:rsidRPr="0013481E">
        <w:rPr>
          <w:rFonts w:eastAsia="仿宋_GB2312"/>
          <w:sz w:val="32"/>
          <w:szCs w:val="32"/>
        </w:rPr>
        <w:t>。</w:t>
      </w:r>
      <w:r w:rsidR="00167353" w:rsidRPr="00F759E8">
        <w:rPr>
          <w:rFonts w:eastAsia="仿宋_GB2312" w:hint="eastAsia"/>
          <w:sz w:val="32"/>
          <w:szCs w:val="32"/>
        </w:rPr>
        <w:t>农村增速高于城镇增速</w:t>
      </w:r>
      <w:r w:rsidR="00167353" w:rsidRPr="00F759E8">
        <w:rPr>
          <w:rFonts w:eastAsia="仿宋_GB2312" w:hint="eastAsia"/>
          <w:sz w:val="32"/>
          <w:szCs w:val="32"/>
        </w:rPr>
        <w:t>2.1</w:t>
      </w:r>
      <w:r w:rsidR="00167353" w:rsidRPr="00F759E8">
        <w:rPr>
          <w:rFonts w:eastAsia="仿宋_GB2312" w:hint="eastAsia"/>
          <w:sz w:val="32"/>
          <w:szCs w:val="32"/>
        </w:rPr>
        <w:t>个百分点</w:t>
      </w:r>
      <w:r w:rsidR="00167353">
        <w:rPr>
          <w:rFonts w:eastAsia="仿宋_GB2312" w:hint="eastAsia"/>
          <w:sz w:val="32"/>
          <w:szCs w:val="32"/>
        </w:rPr>
        <w:t>，乡村振兴成效初显</w:t>
      </w:r>
      <w:r w:rsidR="00167353" w:rsidRPr="00F759E8">
        <w:rPr>
          <w:rFonts w:eastAsia="仿宋_GB2312" w:hint="eastAsia"/>
          <w:sz w:val="32"/>
          <w:szCs w:val="32"/>
        </w:rPr>
        <w:t>。</w:t>
      </w:r>
    </w:p>
    <w:p w:rsidR="00CD4496" w:rsidRDefault="00F54AC7" w:rsidP="00024612">
      <w:pPr>
        <w:spacing w:afterLines="50" w:line="540" w:lineRule="exact"/>
        <w:ind w:left="0" w:firstLineChars="200" w:firstLine="640"/>
        <w:rPr>
          <w:rFonts w:eastAsia="仿宋_GB2312"/>
          <w:sz w:val="32"/>
          <w:szCs w:val="32"/>
        </w:rPr>
      </w:pPr>
      <w:r w:rsidRPr="004E548F">
        <w:rPr>
          <w:rFonts w:eastAsia="仿宋_GB2312"/>
          <w:noProof/>
          <w:sz w:val="32"/>
          <w:szCs w:val="32"/>
        </w:rPr>
        <w:drawing>
          <wp:anchor distT="0" distB="0" distL="114300" distR="114300" simplePos="0" relativeHeight="251703296" behindDoc="0" locked="0" layoutInCell="1" allowOverlap="1">
            <wp:simplePos x="0" y="0"/>
            <wp:positionH relativeFrom="margin">
              <wp:posOffset>100330</wp:posOffset>
            </wp:positionH>
            <wp:positionV relativeFrom="paragraph">
              <wp:posOffset>76200</wp:posOffset>
            </wp:positionV>
            <wp:extent cx="5886450" cy="3971925"/>
            <wp:effectExtent l="0" t="0" r="0" b="0"/>
            <wp:wrapTopAndBottom/>
            <wp:docPr id="7"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FA3E3F" w:rsidRPr="004E548F">
        <w:rPr>
          <w:rFonts w:eastAsia="仿宋_GB2312"/>
          <w:sz w:val="32"/>
          <w:szCs w:val="32"/>
        </w:rPr>
        <w:t>全县有各类型社会福利院</w:t>
      </w:r>
      <w:r w:rsidR="00FA3E3F" w:rsidRPr="004E548F">
        <w:rPr>
          <w:rFonts w:eastAsia="仿宋_GB2312"/>
          <w:sz w:val="32"/>
          <w:szCs w:val="32"/>
        </w:rPr>
        <w:t>1</w:t>
      </w:r>
      <w:r w:rsidR="00CC6BED" w:rsidRPr="004E548F">
        <w:rPr>
          <w:rFonts w:eastAsia="仿宋_GB2312"/>
          <w:sz w:val="32"/>
          <w:szCs w:val="32"/>
        </w:rPr>
        <w:t>3</w:t>
      </w:r>
      <w:r w:rsidR="00FA3E3F" w:rsidRPr="004E548F">
        <w:rPr>
          <w:rFonts w:eastAsia="仿宋_GB2312"/>
          <w:sz w:val="32"/>
          <w:szCs w:val="32"/>
        </w:rPr>
        <w:t>间，床位</w:t>
      </w:r>
      <w:r w:rsidR="004E548F" w:rsidRPr="004E548F">
        <w:rPr>
          <w:rFonts w:eastAsia="仿宋_GB2312" w:hint="eastAsia"/>
          <w:sz w:val="32"/>
          <w:szCs w:val="32"/>
        </w:rPr>
        <w:t>1424</w:t>
      </w:r>
      <w:r w:rsidR="00FA3E3F" w:rsidRPr="004E548F">
        <w:rPr>
          <w:rFonts w:eastAsia="仿宋_GB2312"/>
          <w:sz w:val="32"/>
          <w:szCs w:val="32"/>
        </w:rPr>
        <w:t>张，收养人数</w:t>
      </w:r>
      <w:r w:rsidR="00CC6BED" w:rsidRPr="004E548F">
        <w:rPr>
          <w:rFonts w:eastAsia="仿宋_GB2312"/>
          <w:sz w:val="32"/>
          <w:szCs w:val="32"/>
        </w:rPr>
        <w:t>7</w:t>
      </w:r>
      <w:r w:rsidR="004E548F" w:rsidRPr="004E548F">
        <w:rPr>
          <w:rFonts w:eastAsia="仿宋_GB2312" w:hint="eastAsia"/>
          <w:sz w:val="32"/>
          <w:szCs w:val="32"/>
        </w:rPr>
        <w:t>32</w:t>
      </w:r>
      <w:r w:rsidR="00FA3E3F" w:rsidRPr="004E548F">
        <w:rPr>
          <w:rFonts w:eastAsia="仿宋_GB2312"/>
          <w:sz w:val="32"/>
          <w:szCs w:val="32"/>
        </w:rPr>
        <w:t>人。全县得到各级政府救济</w:t>
      </w:r>
      <w:r w:rsidR="004E548F" w:rsidRPr="004E548F">
        <w:rPr>
          <w:rFonts w:eastAsia="仿宋_GB2312" w:hint="eastAsia"/>
          <w:sz w:val="32"/>
          <w:szCs w:val="32"/>
        </w:rPr>
        <w:t>8784</w:t>
      </w:r>
      <w:r w:rsidR="00FA3E3F" w:rsidRPr="004E548F">
        <w:rPr>
          <w:rFonts w:eastAsia="仿宋_GB2312"/>
          <w:sz w:val="32"/>
          <w:szCs w:val="32"/>
        </w:rPr>
        <w:t>人次；全年共发放救济金额</w:t>
      </w:r>
      <w:r w:rsidR="004E548F" w:rsidRPr="004E548F">
        <w:rPr>
          <w:rFonts w:eastAsia="仿宋_GB2312" w:hint="eastAsia"/>
          <w:sz w:val="32"/>
          <w:szCs w:val="32"/>
        </w:rPr>
        <w:t>2683.85</w:t>
      </w:r>
      <w:r w:rsidR="00FA3E3F" w:rsidRPr="004E548F">
        <w:rPr>
          <w:rFonts w:eastAsia="仿宋_GB2312"/>
          <w:sz w:val="32"/>
          <w:szCs w:val="32"/>
        </w:rPr>
        <w:t>万元。享受低保救济的困难群众</w:t>
      </w:r>
      <w:r w:rsidR="004E548F" w:rsidRPr="004E548F">
        <w:rPr>
          <w:rFonts w:eastAsia="仿宋_GB2312" w:hint="eastAsia"/>
          <w:sz w:val="32"/>
          <w:szCs w:val="32"/>
        </w:rPr>
        <w:t>4012</w:t>
      </w:r>
      <w:r w:rsidR="00FA3E3F" w:rsidRPr="004E548F">
        <w:rPr>
          <w:rFonts w:eastAsia="仿宋_GB2312"/>
          <w:sz w:val="32"/>
          <w:szCs w:val="32"/>
        </w:rPr>
        <w:t>人</w:t>
      </w:r>
      <w:r w:rsidR="00FA3E3F" w:rsidRPr="004E548F">
        <w:rPr>
          <w:rFonts w:eastAsia="仿宋_GB2312"/>
          <w:sz w:val="32"/>
          <w:szCs w:val="32"/>
        </w:rPr>
        <w:t xml:space="preserve">, </w:t>
      </w:r>
      <w:r w:rsidR="00CC6BED" w:rsidRPr="004E548F">
        <w:rPr>
          <w:rFonts w:eastAsia="仿宋_GB2312"/>
          <w:sz w:val="32"/>
          <w:szCs w:val="32"/>
        </w:rPr>
        <w:t>其中城镇</w:t>
      </w:r>
      <w:r w:rsidR="004E548F" w:rsidRPr="004E548F">
        <w:rPr>
          <w:rFonts w:eastAsia="仿宋_GB2312" w:hint="eastAsia"/>
          <w:sz w:val="32"/>
          <w:szCs w:val="32"/>
        </w:rPr>
        <w:t>315</w:t>
      </w:r>
      <w:r w:rsidR="00CC6BED" w:rsidRPr="004E548F">
        <w:rPr>
          <w:rFonts w:eastAsia="仿宋_GB2312"/>
          <w:sz w:val="32"/>
          <w:szCs w:val="32"/>
        </w:rPr>
        <w:t>人</w:t>
      </w:r>
      <w:r w:rsidR="00CC6BED" w:rsidRPr="004E548F">
        <w:rPr>
          <w:rFonts w:eastAsia="仿宋_GB2312"/>
          <w:sz w:val="32"/>
          <w:szCs w:val="32"/>
        </w:rPr>
        <w:t xml:space="preserve">, </w:t>
      </w:r>
      <w:r w:rsidR="00CC6BED" w:rsidRPr="004E548F">
        <w:rPr>
          <w:rFonts w:eastAsia="仿宋_GB2312"/>
          <w:sz w:val="32"/>
          <w:szCs w:val="32"/>
        </w:rPr>
        <w:t>农村</w:t>
      </w:r>
      <w:r w:rsidR="004E548F" w:rsidRPr="004E548F">
        <w:rPr>
          <w:rFonts w:eastAsia="仿宋_GB2312" w:hint="eastAsia"/>
          <w:sz w:val="32"/>
          <w:szCs w:val="32"/>
        </w:rPr>
        <w:t>3697</w:t>
      </w:r>
      <w:r w:rsidR="00CC6BED" w:rsidRPr="004E548F">
        <w:rPr>
          <w:rFonts w:eastAsia="仿宋_GB2312"/>
          <w:sz w:val="32"/>
          <w:szCs w:val="32"/>
        </w:rPr>
        <w:t>人，</w:t>
      </w:r>
      <w:r w:rsidR="00FA3E3F" w:rsidRPr="004E548F">
        <w:rPr>
          <w:rFonts w:eastAsia="仿宋_GB2312"/>
          <w:sz w:val="32"/>
          <w:szCs w:val="32"/>
        </w:rPr>
        <w:t>发放金额</w:t>
      </w:r>
      <w:r w:rsidR="004E548F" w:rsidRPr="004E548F">
        <w:rPr>
          <w:rFonts w:eastAsia="仿宋_GB2312" w:hint="eastAsia"/>
          <w:sz w:val="32"/>
          <w:szCs w:val="32"/>
        </w:rPr>
        <w:t>1089.98</w:t>
      </w:r>
      <w:r w:rsidR="00CC6BED" w:rsidRPr="004E548F">
        <w:rPr>
          <w:rFonts w:eastAsia="仿宋_GB2312"/>
          <w:sz w:val="32"/>
          <w:szCs w:val="32"/>
        </w:rPr>
        <w:t>万元</w:t>
      </w:r>
    </w:p>
    <w:p w:rsidR="00F04C14" w:rsidRDefault="00F04C14" w:rsidP="00024612">
      <w:pPr>
        <w:spacing w:afterLines="50" w:line="540" w:lineRule="exact"/>
        <w:ind w:left="0" w:firstLineChars="1450" w:firstLine="4640"/>
        <w:rPr>
          <w:rFonts w:eastAsia="仿宋_GB2312"/>
          <w:sz w:val="32"/>
          <w:szCs w:val="32"/>
        </w:rPr>
      </w:pPr>
    </w:p>
    <w:p w:rsidR="00CD4496" w:rsidRDefault="00CD4496" w:rsidP="00024612">
      <w:pPr>
        <w:spacing w:afterLines="50" w:line="540" w:lineRule="exact"/>
        <w:ind w:left="0" w:firstLineChars="1450" w:firstLine="4640"/>
        <w:rPr>
          <w:rFonts w:eastAsia="仿宋_GB2312"/>
          <w:sz w:val="32"/>
          <w:szCs w:val="32"/>
        </w:rPr>
      </w:pPr>
      <w:r>
        <w:rPr>
          <w:rFonts w:eastAsia="仿宋_GB2312" w:hint="eastAsia"/>
          <w:sz w:val="32"/>
          <w:szCs w:val="32"/>
        </w:rPr>
        <w:t>供</w:t>
      </w:r>
      <w:r>
        <w:rPr>
          <w:rFonts w:eastAsia="仿宋_GB2312" w:hint="eastAsia"/>
          <w:sz w:val="32"/>
          <w:szCs w:val="32"/>
        </w:rPr>
        <w:t xml:space="preserve"> </w:t>
      </w:r>
      <w:r>
        <w:rPr>
          <w:rFonts w:eastAsia="仿宋_GB2312" w:hint="eastAsia"/>
          <w:sz w:val="32"/>
          <w:szCs w:val="32"/>
        </w:rPr>
        <w:t>稿：综合法规股</w:t>
      </w:r>
    </w:p>
    <w:p w:rsidR="00F04C14" w:rsidRDefault="00CD4496" w:rsidP="00024612">
      <w:pPr>
        <w:spacing w:afterLines="50" w:line="540" w:lineRule="exact"/>
        <w:ind w:left="0" w:firstLineChars="1450" w:firstLine="4640"/>
        <w:rPr>
          <w:rFonts w:eastAsia="仿宋_GB2312"/>
          <w:sz w:val="32"/>
          <w:szCs w:val="32"/>
        </w:rPr>
      </w:pPr>
      <w:r>
        <w:rPr>
          <w:rFonts w:eastAsia="仿宋_GB2312" w:hint="eastAsia"/>
          <w:sz w:val="32"/>
          <w:szCs w:val="32"/>
        </w:rPr>
        <w:t>撰</w:t>
      </w:r>
      <w:r>
        <w:rPr>
          <w:rFonts w:eastAsia="仿宋_GB2312" w:hint="eastAsia"/>
          <w:sz w:val="32"/>
          <w:szCs w:val="32"/>
        </w:rPr>
        <w:t xml:space="preserve"> </w:t>
      </w:r>
      <w:r>
        <w:rPr>
          <w:rFonts w:eastAsia="仿宋_GB2312" w:hint="eastAsia"/>
          <w:sz w:val="32"/>
          <w:szCs w:val="32"/>
        </w:rPr>
        <w:t>稿：黄荣城</w:t>
      </w:r>
    </w:p>
    <w:p w:rsidR="00F04C14" w:rsidRDefault="00F04C14">
      <w:pPr>
        <w:widowControl/>
        <w:spacing w:line="240" w:lineRule="auto"/>
        <w:ind w:left="0"/>
        <w:jc w:val="left"/>
        <w:textAlignment w:val="auto"/>
        <w:rPr>
          <w:rFonts w:eastAsia="仿宋_GB2312"/>
          <w:sz w:val="32"/>
          <w:szCs w:val="32"/>
        </w:rPr>
      </w:pPr>
      <w:r>
        <w:rPr>
          <w:rFonts w:eastAsia="仿宋_GB2312"/>
          <w:sz w:val="32"/>
          <w:szCs w:val="32"/>
        </w:rPr>
        <w:br w:type="page"/>
      </w:r>
    </w:p>
    <w:p w:rsidR="00CD4496" w:rsidRPr="0013481E" w:rsidRDefault="00CD4496" w:rsidP="00024612">
      <w:pPr>
        <w:spacing w:afterLines="50" w:line="540" w:lineRule="exact"/>
        <w:ind w:left="0" w:firstLineChars="1450" w:firstLine="4640"/>
        <w:rPr>
          <w:rFonts w:eastAsia="仿宋_GB2312"/>
          <w:sz w:val="32"/>
          <w:szCs w:val="32"/>
        </w:rPr>
      </w:pPr>
    </w:p>
    <w:p w:rsidR="00401945" w:rsidRPr="0013481E"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注：</w:t>
      </w:r>
      <w:r w:rsidR="00F84F4B" w:rsidRPr="0013481E">
        <w:rPr>
          <w:rFonts w:eastAsia="仿宋_GB2312"/>
          <w:sz w:val="32"/>
          <w:szCs w:val="32"/>
        </w:rPr>
        <w:t xml:space="preserve"> </w:t>
      </w:r>
      <w:r w:rsidRPr="0013481E">
        <w:rPr>
          <w:rFonts w:eastAsia="仿宋_GB2312"/>
          <w:sz w:val="32"/>
          <w:szCs w:val="32"/>
        </w:rPr>
        <w:t>1</w:t>
      </w:r>
      <w:r w:rsidRPr="0013481E">
        <w:rPr>
          <w:rFonts w:eastAsia="仿宋_GB2312"/>
          <w:sz w:val="32"/>
          <w:szCs w:val="32"/>
        </w:rPr>
        <w:t>、本公报</w:t>
      </w:r>
      <w:r w:rsidR="00CC6BED" w:rsidRPr="0013481E">
        <w:rPr>
          <w:rFonts w:eastAsia="仿宋_GB2312"/>
          <w:sz w:val="32"/>
          <w:szCs w:val="32"/>
        </w:rPr>
        <w:t>201</w:t>
      </w:r>
      <w:r w:rsidR="00BD139A">
        <w:rPr>
          <w:rFonts w:eastAsia="仿宋_GB2312" w:hint="eastAsia"/>
          <w:sz w:val="32"/>
          <w:szCs w:val="32"/>
        </w:rPr>
        <w:t>8</w:t>
      </w:r>
      <w:r w:rsidR="00CC6BED" w:rsidRPr="0013481E">
        <w:rPr>
          <w:rFonts w:eastAsia="仿宋_GB2312"/>
          <w:sz w:val="32"/>
          <w:szCs w:val="32"/>
        </w:rPr>
        <w:t>年</w:t>
      </w:r>
      <w:r w:rsidRPr="0013481E">
        <w:rPr>
          <w:rFonts w:eastAsia="仿宋_GB2312"/>
          <w:sz w:val="32"/>
          <w:szCs w:val="32"/>
        </w:rPr>
        <w:t>各项统计数据为初步统计数。</w:t>
      </w:r>
    </w:p>
    <w:p w:rsidR="00FA3E3F" w:rsidRPr="0013481E" w:rsidRDefault="00F84F4B" w:rsidP="00024612">
      <w:pPr>
        <w:spacing w:afterLines="50" w:line="540" w:lineRule="exact"/>
        <w:ind w:left="0" w:firstLineChars="200" w:firstLine="640"/>
        <w:rPr>
          <w:rFonts w:eastAsia="仿宋_GB2312"/>
          <w:sz w:val="32"/>
          <w:szCs w:val="32"/>
        </w:rPr>
      </w:pPr>
      <w:r w:rsidRPr="0013481E">
        <w:rPr>
          <w:rFonts w:eastAsia="仿宋_GB2312"/>
          <w:sz w:val="32"/>
          <w:szCs w:val="32"/>
        </w:rPr>
        <w:t xml:space="preserve"> </w:t>
      </w:r>
      <w:r w:rsidR="00FA3E3F" w:rsidRPr="0013481E">
        <w:rPr>
          <w:rFonts w:eastAsia="仿宋_GB2312"/>
          <w:sz w:val="32"/>
          <w:szCs w:val="32"/>
        </w:rPr>
        <w:t>2</w:t>
      </w:r>
      <w:r w:rsidR="00FA3E3F" w:rsidRPr="0013481E">
        <w:rPr>
          <w:rFonts w:eastAsia="仿宋_GB2312"/>
          <w:sz w:val="32"/>
          <w:szCs w:val="32"/>
        </w:rPr>
        <w:t>、公报中国内生产总值、增加值绝对数按现价计算，增长速度按可比价计算。</w:t>
      </w:r>
    </w:p>
    <w:p w:rsidR="00FA3E3F" w:rsidRPr="0013481E" w:rsidRDefault="00FA3E3F" w:rsidP="00024612">
      <w:pPr>
        <w:spacing w:afterLines="50" w:line="540" w:lineRule="exact"/>
        <w:ind w:left="0" w:firstLineChars="200" w:firstLine="640"/>
        <w:rPr>
          <w:rFonts w:eastAsia="仿宋_GB2312"/>
          <w:sz w:val="32"/>
          <w:szCs w:val="32"/>
        </w:rPr>
      </w:pPr>
      <w:r w:rsidRPr="0013481E">
        <w:rPr>
          <w:rFonts w:eastAsia="仿宋_GB2312"/>
          <w:sz w:val="32"/>
          <w:szCs w:val="32"/>
        </w:rPr>
        <w:t>3</w:t>
      </w:r>
      <w:r w:rsidRPr="0013481E">
        <w:rPr>
          <w:rFonts w:eastAsia="仿宋_GB2312"/>
          <w:sz w:val="32"/>
          <w:szCs w:val="32"/>
        </w:rPr>
        <w:t>、本公报中的各项指标对比基数，为上年《蕉岭统计年鉴》公布的统计数据。</w:t>
      </w:r>
    </w:p>
    <w:p w:rsidR="00CC6BED" w:rsidRPr="0013481E" w:rsidRDefault="009E72B8" w:rsidP="00024612">
      <w:pPr>
        <w:spacing w:afterLines="50" w:line="540" w:lineRule="exact"/>
        <w:ind w:left="0" w:firstLineChars="200" w:firstLine="640"/>
        <w:rPr>
          <w:rFonts w:eastAsia="仿宋_GB2312"/>
          <w:sz w:val="32"/>
          <w:szCs w:val="32"/>
        </w:rPr>
      </w:pPr>
      <w:r w:rsidRPr="0013481E">
        <w:rPr>
          <w:rFonts w:eastAsia="仿宋_GB2312"/>
          <w:sz w:val="32"/>
          <w:szCs w:val="32"/>
        </w:rPr>
        <w:t>4</w:t>
      </w:r>
      <w:r w:rsidRPr="0013481E">
        <w:rPr>
          <w:rFonts w:eastAsia="仿宋_GB2312"/>
          <w:sz w:val="32"/>
          <w:szCs w:val="32"/>
        </w:rPr>
        <w:t>、</w:t>
      </w:r>
      <w:r w:rsidR="00CC6BED" w:rsidRPr="0013481E">
        <w:rPr>
          <w:rFonts w:eastAsia="仿宋_GB2312"/>
          <w:sz w:val="32"/>
          <w:szCs w:val="32"/>
        </w:rPr>
        <w:t>从</w:t>
      </w:r>
      <w:r w:rsidR="00CC6BED" w:rsidRPr="0013481E">
        <w:rPr>
          <w:rFonts w:eastAsia="仿宋_GB2312"/>
          <w:sz w:val="32"/>
          <w:szCs w:val="32"/>
        </w:rPr>
        <w:t>2011</w:t>
      </w:r>
      <w:r w:rsidR="00CC6BED" w:rsidRPr="0013481E">
        <w:rPr>
          <w:rFonts w:eastAsia="仿宋_GB2312"/>
          <w:sz w:val="32"/>
          <w:szCs w:val="32"/>
        </w:rPr>
        <w:t>年起</w:t>
      </w:r>
      <w:r w:rsidR="00BD139A">
        <w:rPr>
          <w:rFonts w:eastAsia="仿宋_GB2312" w:hint="eastAsia"/>
          <w:sz w:val="32"/>
          <w:szCs w:val="32"/>
        </w:rPr>
        <w:t>，</w:t>
      </w:r>
      <w:r w:rsidR="00CC6BED" w:rsidRPr="0013481E">
        <w:rPr>
          <w:rFonts w:eastAsia="仿宋_GB2312"/>
          <w:sz w:val="32"/>
          <w:szCs w:val="32"/>
        </w:rPr>
        <w:t>规模以上工业统计口径由</w:t>
      </w:r>
      <w:r w:rsidR="00CC6BED" w:rsidRPr="0013481E">
        <w:rPr>
          <w:rFonts w:eastAsia="仿宋_GB2312"/>
          <w:sz w:val="32"/>
          <w:szCs w:val="32"/>
        </w:rPr>
        <w:t>500</w:t>
      </w:r>
      <w:r w:rsidR="00CC6BED" w:rsidRPr="0013481E">
        <w:rPr>
          <w:rFonts w:eastAsia="仿宋_GB2312"/>
          <w:sz w:val="32"/>
          <w:szCs w:val="32"/>
        </w:rPr>
        <w:t>万元调整为</w:t>
      </w:r>
      <w:r w:rsidR="00CC6BED" w:rsidRPr="0013481E">
        <w:rPr>
          <w:rFonts w:eastAsia="仿宋_GB2312"/>
          <w:sz w:val="32"/>
          <w:szCs w:val="32"/>
        </w:rPr>
        <w:t>2000</w:t>
      </w:r>
      <w:r w:rsidR="00CC6BED" w:rsidRPr="0013481E">
        <w:rPr>
          <w:rFonts w:eastAsia="仿宋_GB2312"/>
          <w:sz w:val="32"/>
          <w:szCs w:val="32"/>
        </w:rPr>
        <w:t>万元及以上</w:t>
      </w:r>
      <w:r w:rsidR="00BD139A">
        <w:rPr>
          <w:rFonts w:eastAsia="仿宋_GB2312" w:hint="eastAsia"/>
          <w:sz w:val="32"/>
          <w:szCs w:val="32"/>
        </w:rPr>
        <w:t>；</w:t>
      </w:r>
      <w:r w:rsidR="00CC6BED" w:rsidRPr="0013481E">
        <w:rPr>
          <w:rFonts w:eastAsia="仿宋_GB2312"/>
          <w:sz w:val="32"/>
          <w:szCs w:val="32"/>
        </w:rPr>
        <w:t>固定资产投资项目统计起点由计划总投资</w:t>
      </w:r>
      <w:r w:rsidR="00CC6BED" w:rsidRPr="0013481E">
        <w:rPr>
          <w:rFonts w:eastAsia="仿宋_GB2312"/>
          <w:sz w:val="32"/>
          <w:szCs w:val="32"/>
        </w:rPr>
        <w:t>50</w:t>
      </w:r>
      <w:r w:rsidR="00CC6BED" w:rsidRPr="0013481E">
        <w:rPr>
          <w:rFonts w:eastAsia="仿宋_GB2312"/>
          <w:sz w:val="32"/>
          <w:szCs w:val="32"/>
        </w:rPr>
        <w:t>万元提高到</w:t>
      </w:r>
      <w:r w:rsidR="00CC6BED" w:rsidRPr="0013481E">
        <w:rPr>
          <w:rFonts w:eastAsia="仿宋_GB2312"/>
          <w:sz w:val="32"/>
          <w:szCs w:val="32"/>
        </w:rPr>
        <w:t>500</w:t>
      </w:r>
      <w:r w:rsidR="00CC6BED" w:rsidRPr="0013481E">
        <w:rPr>
          <w:rFonts w:eastAsia="仿宋_GB2312"/>
          <w:sz w:val="32"/>
          <w:szCs w:val="32"/>
        </w:rPr>
        <w:t>万元</w:t>
      </w:r>
      <w:r w:rsidR="00BD139A">
        <w:rPr>
          <w:rFonts w:eastAsia="仿宋_GB2312" w:hint="eastAsia"/>
          <w:sz w:val="32"/>
          <w:szCs w:val="32"/>
        </w:rPr>
        <w:t>，</w:t>
      </w:r>
      <w:r w:rsidR="00CC6BED" w:rsidRPr="0013481E">
        <w:rPr>
          <w:rFonts w:eastAsia="仿宋_GB2312"/>
          <w:sz w:val="32"/>
          <w:szCs w:val="32"/>
        </w:rPr>
        <w:t>增速为可比口径。</w:t>
      </w:r>
      <w:r w:rsidR="00CC6BED" w:rsidRPr="0013481E">
        <w:rPr>
          <w:rFonts w:eastAsia="仿宋_GB2312"/>
          <w:sz w:val="32"/>
          <w:szCs w:val="32"/>
        </w:rPr>
        <w:t>2012</w:t>
      </w:r>
      <w:r w:rsidR="00CC6BED" w:rsidRPr="0013481E">
        <w:rPr>
          <w:rFonts w:eastAsia="仿宋_GB2312"/>
          <w:sz w:val="32"/>
          <w:szCs w:val="32"/>
        </w:rPr>
        <w:t>年四季度，国家统计局实施了城乡一体化住户调查改革</w:t>
      </w:r>
      <w:r w:rsidR="00BD139A">
        <w:rPr>
          <w:rFonts w:eastAsia="仿宋_GB2312" w:hint="eastAsia"/>
          <w:sz w:val="32"/>
          <w:szCs w:val="32"/>
        </w:rPr>
        <w:t>，</w:t>
      </w:r>
      <w:r w:rsidR="00CC6BED" w:rsidRPr="0013481E">
        <w:rPr>
          <w:rFonts w:eastAsia="仿宋_GB2312"/>
          <w:sz w:val="32"/>
          <w:szCs w:val="32"/>
        </w:rPr>
        <w:t>2013</w:t>
      </w:r>
      <w:r w:rsidR="00CC6BED" w:rsidRPr="0013481E">
        <w:rPr>
          <w:rFonts w:eastAsia="仿宋_GB2312"/>
          <w:sz w:val="32"/>
          <w:szCs w:val="32"/>
        </w:rPr>
        <w:t>年起按照新的调查口径对外发布城乡一体的居民人均可支配收入和分城镇、农村常住居民人均可支配收入数据。由于新老调查方案在调查范围、调查对象、城乡划分标准、样本抽选、计算和汇总方式、指标口径等方面变化较大，改革后新口径数据和旧口径数据存在不可比的差异。从</w:t>
      </w:r>
      <w:r w:rsidR="00CC6BED" w:rsidRPr="0013481E">
        <w:rPr>
          <w:rFonts w:eastAsia="仿宋_GB2312"/>
          <w:sz w:val="32"/>
          <w:szCs w:val="32"/>
        </w:rPr>
        <w:t>2015</w:t>
      </w:r>
      <w:r w:rsidR="00CC6BED" w:rsidRPr="0013481E">
        <w:rPr>
          <w:rFonts w:eastAsia="仿宋_GB2312"/>
          <w:sz w:val="32"/>
          <w:szCs w:val="32"/>
        </w:rPr>
        <w:t>年起，</w:t>
      </w:r>
      <w:r w:rsidR="00CC6BED" w:rsidRPr="0013481E">
        <w:rPr>
          <w:rFonts w:eastAsia="仿宋_GB2312"/>
          <w:sz w:val="32"/>
          <w:szCs w:val="32"/>
        </w:rPr>
        <w:t>“</w:t>
      </w:r>
      <w:r w:rsidR="00CC6BED" w:rsidRPr="0013481E">
        <w:rPr>
          <w:rFonts w:eastAsia="仿宋_GB2312"/>
          <w:sz w:val="32"/>
          <w:szCs w:val="32"/>
        </w:rPr>
        <w:t>地方公共财政预算收入</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地方一般公共预算收入</w:t>
      </w:r>
      <w:r w:rsidR="00CC6BED" w:rsidRPr="0013481E">
        <w:rPr>
          <w:rFonts w:eastAsia="仿宋_GB2312"/>
          <w:sz w:val="32"/>
          <w:szCs w:val="32"/>
        </w:rPr>
        <w:t>”</w:t>
      </w:r>
      <w:r w:rsidR="00BD139A">
        <w:rPr>
          <w:rFonts w:eastAsia="仿宋_GB2312" w:hint="eastAsia"/>
          <w:sz w:val="32"/>
          <w:szCs w:val="32"/>
        </w:rPr>
        <w:t>，</w:t>
      </w:r>
      <w:r w:rsidR="00CC6BED" w:rsidRPr="0013481E">
        <w:rPr>
          <w:rFonts w:eastAsia="仿宋_GB2312"/>
          <w:sz w:val="32"/>
          <w:szCs w:val="32"/>
        </w:rPr>
        <w:t>各项存款余额中，</w:t>
      </w:r>
      <w:r w:rsidR="00CC6BED" w:rsidRPr="0013481E">
        <w:rPr>
          <w:rFonts w:eastAsia="仿宋_GB2312"/>
          <w:sz w:val="32"/>
          <w:szCs w:val="32"/>
        </w:rPr>
        <w:t>“</w:t>
      </w:r>
      <w:r w:rsidR="00CC6BED" w:rsidRPr="0013481E">
        <w:rPr>
          <w:rFonts w:eastAsia="仿宋_GB2312"/>
          <w:sz w:val="32"/>
          <w:szCs w:val="32"/>
        </w:rPr>
        <w:t>单位存款</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非金融企业存款</w:t>
      </w:r>
      <w:r w:rsidR="00CC6BED" w:rsidRPr="0013481E">
        <w:rPr>
          <w:rFonts w:eastAsia="仿宋_GB2312"/>
          <w:sz w:val="32"/>
          <w:szCs w:val="32"/>
        </w:rPr>
        <w:t>”</w:t>
      </w:r>
      <w:r w:rsidR="00CC6BED" w:rsidRPr="0013481E">
        <w:rPr>
          <w:rFonts w:eastAsia="仿宋_GB2312"/>
          <w:sz w:val="32"/>
          <w:szCs w:val="32"/>
        </w:rPr>
        <w:t>、</w:t>
      </w:r>
      <w:r w:rsidR="00CC6BED" w:rsidRPr="0013481E">
        <w:rPr>
          <w:rFonts w:eastAsia="仿宋_GB2312"/>
          <w:sz w:val="32"/>
          <w:szCs w:val="32"/>
        </w:rPr>
        <w:t>“</w:t>
      </w:r>
      <w:r w:rsidR="00CC6BED" w:rsidRPr="0013481E">
        <w:rPr>
          <w:rFonts w:eastAsia="仿宋_GB2312"/>
          <w:sz w:val="32"/>
          <w:szCs w:val="32"/>
        </w:rPr>
        <w:t>储蓄存款</w:t>
      </w:r>
      <w:r w:rsidR="00CC6BED" w:rsidRPr="0013481E">
        <w:rPr>
          <w:rFonts w:eastAsia="仿宋_GB2312"/>
          <w:sz w:val="32"/>
          <w:szCs w:val="32"/>
        </w:rPr>
        <w:t>”</w:t>
      </w:r>
      <w:r w:rsidR="00CC6BED" w:rsidRPr="0013481E">
        <w:rPr>
          <w:rFonts w:eastAsia="仿宋_GB2312"/>
          <w:sz w:val="32"/>
          <w:szCs w:val="32"/>
        </w:rPr>
        <w:t>更名为</w:t>
      </w:r>
      <w:r w:rsidR="00CC6BED" w:rsidRPr="0013481E">
        <w:rPr>
          <w:rFonts w:eastAsia="仿宋_GB2312"/>
          <w:sz w:val="32"/>
          <w:szCs w:val="32"/>
        </w:rPr>
        <w:t>“</w:t>
      </w:r>
      <w:r w:rsidR="00CC6BED" w:rsidRPr="0013481E">
        <w:rPr>
          <w:rFonts w:eastAsia="仿宋_GB2312"/>
          <w:sz w:val="32"/>
          <w:szCs w:val="32"/>
        </w:rPr>
        <w:t>住户存款</w:t>
      </w:r>
      <w:r w:rsidR="00CC6BED" w:rsidRPr="0013481E">
        <w:rPr>
          <w:rFonts w:eastAsia="仿宋_GB2312"/>
          <w:sz w:val="32"/>
          <w:szCs w:val="32"/>
        </w:rPr>
        <w:t>”</w:t>
      </w:r>
      <w:r w:rsidR="00CC6BED" w:rsidRPr="0013481E">
        <w:rPr>
          <w:rFonts w:eastAsia="仿宋_GB2312"/>
          <w:sz w:val="32"/>
          <w:szCs w:val="32"/>
        </w:rPr>
        <w:t>。</w:t>
      </w:r>
    </w:p>
    <w:p w:rsidR="00CC6BED" w:rsidRPr="0013481E" w:rsidRDefault="00CC6BED" w:rsidP="0037025B">
      <w:pPr>
        <w:spacing w:afterLines="50" w:line="540" w:lineRule="exact"/>
        <w:ind w:left="0" w:firstLineChars="200" w:firstLine="640"/>
        <w:rPr>
          <w:rFonts w:eastAsia="仿宋_GB2312"/>
          <w:sz w:val="32"/>
          <w:szCs w:val="32"/>
        </w:rPr>
      </w:pPr>
      <w:r w:rsidRPr="0013481E">
        <w:rPr>
          <w:rFonts w:eastAsia="仿宋_GB2312"/>
          <w:sz w:val="32"/>
          <w:szCs w:val="32"/>
        </w:rPr>
        <w:t>5</w:t>
      </w:r>
      <w:r w:rsidRPr="0013481E">
        <w:rPr>
          <w:rFonts w:eastAsia="仿宋_GB2312"/>
          <w:sz w:val="32"/>
          <w:szCs w:val="32"/>
        </w:rPr>
        <w:t>、数据来源：本公报中城镇新增就业、登记失业率、社会保障数据来自县人力资源社会保障局</w:t>
      </w:r>
      <w:r w:rsidR="00BD139A">
        <w:rPr>
          <w:rFonts w:eastAsia="仿宋_GB2312" w:hint="eastAsia"/>
          <w:sz w:val="32"/>
          <w:szCs w:val="32"/>
        </w:rPr>
        <w:t>；</w:t>
      </w:r>
      <w:r w:rsidRPr="0013481E">
        <w:rPr>
          <w:rFonts w:eastAsia="仿宋_GB2312"/>
          <w:sz w:val="32"/>
          <w:szCs w:val="32"/>
        </w:rPr>
        <w:t>财政数据来自县财政局</w:t>
      </w:r>
      <w:r w:rsidR="00BD139A">
        <w:rPr>
          <w:rFonts w:eastAsia="仿宋_GB2312" w:hint="eastAsia"/>
          <w:sz w:val="32"/>
          <w:szCs w:val="32"/>
        </w:rPr>
        <w:t>；</w:t>
      </w:r>
      <w:r w:rsidRPr="0013481E">
        <w:rPr>
          <w:rFonts w:eastAsia="仿宋_GB2312"/>
          <w:sz w:val="32"/>
          <w:szCs w:val="32"/>
        </w:rPr>
        <w:t>新农村客运、公路、旅客和货物周转量等数据来自县交通</w:t>
      </w:r>
      <w:r w:rsidR="00447E46">
        <w:rPr>
          <w:rFonts w:eastAsia="仿宋_GB2312" w:hint="eastAsia"/>
          <w:sz w:val="32"/>
          <w:szCs w:val="32"/>
        </w:rPr>
        <w:t>运输</w:t>
      </w:r>
      <w:r w:rsidRPr="0013481E">
        <w:rPr>
          <w:rFonts w:eastAsia="仿宋_GB2312"/>
          <w:sz w:val="32"/>
          <w:szCs w:val="32"/>
        </w:rPr>
        <w:t>局</w:t>
      </w:r>
      <w:r w:rsidR="00BD139A">
        <w:rPr>
          <w:rFonts w:eastAsia="仿宋_GB2312" w:hint="eastAsia"/>
          <w:sz w:val="32"/>
          <w:szCs w:val="32"/>
        </w:rPr>
        <w:t>；</w:t>
      </w:r>
      <w:r w:rsidR="003847D8" w:rsidRPr="0013481E">
        <w:rPr>
          <w:rFonts w:eastAsia="仿宋_GB2312"/>
          <w:sz w:val="32"/>
          <w:szCs w:val="32"/>
        </w:rPr>
        <w:t>水资源、</w:t>
      </w:r>
      <w:r w:rsidRPr="0013481E">
        <w:rPr>
          <w:rFonts w:eastAsia="仿宋_GB2312"/>
          <w:sz w:val="32"/>
          <w:szCs w:val="32"/>
        </w:rPr>
        <w:t>城市污水处理数据来自</w:t>
      </w:r>
      <w:r w:rsidR="003847D8" w:rsidRPr="0013481E">
        <w:rPr>
          <w:rFonts w:eastAsia="仿宋_GB2312"/>
          <w:sz w:val="32"/>
          <w:szCs w:val="32"/>
        </w:rPr>
        <w:t>县水务局</w:t>
      </w:r>
      <w:r w:rsidR="00BD139A">
        <w:rPr>
          <w:rFonts w:eastAsia="仿宋_GB2312" w:hint="eastAsia"/>
          <w:sz w:val="32"/>
          <w:szCs w:val="32"/>
        </w:rPr>
        <w:t>；</w:t>
      </w:r>
      <w:r w:rsidRPr="0013481E">
        <w:rPr>
          <w:rFonts w:eastAsia="仿宋_GB2312"/>
          <w:sz w:val="32"/>
          <w:szCs w:val="32"/>
        </w:rPr>
        <w:t>外贸进出口、外商直接投资等数据来自</w:t>
      </w:r>
      <w:r w:rsidR="003847D8" w:rsidRPr="0013481E">
        <w:rPr>
          <w:rFonts w:eastAsia="仿宋_GB2312"/>
          <w:sz w:val="32"/>
          <w:szCs w:val="32"/>
        </w:rPr>
        <w:t>县科工商务局</w:t>
      </w:r>
      <w:r w:rsidR="00BD139A">
        <w:rPr>
          <w:rFonts w:eastAsia="仿宋_GB2312" w:hint="eastAsia"/>
          <w:sz w:val="32"/>
          <w:szCs w:val="32"/>
        </w:rPr>
        <w:t>；</w:t>
      </w:r>
      <w:r w:rsidRPr="0013481E">
        <w:rPr>
          <w:rFonts w:eastAsia="仿宋_GB2312"/>
          <w:sz w:val="32"/>
          <w:szCs w:val="32"/>
        </w:rPr>
        <w:t>互联网用户、邮电业务总量等数据来自</w:t>
      </w:r>
      <w:r w:rsidR="003847D8" w:rsidRPr="0013481E">
        <w:rPr>
          <w:rFonts w:eastAsia="仿宋_GB2312"/>
          <w:sz w:val="32"/>
          <w:szCs w:val="32"/>
        </w:rPr>
        <w:t>县</w:t>
      </w:r>
      <w:r w:rsidRPr="0013481E">
        <w:rPr>
          <w:rFonts w:eastAsia="仿宋_GB2312"/>
          <w:sz w:val="32"/>
          <w:szCs w:val="32"/>
        </w:rPr>
        <w:t>邮政及通信部门</w:t>
      </w:r>
      <w:r w:rsidRPr="0013481E">
        <w:rPr>
          <w:rFonts w:eastAsia="仿宋_GB2312"/>
          <w:sz w:val="32"/>
          <w:szCs w:val="32"/>
        </w:rPr>
        <w:t>(</w:t>
      </w:r>
      <w:r w:rsidRPr="0013481E">
        <w:rPr>
          <w:rFonts w:eastAsia="仿宋_GB2312"/>
          <w:sz w:val="32"/>
          <w:szCs w:val="32"/>
        </w:rPr>
        <w:t>单位</w:t>
      </w:r>
      <w:r w:rsidRPr="0013481E">
        <w:rPr>
          <w:rFonts w:eastAsia="仿宋_GB2312"/>
          <w:sz w:val="32"/>
          <w:szCs w:val="32"/>
        </w:rPr>
        <w:t>)</w:t>
      </w:r>
      <w:r w:rsidR="00BD139A">
        <w:rPr>
          <w:rFonts w:eastAsia="仿宋_GB2312" w:hint="eastAsia"/>
          <w:sz w:val="32"/>
          <w:szCs w:val="32"/>
        </w:rPr>
        <w:t>；</w:t>
      </w:r>
      <w:r w:rsidRPr="0013481E">
        <w:rPr>
          <w:rFonts w:eastAsia="仿宋_GB2312"/>
          <w:sz w:val="32"/>
          <w:szCs w:val="32"/>
        </w:rPr>
        <w:t>金融数据来自</w:t>
      </w:r>
      <w:r w:rsidR="003847D8" w:rsidRPr="0013481E">
        <w:rPr>
          <w:rFonts w:eastAsia="仿宋_GB2312"/>
          <w:sz w:val="32"/>
          <w:szCs w:val="32"/>
        </w:rPr>
        <w:t>县</w:t>
      </w:r>
      <w:r w:rsidRPr="0013481E">
        <w:rPr>
          <w:rFonts w:eastAsia="仿宋_GB2312"/>
          <w:sz w:val="32"/>
          <w:szCs w:val="32"/>
        </w:rPr>
        <w:t>人民银行、</w:t>
      </w:r>
      <w:r w:rsidR="003847D8" w:rsidRPr="0013481E">
        <w:rPr>
          <w:rFonts w:eastAsia="仿宋_GB2312"/>
          <w:sz w:val="32"/>
          <w:szCs w:val="32"/>
        </w:rPr>
        <w:t>县</w:t>
      </w:r>
      <w:r w:rsidRPr="0013481E">
        <w:rPr>
          <w:rFonts w:eastAsia="仿宋_GB2312"/>
          <w:sz w:val="32"/>
          <w:szCs w:val="32"/>
        </w:rPr>
        <w:t>金融局</w:t>
      </w:r>
      <w:r w:rsidR="00BD139A">
        <w:rPr>
          <w:rFonts w:eastAsia="仿宋_GB2312" w:hint="eastAsia"/>
          <w:sz w:val="32"/>
          <w:szCs w:val="32"/>
        </w:rPr>
        <w:t>；</w:t>
      </w:r>
      <w:r w:rsidRPr="0013481E">
        <w:rPr>
          <w:rFonts w:eastAsia="仿宋_GB2312"/>
          <w:sz w:val="32"/>
          <w:szCs w:val="32"/>
        </w:rPr>
        <w:t>保险业数据来自</w:t>
      </w:r>
      <w:r w:rsidR="003847D8" w:rsidRPr="0013481E">
        <w:rPr>
          <w:rFonts w:eastAsia="仿宋_GB2312"/>
          <w:sz w:val="32"/>
          <w:szCs w:val="32"/>
        </w:rPr>
        <w:t>县人力资源和社会保障局、县财产保险、</w:t>
      </w:r>
      <w:r w:rsidR="003847D8" w:rsidRPr="0013481E">
        <w:rPr>
          <w:rFonts w:eastAsia="仿宋_GB2312"/>
          <w:sz w:val="32"/>
          <w:szCs w:val="32"/>
        </w:rPr>
        <w:lastRenderedPageBreak/>
        <w:t>人寿保险公司</w:t>
      </w:r>
      <w:r w:rsidR="00BD139A">
        <w:rPr>
          <w:rFonts w:eastAsia="仿宋_GB2312" w:hint="eastAsia"/>
          <w:sz w:val="32"/>
          <w:szCs w:val="32"/>
        </w:rPr>
        <w:t>；</w:t>
      </w:r>
      <w:r w:rsidRPr="0013481E">
        <w:rPr>
          <w:rFonts w:eastAsia="仿宋_GB2312"/>
          <w:sz w:val="32"/>
          <w:szCs w:val="32"/>
        </w:rPr>
        <w:t>教育数据来自</w:t>
      </w:r>
      <w:r w:rsidR="003847D8" w:rsidRPr="0013481E">
        <w:rPr>
          <w:rFonts w:eastAsia="仿宋_GB2312"/>
          <w:sz w:val="32"/>
          <w:szCs w:val="32"/>
        </w:rPr>
        <w:t>县</w:t>
      </w:r>
      <w:r w:rsidRPr="0013481E">
        <w:rPr>
          <w:rFonts w:eastAsia="仿宋_GB2312"/>
          <w:sz w:val="32"/>
          <w:szCs w:val="32"/>
        </w:rPr>
        <w:t>教育局</w:t>
      </w:r>
      <w:r w:rsidR="00B40C1C" w:rsidRPr="0013481E">
        <w:rPr>
          <w:rFonts w:eastAsia="仿宋_GB2312"/>
          <w:sz w:val="32"/>
          <w:szCs w:val="32"/>
        </w:rPr>
        <w:t>和蕉华区</w:t>
      </w:r>
      <w:r w:rsidR="00BD139A">
        <w:rPr>
          <w:rFonts w:eastAsia="仿宋_GB2312" w:hint="eastAsia"/>
          <w:sz w:val="32"/>
          <w:szCs w:val="32"/>
        </w:rPr>
        <w:t>；</w:t>
      </w:r>
      <w:r w:rsidR="00B40C1C" w:rsidRPr="0013481E">
        <w:rPr>
          <w:rFonts w:eastAsia="仿宋_GB2312"/>
          <w:sz w:val="32"/>
          <w:szCs w:val="32"/>
        </w:rPr>
        <w:t>旅游数据、</w:t>
      </w:r>
      <w:r w:rsidRPr="0013481E">
        <w:rPr>
          <w:rFonts w:eastAsia="仿宋_GB2312"/>
          <w:sz w:val="32"/>
          <w:szCs w:val="32"/>
        </w:rPr>
        <w:t>博物馆、公共图书馆、文化馆、</w:t>
      </w:r>
      <w:r w:rsidR="00B40C1C" w:rsidRPr="0013481E">
        <w:rPr>
          <w:rFonts w:eastAsia="仿宋_GB2312"/>
          <w:sz w:val="32"/>
          <w:szCs w:val="32"/>
        </w:rPr>
        <w:t>图书数据、体育数据</w:t>
      </w:r>
      <w:r w:rsidRPr="0013481E">
        <w:rPr>
          <w:rFonts w:eastAsia="仿宋_GB2312"/>
          <w:sz w:val="32"/>
          <w:szCs w:val="32"/>
        </w:rPr>
        <w:t>来自</w:t>
      </w:r>
      <w:r w:rsidR="00B40C1C" w:rsidRPr="0013481E">
        <w:rPr>
          <w:rFonts w:eastAsia="仿宋_GB2312"/>
          <w:sz w:val="32"/>
          <w:szCs w:val="32"/>
        </w:rPr>
        <w:t>县</w:t>
      </w:r>
      <w:r w:rsidRPr="0013481E">
        <w:rPr>
          <w:rFonts w:eastAsia="仿宋_GB2312"/>
          <w:sz w:val="32"/>
          <w:szCs w:val="32"/>
        </w:rPr>
        <w:t>文</w:t>
      </w:r>
      <w:r w:rsidR="00B40C1C" w:rsidRPr="0013481E">
        <w:rPr>
          <w:rFonts w:eastAsia="仿宋_GB2312"/>
          <w:sz w:val="32"/>
          <w:szCs w:val="32"/>
        </w:rPr>
        <w:t>体旅游</w:t>
      </w:r>
      <w:r w:rsidRPr="0013481E">
        <w:rPr>
          <w:rFonts w:eastAsia="仿宋_GB2312"/>
          <w:sz w:val="32"/>
          <w:szCs w:val="32"/>
        </w:rPr>
        <w:t>局</w:t>
      </w:r>
      <w:r w:rsidR="00B40C1C" w:rsidRPr="0013481E">
        <w:rPr>
          <w:rFonts w:eastAsia="仿宋_GB2312"/>
          <w:sz w:val="32"/>
          <w:szCs w:val="32"/>
        </w:rPr>
        <w:t>；广播、电视数据来自县广播电视台</w:t>
      </w:r>
      <w:r w:rsidR="00BD139A">
        <w:rPr>
          <w:rFonts w:eastAsia="仿宋_GB2312" w:hint="eastAsia"/>
          <w:sz w:val="32"/>
          <w:szCs w:val="32"/>
        </w:rPr>
        <w:t>；</w:t>
      </w:r>
      <w:r w:rsidRPr="0013481E">
        <w:rPr>
          <w:rFonts w:eastAsia="仿宋_GB2312"/>
          <w:sz w:val="32"/>
          <w:szCs w:val="32"/>
        </w:rPr>
        <w:t>卫生数据来自</w:t>
      </w:r>
      <w:r w:rsidR="00B40C1C" w:rsidRPr="0013481E">
        <w:rPr>
          <w:rFonts w:eastAsia="仿宋_GB2312"/>
          <w:sz w:val="32"/>
          <w:szCs w:val="32"/>
        </w:rPr>
        <w:t>县</w:t>
      </w:r>
      <w:r w:rsidRPr="0013481E">
        <w:rPr>
          <w:rFonts w:eastAsia="仿宋_GB2312"/>
          <w:sz w:val="32"/>
          <w:szCs w:val="32"/>
        </w:rPr>
        <w:t>卫计局</w:t>
      </w:r>
      <w:r w:rsidR="00BD139A">
        <w:rPr>
          <w:rFonts w:eastAsia="仿宋_GB2312" w:hint="eastAsia"/>
          <w:sz w:val="32"/>
          <w:szCs w:val="32"/>
        </w:rPr>
        <w:t>；</w:t>
      </w:r>
      <w:r w:rsidRPr="0013481E">
        <w:rPr>
          <w:rFonts w:eastAsia="仿宋_GB2312"/>
          <w:sz w:val="32"/>
          <w:szCs w:val="32"/>
        </w:rPr>
        <w:t>户籍人口数据来自</w:t>
      </w:r>
      <w:r w:rsidR="00B40C1C" w:rsidRPr="0013481E">
        <w:rPr>
          <w:rFonts w:eastAsia="仿宋_GB2312"/>
          <w:sz w:val="32"/>
          <w:szCs w:val="32"/>
        </w:rPr>
        <w:t>县公安局；低保、社会救助</w:t>
      </w:r>
      <w:r w:rsidRPr="0013481E">
        <w:rPr>
          <w:rFonts w:eastAsia="仿宋_GB2312"/>
          <w:sz w:val="32"/>
          <w:szCs w:val="32"/>
        </w:rPr>
        <w:t>数据来自</w:t>
      </w:r>
      <w:r w:rsidR="00B40C1C" w:rsidRPr="0013481E">
        <w:rPr>
          <w:rFonts w:eastAsia="仿宋_GB2312"/>
          <w:sz w:val="32"/>
          <w:szCs w:val="32"/>
        </w:rPr>
        <w:t>县</w:t>
      </w:r>
      <w:r w:rsidRPr="0013481E">
        <w:rPr>
          <w:rFonts w:eastAsia="仿宋_GB2312"/>
          <w:sz w:val="32"/>
          <w:szCs w:val="32"/>
        </w:rPr>
        <w:t>民政局</w:t>
      </w:r>
      <w:r w:rsidR="00B40C1C" w:rsidRPr="0013481E">
        <w:rPr>
          <w:rFonts w:eastAsia="仿宋_GB2312"/>
          <w:sz w:val="32"/>
          <w:szCs w:val="32"/>
        </w:rPr>
        <w:t>和蕉华区</w:t>
      </w:r>
      <w:r w:rsidR="00BD139A">
        <w:rPr>
          <w:rFonts w:eastAsia="仿宋_GB2312" w:hint="eastAsia"/>
          <w:sz w:val="32"/>
          <w:szCs w:val="32"/>
        </w:rPr>
        <w:t>；</w:t>
      </w:r>
      <w:r w:rsidRPr="0013481E">
        <w:rPr>
          <w:rFonts w:eastAsia="仿宋_GB2312"/>
          <w:sz w:val="32"/>
          <w:szCs w:val="32"/>
        </w:rPr>
        <w:t>环境监测数据来自</w:t>
      </w:r>
      <w:r w:rsidR="00B40C1C" w:rsidRPr="0013481E">
        <w:rPr>
          <w:rFonts w:eastAsia="仿宋_GB2312"/>
          <w:sz w:val="32"/>
          <w:szCs w:val="32"/>
        </w:rPr>
        <w:t>县</w:t>
      </w:r>
      <w:r w:rsidRPr="0013481E">
        <w:rPr>
          <w:rFonts w:eastAsia="仿宋_GB2312"/>
          <w:sz w:val="32"/>
          <w:szCs w:val="32"/>
        </w:rPr>
        <w:t>环境保护局</w:t>
      </w:r>
      <w:r w:rsidR="00BD139A">
        <w:rPr>
          <w:rFonts w:eastAsia="仿宋_GB2312" w:hint="eastAsia"/>
          <w:sz w:val="32"/>
          <w:szCs w:val="32"/>
        </w:rPr>
        <w:t>；</w:t>
      </w:r>
      <w:r w:rsidRPr="0013481E">
        <w:rPr>
          <w:rFonts w:eastAsia="仿宋_GB2312"/>
          <w:sz w:val="32"/>
          <w:szCs w:val="32"/>
        </w:rPr>
        <w:t>林业数据来自</w:t>
      </w:r>
      <w:r w:rsidR="00EE3A91" w:rsidRPr="0013481E">
        <w:rPr>
          <w:rFonts w:eastAsia="仿宋_GB2312"/>
          <w:sz w:val="32"/>
          <w:szCs w:val="32"/>
        </w:rPr>
        <w:t>县</w:t>
      </w:r>
      <w:r w:rsidRPr="0013481E">
        <w:rPr>
          <w:rFonts w:eastAsia="仿宋_GB2312"/>
          <w:sz w:val="32"/>
          <w:szCs w:val="32"/>
        </w:rPr>
        <w:t>林业局</w:t>
      </w:r>
      <w:r w:rsidR="00BD139A">
        <w:rPr>
          <w:rFonts w:eastAsia="仿宋_GB2312" w:hint="eastAsia"/>
          <w:sz w:val="32"/>
          <w:szCs w:val="32"/>
        </w:rPr>
        <w:t>；</w:t>
      </w:r>
      <w:r w:rsidRPr="0013481E">
        <w:rPr>
          <w:rFonts w:eastAsia="仿宋_GB2312"/>
          <w:sz w:val="32"/>
          <w:szCs w:val="32"/>
        </w:rPr>
        <w:t>其他数据来自</w:t>
      </w:r>
      <w:r w:rsidR="00B40C1C" w:rsidRPr="0013481E">
        <w:rPr>
          <w:rFonts w:eastAsia="仿宋_GB2312"/>
          <w:sz w:val="32"/>
          <w:szCs w:val="32"/>
        </w:rPr>
        <w:t>县统计局</w:t>
      </w:r>
      <w:r w:rsidRPr="0013481E">
        <w:rPr>
          <w:rFonts w:eastAsia="仿宋_GB2312"/>
          <w:sz w:val="32"/>
          <w:szCs w:val="32"/>
        </w:rPr>
        <w:t>。</w:t>
      </w:r>
    </w:p>
    <w:sectPr w:rsidR="00CC6BED" w:rsidRPr="0013481E" w:rsidSect="00796618">
      <w:headerReference w:type="even" r:id="rId20"/>
      <w:headerReference w:type="default" r:id="rId21"/>
      <w:footerReference w:type="even" r:id="rId22"/>
      <w:footerReference w:type="default" r:id="rId23"/>
      <w:footnotePr>
        <w:numFmt w:val="decimalHalfWidth"/>
      </w:footnotePr>
      <w:endnotePr>
        <w:numFmt w:val="chineseCounting"/>
      </w:endnotePr>
      <w:pgSz w:w="11905" w:h="16837"/>
      <w:pgMar w:top="1560" w:right="1417" w:bottom="1417" w:left="1417" w:header="720"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9DF" w:rsidRDefault="003B79DF">
      <w:pPr>
        <w:spacing w:line="240" w:lineRule="auto"/>
      </w:pPr>
      <w:r>
        <w:separator/>
      </w:r>
    </w:p>
  </w:endnote>
  <w:endnote w:type="continuationSeparator" w:id="1">
    <w:p w:rsidR="003B79DF" w:rsidRDefault="003B79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37025B">
    <w:pPr>
      <w:spacing w:line="1" w:lineRule="atLeast"/>
    </w:pPr>
    <w:r>
      <w:pict>
        <v:shapetype id="_x0000_t202" coordsize="21600,21600" o:spt="202" path="m,l,21600r21600,l21600,xe">
          <v:stroke joinstyle="miter"/>
          <v:path gradientshapeok="t" o:connecttype="rect"/>
        </v:shapetype>
        <v:shape id="_x0000_s2050" type="#_x0000_t202" style="width:453.5pt;height:28.3pt;mso-wrap-distance-left:0;mso-wrap-distance-right:0;mso-position-horizontal-relative:char;mso-position-vertical-relative:line" filled="f" stroked="f">
          <v:textbox style="mso-next-textbox:#_x0000_s2050" inset="0,0,0,0">
            <w:txbxContent>
              <w:p w:rsidR="004B6848" w:rsidRDefault="004B6848">
                <w:pPr>
                  <w:spacing w:line="187" w:lineRule="atLeast"/>
                  <w:jc w:val="center"/>
                </w:pPr>
                <w:r>
                  <w:rPr>
                    <w:rFonts w:hint="eastAsia"/>
                  </w:rPr>
                  <w:t>-</w:t>
                </w:r>
                <w:fldSimple w:instr=" PAGE \* Arabic \* MERGEFORMAT ">
                  <w:r w:rsidR="006C2BD0">
                    <w:rPr>
                      <w:noProof/>
                    </w:rPr>
                    <w:t>10</w:t>
                  </w:r>
                </w:fldSimple>
                <w:r>
                  <w:rPr>
                    <w:rFonts w:hint="eastAsia"/>
                  </w:rPr>
                  <w:t>-</w:t>
                </w:r>
              </w:p>
              <w:p w:rsidR="004B6848" w:rsidRDefault="004B6848">
                <w:pPr>
                  <w:spacing w:line="384" w:lineRule="auto"/>
                </w:pPr>
              </w:p>
            </w:txbxContent>
          </v:textbox>
          <w10:wrap type="non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37025B">
    <w:pPr>
      <w:spacing w:line="1" w:lineRule="atLeast"/>
    </w:pPr>
    <w:r>
      <w:pict>
        <v:shapetype id="_x0000_t202" coordsize="21600,21600" o:spt="202" path="m,l,21600r21600,l21600,xe">
          <v:stroke joinstyle="miter"/>
          <v:path gradientshapeok="t" o:connecttype="rect"/>
        </v:shapetype>
        <v:shape id="_x0000_s2049" type="#_x0000_t202" style="width:453.5pt;height:28.3pt;mso-wrap-distance-left:0;mso-wrap-distance-right:0;mso-position-horizontal-relative:char;mso-position-vertical-relative:line" filled="f" stroked="f">
          <v:textbox style="mso-next-textbox:#_x0000_s2049" inset="0,0,0,0">
            <w:txbxContent>
              <w:p w:rsidR="004B6848" w:rsidRDefault="004B6848">
                <w:pPr>
                  <w:spacing w:line="187" w:lineRule="atLeast"/>
                  <w:jc w:val="center"/>
                </w:pPr>
                <w:r>
                  <w:rPr>
                    <w:rFonts w:hint="eastAsia"/>
                  </w:rPr>
                  <w:t>-</w:t>
                </w:r>
                <w:fldSimple w:instr=" PAGE \* Arabic \* MERGEFORMAT ">
                  <w:r w:rsidR="006C2BD0">
                    <w:rPr>
                      <w:noProof/>
                    </w:rPr>
                    <w:t>9</w:t>
                  </w:r>
                </w:fldSimple>
                <w:r>
                  <w:rPr>
                    <w:rFonts w:hint="eastAsia"/>
                  </w:rPr>
                  <w:t>-</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9DF" w:rsidRDefault="003B79DF">
      <w:pPr>
        <w:spacing w:line="240" w:lineRule="auto"/>
      </w:pPr>
      <w:r>
        <w:separator/>
      </w:r>
    </w:p>
  </w:footnote>
  <w:footnote w:type="continuationSeparator" w:id="1">
    <w:p w:rsidR="003B79DF" w:rsidRDefault="003B79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37025B">
    <w:pPr>
      <w:spacing w:line="1" w:lineRule="atLeast"/>
    </w:pPr>
    <w:r>
      <w:pict>
        <v:shapetype id="_x0000_t202" coordsize="21600,21600" o:spt="202" path="m,l,21600r21600,l21600,xe">
          <v:stroke joinstyle="miter"/>
          <v:path gradientshapeok="t" o:connecttype="rect"/>
        </v:shapetype>
        <v:shape id="_x0000_s2052" type="#_x0000_t202" style="width:453.5pt;height:34.85pt;mso-wrap-distance-left:0;mso-wrap-distance-right:0;mso-position-horizontal-relative:char;mso-position-vertical-relative:line" filled="f" stroked="f">
          <v:textbox style="mso-next-textbox:#_x0000_s2052" inset="0,0,0,0">
            <w:txbxContent>
              <w:p w:rsidR="004B6848" w:rsidRDefault="004B6848">
                <w:pPr>
                  <w:spacing w:line="187" w:lineRule="atLeast"/>
                </w:pPr>
              </w:p>
              <w:p w:rsidR="004B6848" w:rsidRDefault="004B6848">
                <w:pPr>
                  <w:spacing w:line="384" w:lineRule="auto"/>
                </w:pPr>
              </w:p>
            </w:txbxContent>
          </v:textbox>
          <w10:wrap type="non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48" w:rsidRDefault="0037025B">
    <w:pPr>
      <w:spacing w:line="1" w:lineRule="atLeast"/>
    </w:pPr>
    <w:r>
      <w:pict>
        <v:shapetype id="_x0000_t202" coordsize="21600,21600" o:spt="202" path="m,l,21600r21600,l21600,xe">
          <v:stroke joinstyle="miter"/>
          <v:path gradientshapeok="t" o:connecttype="rect"/>
        </v:shapetype>
        <v:shape id="_x0000_s2051" type="#_x0000_t202" style="width:453.5pt;height:34.85pt;mso-wrap-distance-left:0;mso-wrap-distance-right:0;mso-position-horizontal-relative:char;mso-position-vertical-relative:line" filled="f" stroked="f">
          <v:textbox style="mso-next-textbox:#_x0000_s2051" inset="0,0,0,0">
            <w:txbxContent>
              <w:p w:rsidR="004B6848" w:rsidRDefault="004B6848">
                <w:pPr>
                  <w:spacing w:line="187" w:lineRule="atLeast"/>
                </w:pPr>
              </w:p>
              <w:p w:rsidR="004B6848" w:rsidRDefault="004B6848">
                <w:pPr>
                  <w:spacing w:line="384" w:lineRule="auto"/>
                </w:pPr>
              </w:p>
            </w:txbxContent>
          </v:textbox>
          <w10:wrap type="non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39"/>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44386"/>
    <o:shapelayout v:ext="edit">
      <o:idmap v:ext="edit" data="2"/>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useFELayout/>
  </w:compat>
  <w:rsids>
    <w:rsidRoot w:val="00172A27"/>
    <w:rsid w:val="000054F1"/>
    <w:rsid w:val="000065AE"/>
    <w:rsid w:val="0001096D"/>
    <w:rsid w:val="00011346"/>
    <w:rsid w:val="000204C9"/>
    <w:rsid w:val="00021A06"/>
    <w:rsid w:val="00024612"/>
    <w:rsid w:val="00030137"/>
    <w:rsid w:val="00030716"/>
    <w:rsid w:val="00030A09"/>
    <w:rsid w:val="00031300"/>
    <w:rsid w:val="00040B42"/>
    <w:rsid w:val="00042CFC"/>
    <w:rsid w:val="000453C7"/>
    <w:rsid w:val="00046E9F"/>
    <w:rsid w:val="00050584"/>
    <w:rsid w:val="00055292"/>
    <w:rsid w:val="0005530A"/>
    <w:rsid w:val="00062E3D"/>
    <w:rsid w:val="00065C74"/>
    <w:rsid w:val="00067A7A"/>
    <w:rsid w:val="000704DE"/>
    <w:rsid w:val="000731C5"/>
    <w:rsid w:val="00075FD4"/>
    <w:rsid w:val="0007631D"/>
    <w:rsid w:val="00092179"/>
    <w:rsid w:val="000933AE"/>
    <w:rsid w:val="000A2BBB"/>
    <w:rsid w:val="000A3698"/>
    <w:rsid w:val="000A6D95"/>
    <w:rsid w:val="000B27D1"/>
    <w:rsid w:val="000B4287"/>
    <w:rsid w:val="000B58F4"/>
    <w:rsid w:val="000C46F3"/>
    <w:rsid w:val="000C6069"/>
    <w:rsid w:val="000E6028"/>
    <w:rsid w:val="000E65E3"/>
    <w:rsid w:val="000F6B81"/>
    <w:rsid w:val="000F6DD1"/>
    <w:rsid w:val="00100C90"/>
    <w:rsid w:val="00101B8A"/>
    <w:rsid w:val="0010211A"/>
    <w:rsid w:val="001021A6"/>
    <w:rsid w:val="00102A9B"/>
    <w:rsid w:val="001037C2"/>
    <w:rsid w:val="001039CF"/>
    <w:rsid w:val="00104596"/>
    <w:rsid w:val="0010518E"/>
    <w:rsid w:val="00106DC0"/>
    <w:rsid w:val="00106FDF"/>
    <w:rsid w:val="001118B1"/>
    <w:rsid w:val="00113E25"/>
    <w:rsid w:val="00115437"/>
    <w:rsid w:val="001214D5"/>
    <w:rsid w:val="00123385"/>
    <w:rsid w:val="00125F13"/>
    <w:rsid w:val="0013481E"/>
    <w:rsid w:val="001359D3"/>
    <w:rsid w:val="00135E4D"/>
    <w:rsid w:val="00136930"/>
    <w:rsid w:val="001429D9"/>
    <w:rsid w:val="00142A52"/>
    <w:rsid w:val="00143A2E"/>
    <w:rsid w:val="001440FE"/>
    <w:rsid w:val="0014418F"/>
    <w:rsid w:val="00146320"/>
    <w:rsid w:val="00146F7C"/>
    <w:rsid w:val="0015125D"/>
    <w:rsid w:val="001513F8"/>
    <w:rsid w:val="00151DD6"/>
    <w:rsid w:val="001577E1"/>
    <w:rsid w:val="00160D67"/>
    <w:rsid w:val="001634F4"/>
    <w:rsid w:val="00167353"/>
    <w:rsid w:val="00167542"/>
    <w:rsid w:val="00172A27"/>
    <w:rsid w:val="00174B26"/>
    <w:rsid w:val="001762CE"/>
    <w:rsid w:val="0018184B"/>
    <w:rsid w:val="0018209F"/>
    <w:rsid w:val="00183DBC"/>
    <w:rsid w:val="00197898"/>
    <w:rsid w:val="001A44CA"/>
    <w:rsid w:val="001A5407"/>
    <w:rsid w:val="001A569B"/>
    <w:rsid w:val="001A74D1"/>
    <w:rsid w:val="001B0FA8"/>
    <w:rsid w:val="001B23BE"/>
    <w:rsid w:val="001B28F8"/>
    <w:rsid w:val="001B3F0B"/>
    <w:rsid w:val="001B589F"/>
    <w:rsid w:val="001B6A5A"/>
    <w:rsid w:val="001C1F87"/>
    <w:rsid w:val="001C585C"/>
    <w:rsid w:val="001D05E0"/>
    <w:rsid w:val="001D25CE"/>
    <w:rsid w:val="001D2FB2"/>
    <w:rsid w:val="001D7BEA"/>
    <w:rsid w:val="001E011E"/>
    <w:rsid w:val="001E4532"/>
    <w:rsid w:val="001E6FB1"/>
    <w:rsid w:val="001E7101"/>
    <w:rsid w:val="001E7615"/>
    <w:rsid w:val="001F08C3"/>
    <w:rsid w:val="001F50CF"/>
    <w:rsid w:val="001F701E"/>
    <w:rsid w:val="00200F07"/>
    <w:rsid w:val="002013C4"/>
    <w:rsid w:val="002151F6"/>
    <w:rsid w:val="00216CB1"/>
    <w:rsid w:val="00220BAF"/>
    <w:rsid w:val="00226B34"/>
    <w:rsid w:val="002274D2"/>
    <w:rsid w:val="00231AD4"/>
    <w:rsid w:val="00232ED5"/>
    <w:rsid w:val="00236C9B"/>
    <w:rsid w:val="0024159E"/>
    <w:rsid w:val="00245A8E"/>
    <w:rsid w:val="00245E60"/>
    <w:rsid w:val="00250287"/>
    <w:rsid w:val="002509CA"/>
    <w:rsid w:val="00252B47"/>
    <w:rsid w:val="00254837"/>
    <w:rsid w:val="0025541D"/>
    <w:rsid w:val="00255DEF"/>
    <w:rsid w:val="002568BA"/>
    <w:rsid w:val="00262880"/>
    <w:rsid w:val="002678AF"/>
    <w:rsid w:val="00271D3E"/>
    <w:rsid w:val="002761AB"/>
    <w:rsid w:val="00276A02"/>
    <w:rsid w:val="002809E3"/>
    <w:rsid w:val="00282A0A"/>
    <w:rsid w:val="002858DF"/>
    <w:rsid w:val="00292054"/>
    <w:rsid w:val="00292844"/>
    <w:rsid w:val="002A09CB"/>
    <w:rsid w:val="002A119B"/>
    <w:rsid w:val="002B2EE0"/>
    <w:rsid w:val="002B4747"/>
    <w:rsid w:val="002B67D5"/>
    <w:rsid w:val="002C07E4"/>
    <w:rsid w:val="002C3411"/>
    <w:rsid w:val="002D24F1"/>
    <w:rsid w:val="002D38C3"/>
    <w:rsid w:val="002D73BC"/>
    <w:rsid w:val="002E511A"/>
    <w:rsid w:val="002F0731"/>
    <w:rsid w:val="0030233B"/>
    <w:rsid w:val="0030363E"/>
    <w:rsid w:val="0031246A"/>
    <w:rsid w:val="0031346A"/>
    <w:rsid w:val="00313DFB"/>
    <w:rsid w:val="00314C60"/>
    <w:rsid w:val="00316AF8"/>
    <w:rsid w:val="003306DD"/>
    <w:rsid w:val="00334B09"/>
    <w:rsid w:val="0033732A"/>
    <w:rsid w:val="00337E48"/>
    <w:rsid w:val="0034519A"/>
    <w:rsid w:val="00350668"/>
    <w:rsid w:val="00355D5D"/>
    <w:rsid w:val="0035662E"/>
    <w:rsid w:val="003566FC"/>
    <w:rsid w:val="00357C61"/>
    <w:rsid w:val="00357EB7"/>
    <w:rsid w:val="00362504"/>
    <w:rsid w:val="0037025B"/>
    <w:rsid w:val="00371631"/>
    <w:rsid w:val="00372B57"/>
    <w:rsid w:val="0038292E"/>
    <w:rsid w:val="003847D8"/>
    <w:rsid w:val="003864D8"/>
    <w:rsid w:val="003877E0"/>
    <w:rsid w:val="00391258"/>
    <w:rsid w:val="00391D62"/>
    <w:rsid w:val="00393D5F"/>
    <w:rsid w:val="003947F9"/>
    <w:rsid w:val="00397C53"/>
    <w:rsid w:val="003A010F"/>
    <w:rsid w:val="003A7E15"/>
    <w:rsid w:val="003B0CC1"/>
    <w:rsid w:val="003B5E13"/>
    <w:rsid w:val="003B79DF"/>
    <w:rsid w:val="003C49F4"/>
    <w:rsid w:val="003C7860"/>
    <w:rsid w:val="003D070F"/>
    <w:rsid w:val="003D6E10"/>
    <w:rsid w:val="003E5183"/>
    <w:rsid w:val="003E6488"/>
    <w:rsid w:val="00401945"/>
    <w:rsid w:val="00402474"/>
    <w:rsid w:val="00404B19"/>
    <w:rsid w:val="00404BEC"/>
    <w:rsid w:val="004056A3"/>
    <w:rsid w:val="004058EC"/>
    <w:rsid w:val="00411654"/>
    <w:rsid w:val="00415BC8"/>
    <w:rsid w:val="004204C9"/>
    <w:rsid w:val="0042069A"/>
    <w:rsid w:val="00421238"/>
    <w:rsid w:val="0042168F"/>
    <w:rsid w:val="0042455B"/>
    <w:rsid w:val="00424BC4"/>
    <w:rsid w:val="0042790A"/>
    <w:rsid w:val="0043606E"/>
    <w:rsid w:val="0043629E"/>
    <w:rsid w:val="00436E89"/>
    <w:rsid w:val="00440997"/>
    <w:rsid w:val="00440B1D"/>
    <w:rsid w:val="00440E9A"/>
    <w:rsid w:val="00442629"/>
    <w:rsid w:val="00443098"/>
    <w:rsid w:val="00446708"/>
    <w:rsid w:val="00447E46"/>
    <w:rsid w:val="00451B3C"/>
    <w:rsid w:val="00453EAD"/>
    <w:rsid w:val="0045587F"/>
    <w:rsid w:val="00460EA0"/>
    <w:rsid w:val="0046764B"/>
    <w:rsid w:val="00467A81"/>
    <w:rsid w:val="00472E2B"/>
    <w:rsid w:val="0047651F"/>
    <w:rsid w:val="004769F3"/>
    <w:rsid w:val="00480012"/>
    <w:rsid w:val="004813A5"/>
    <w:rsid w:val="0048183A"/>
    <w:rsid w:val="0048194F"/>
    <w:rsid w:val="004870EE"/>
    <w:rsid w:val="00487EBD"/>
    <w:rsid w:val="0049007A"/>
    <w:rsid w:val="00491C74"/>
    <w:rsid w:val="00495AB3"/>
    <w:rsid w:val="00495F26"/>
    <w:rsid w:val="004A2454"/>
    <w:rsid w:val="004A4D6D"/>
    <w:rsid w:val="004B144F"/>
    <w:rsid w:val="004B1FC5"/>
    <w:rsid w:val="004B6848"/>
    <w:rsid w:val="004C1752"/>
    <w:rsid w:val="004C1ABA"/>
    <w:rsid w:val="004C38C5"/>
    <w:rsid w:val="004C7722"/>
    <w:rsid w:val="004D0A89"/>
    <w:rsid w:val="004D0F2A"/>
    <w:rsid w:val="004D3B3D"/>
    <w:rsid w:val="004D7060"/>
    <w:rsid w:val="004E1A47"/>
    <w:rsid w:val="004E548F"/>
    <w:rsid w:val="004F027A"/>
    <w:rsid w:val="004F5CC5"/>
    <w:rsid w:val="004F67E8"/>
    <w:rsid w:val="004F7347"/>
    <w:rsid w:val="005010BB"/>
    <w:rsid w:val="00505138"/>
    <w:rsid w:val="005068D4"/>
    <w:rsid w:val="0051212B"/>
    <w:rsid w:val="0051491C"/>
    <w:rsid w:val="00515082"/>
    <w:rsid w:val="00517884"/>
    <w:rsid w:val="00520664"/>
    <w:rsid w:val="00522E75"/>
    <w:rsid w:val="00524155"/>
    <w:rsid w:val="005246F8"/>
    <w:rsid w:val="00531181"/>
    <w:rsid w:val="00531AFC"/>
    <w:rsid w:val="005328A7"/>
    <w:rsid w:val="00533D48"/>
    <w:rsid w:val="00535F03"/>
    <w:rsid w:val="00535F98"/>
    <w:rsid w:val="00537DCC"/>
    <w:rsid w:val="00543489"/>
    <w:rsid w:val="00544259"/>
    <w:rsid w:val="0054441B"/>
    <w:rsid w:val="0054539F"/>
    <w:rsid w:val="00550BA9"/>
    <w:rsid w:val="00552805"/>
    <w:rsid w:val="00554432"/>
    <w:rsid w:val="00556D6D"/>
    <w:rsid w:val="0056282F"/>
    <w:rsid w:val="00567D96"/>
    <w:rsid w:val="00572EF5"/>
    <w:rsid w:val="0057445F"/>
    <w:rsid w:val="005745C9"/>
    <w:rsid w:val="00574BF6"/>
    <w:rsid w:val="00582165"/>
    <w:rsid w:val="00590F4F"/>
    <w:rsid w:val="00591432"/>
    <w:rsid w:val="00592528"/>
    <w:rsid w:val="00592C4C"/>
    <w:rsid w:val="005942BD"/>
    <w:rsid w:val="00596C88"/>
    <w:rsid w:val="00597684"/>
    <w:rsid w:val="00597B85"/>
    <w:rsid w:val="005A6DC5"/>
    <w:rsid w:val="005B3E42"/>
    <w:rsid w:val="005B69B3"/>
    <w:rsid w:val="005B796D"/>
    <w:rsid w:val="005D08FC"/>
    <w:rsid w:val="005D0A0C"/>
    <w:rsid w:val="005D18BC"/>
    <w:rsid w:val="005D1D94"/>
    <w:rsid w:val="005D1E3E"/>
    <w:rsid w:val="005D3A47"/>
    <w:rsid w:val="005D46CA"/>
    <w:rsid w:val="005D4C15"/>
    <w:rsid w:val="005D5F47"/>
    <w:rsid w:val="005D6AEA"/>
    <w:rsid w:val="005E4338"/>
    <w:rsid w:val="005E4B61"/>
    <w:rsid w:val="005E5606"/>
    <w:rsid w:val="005F0FE3"/>
    <w:rsid w:val="005F53BD"/>
    <w:rsid w:val="005F68C0"/>
    <w:rsid w:val="006009C1"/>
    <w:rsid w:val="00601DDD"/>
    <w:rsid w:val="00602445"/>
    <w:rsid w:val="0060650C"/>
    <w:rsid w:val="00612DFA"/>
    <w:rsid w:val="00612EAA"/>
    <w:rsid w:val="00613C63"/>
    <w:rsid w:val="00613E78"/>
    <w:rsid w:val="00616457"/>
    <w:rsid w:val="00621B88"/>
    <w:rsid w:val="00623E29"/>
    <w:rsid w:val="00625600"/>
    <w:rsid w:val="00626820"/>
    <w:rsid w:val="006270E4"/>
    <w:rsid w:val="00633C22"/>
    <w:rsid w:val="0063770E"/>
    <w:rsid w:val="00637C30"/>
    <w:rsid w:val="00641475"/>
    <w:rsid w:val="00641B33"/>
    <w:rsid w:val="00642AD6"/>
    <w:rsid w:val="00645E6A"/>
    <w:rsid w:val="006554EF"/>
    <w:rsid w:val="00664814"/>
    <w:rsid w:val="006735B1"/>
    <w:rsid w:val="0067658D"/>
    <w:rsid w:val="00682701"/>
    <w:rsid w:val="0068319F"/>
    <w:rsid w:val="006838CB"/>
    <w:rsid w:val="006851E2"/>
    <w:rsid w:val="00687016"/>
    <w:rsid w:val="00690875"/>
    <w:rsid w:val="0069087D"/>
    <w:rsid w:val="00690FF6"/>
    <w:rsid w:val="0069317E"/>
    <w:rsid w:val="006A07AF"/>
    <w:rsid w:val="006A1D08"/>
    <w:rsid w:val="006A2E74"/>
    <w:rsid w:val="006B43EB"/>
    <w:rsid w:val="006B5509"/>
    <w:rsid w:val="006B6750"/>
    <w:rsid w:val="006C2BD0"/>
    <w:rsid w:val="006C30E5"/>
    <w:rsid w:val="006C7AB8"/>
    <w:rsid w:val="006D3726"/>
    <w:rsid w:val="006D7936"/>
    <w:rsid w:val="006E1ED3"/>
    <w:rsid w:val="006E4C7A"/>
    <w:rsid w:val="006E7860"/>
    <w:rsid w:val="006F09DD"/>
    <w:rsid w:val="006F3A43"/>
    <w:rsid w:val="006F495C"/>
    <w:rsid w:val="006F4B16"/>
    <w:rsid w:val="006F503F"/>
    <w:rsid w:val="006F66DD"/>
    <w:rsid w:val="006F7DEB"/>
    <w:rsid w:val="00700FA9"/>
    <w:rsid w:val="007011DA"/>
    <w:rsid w:val="00701BF6"/>
    <w:rsid w:val="0070217C"/>
    <w:rsid w:val="00702CC5"/>
    <w:rsid w:val="0070479A"/>
    <w:rsid w:val="00707444"/>
    <w:rsid w:val="007145BF"/>
    <w:rsid w:val="00714F87"/>
    <w:rsid w:val="00715108"/>
    <w:rsid w:val="00715CBA"/>
    <w:rsid w:val="00717191"/>
    <w:rsid w:val="00723403"/>
    <w:rsid w:val="00725590"/>
    <w:rsid w:val="00733ECA"/>
    <w:rsid w:val="007353C9"/>
    <w:rsid w:val="007369E4"/>
    <w:rsid w:val="007463CF"/>
    <w:rsid w:val="00747193"/>
    <w:rsid w:val="0075121D"/>
    <w:rsid w:val="007520E5"/>
    <w:rsid w:val="00761DCC"/>
    <w:rsid w:val="0076647B"/>
    <w:rsid w:val="00770763"/>
    <w:rsid w:val="00770C49"/>
    <w:rsid w:val="007736C3"/>
    <w:rsid w:val="00774B52"/>
    <w:rsid w:val="00776415"/>
    <w:rsid w:val="00785909"/>
    <w:rsid w:val="007861E8"/>
    <w:rsid w:val="007903EA"/>
    <w:rsid w:val="00791F28"/>
    <w:rsid w:val="00794550"/>
    <w:rsid w:val="00794576"/>
    <w:rsid w:val="00796618"/>
    <w:rsid w:val="007966EE"/>
    <w:rsid w:val="00796D84"/>
    <w:rsid w:val="00797881"/>
    <w:rsid w:val="00797ADB"/>
    <w:rsid w:val="00797F61"/>
    <w:rsid w:val="007A0321"/>
    <w:rsid w:val="007A051F"/>
    <w:rsid w:val="007A3B5C"/>
    <w:rsid w:val="007A3BDD"/>
    <w:rsid w:val="007B17AD"/>
    <w:rsid w:val="007B657B"/>
    <w:rsid w:val="007B6899"/>
    <w:rsid w:val="007B6973"/>
    <w:rsid w:val="007C5C02"/>
    <w:rsid w:val="007D39D2"/>
    <w:rsid w:val="007D4F2D"/>
    <w:rsid w:val="007D50E2"/>
    <w:rsid w:val="007E0745"/>
    <w:rsid w:val="007E1023"/>
    <w:rsid w:val="007E2E16"/>
    <w:rsid w:val="007E3580"/>
    <w:rsid w:val="007F35AD"/>
    <w:rsid w:val="007F43D5"/>
    <w:rsid w:val="00802C41"/>
    <w:rsid w:val="00810F3A"/>
    <w:rsid w:val="0081135D"/>
    <w:rsid w:val="0081171F"/>
    <w:rsid w:val="0081297A"/>
    <w:rsid w:val="00814F33"/>
    <w:rsid w:val="00825290"/>
    <w:rsid w:val="00830F21"/>
    <w:rsid w:val="00832E49"/>
    <w:rsid w:val="00833AC8"/>
    <w:rsid w:val="00833F8F"/>
    <w:rsid w:val="00834694"/>
    <w:rsid w:val="008349D1"/>
    <w:rsid w:val="00834E3C"/>
    <w:rsid w:val="00836ECE"/>
    <w:rsid w:val="008403EB"/>
    <w:rsid w:val="0084089C"/>
    <w:rsid w:val="00842CAB"/>
    <w:rsid w:val="00850BED"/>
    <w:rsid w:val="00851635"/>
    <w:rsid w:val="00852469"/>
    <w:rsid w:val="00854880"/>
    <w:rsid w:val="00855EB9"/>
    <w:rsid w:val="008608AE"/>
    <w:rsid w:val="008612F0"/>
    <w:rsid w:val="00863506"/>
    <w:rsid w:val="00864258"/>
    <w:rsid w:val="0087051E"/>
    <w:rsid w:val="00882522"/>
    <w:rsid w:val="00883FDC"/>
    <w:rsid w:val="00886C74"/>
    <w:rsid w:val="00887CDC"/>
    <w:rsid w:val="00891347"/>
    <w:rsid w:val="008932FB"/>
    <w:rsid w:val="00893826"/>
    <w:rsid w:val="008A0344"/>
    <w:rsid w:val="008A278E"/>
    <w:rsid w:val="008A3C11"/>
    <w:rsid w:val="008A5774"/>
    <w:rsid w:val="008A6C00"/>
    <w:rsid w:val="008B32A6"/>
    <w:rsid w:val="008B3DFE"/>
    <w:rsid w:val="008C108C"/>
    <w:rsid w:val="008C186E"/>
    <w:rsid w:val="008C2910"/>
    <w:rsid w:val="008C648E"/>
    <w:rsid w:val="008D732D"/>
    <w:rsid w:val="008D73F1"/>
    <w:rsid w:val="008E451C"/>
    <w:rsid w:val="008F0A56"/>
    <w:rsid w:val="008F1B1E"/>
    <w:rsid w:val="008F7C2B"/>
    <w:rsid w:val="0090337A"/>
    <w:rsid w:val="00907EE9"/>
    <w:rsid w:val="00911C43"/>
    <w:rsid w:val="00912B68"/>
    <w:rsid w:val="009130F6"/>
    <w:rsid w:val="00913ACA"/>
    <w:rsid w:val="00915086"/>
    <w:rsid w:val="0091753F"/>
    <w:rsid w:val="009234AA"/>
    <w:rsid w:val="00923505"/>
    <w:rsid w:val="00924541"/>
    <w:rsid w:val="009249F6"/>
    <w:rsid w:val="00926D67"/>
    <w:rsid w:val="00927E09"/>
    <w:rsid w:val="00930347"/>
    <w:rsid w:val="00931D85"/>
    <w:rsid w:val="00932A55"/>
    <w:rsid w:val="00935032"/>
    <w:rsid w:val="009354AE"/>
    <w:rsid w:val="0094192C"/>
    <w:rsid w:val="00944D9D"/>
    <w:rsid w:val="00945A3B"/>
    <w:rsid w:val="00963287"/>
    <w:rsid w:val="00964808"/>
    <w:rsid w:val="00965202"/>
    <w:rsid w:val="00965BD2"/>
    <w:rsid w:val="00966FC3"/>
    <w:rsid w:val="00972D04"/>
    <w:rsid w:val="00975388"/>
    <w:rsid w:val="0097543F"/>
    <w:rsid w:val="009810B8"/>
    <w:rsid w:val="00984899"/>
    <w:rsid w:val="00985108"/>
    <w:rsid w:val="00991019"/>
    <w:rsid w:val="009916CB"/>
    <w:rsid w:val="00991937"/>
    <w:rsid w:val="00992B9F"/>
    <w:rsid w:val="009A07A8"/>
    <w:rsid w:val="009A2796"/>
    <w:rsid w:val="009A28CC"/>
    <w:rsid w:val="009A2E69"/>
    <w:rsid w:val="009A5577"/>
    <w:rsid w:val="009B0F4D"/>
    <w:rsid w:val="009B6BFC"/>
    <w:rsid w:val="009C105F"/>
    <w:rsid w:val="009C1E65"/>
    <w:rsid w:val="009C5D19"/>
    <w:rsid w:val="009C5FCD"/>
    <w:rsid w:val="009D078E"/>
    <w:rsid w:val="009D3639"/>
    <w:rsid w:val="009D3E3F"/>
    <w:rsid w:val="009D797E"/>
    <w:rsid w:val="009E0744"/>
    <w:rsid w:val="009E626F"/>
    <w:rsid w:val="009E72B8"/>
    <w:rsid w:val="009F0473"/>
    <w:rsid w:val="009F1263"/>
    <w:rsid w:val="009F571E"/>
    <w:rsid w:val="009F732D"/>
    <w:rsid w:val="00A04AA3"/>
    <w:rsid w:val="00A15502"/>
    <w:rsid w:val="00A1688A"/>
    <w:rsid w:val="00A16D22"/>
    <w:rsid w:val="00A20374"/>
    <w:rsid w:val="00A21370"/>
    <w:rsid w:val="00A22BD2"/>
    <w:rsid w:val="00A24C5C"/>
    <w:rsid w:val="00A24E4F"/>
    <w:rsid w:val="00A251FD"/>
    <w:rsid w:val="00A267F1"/>
    <w:rsid w:val="00A27617"/>
    <w:rsid w:val="00A30373"/>
    <w:rsid w:val="00A30C7A"/>
    <w:rsid w:val="00A36504"/>
    <w:rsid w:val="00A36C34"/>
    <w:rsid w:val="00A402FE"/>
    <w:rsid w:val="00A41169"/>
    <w:rsid w:val="00A54E05"/>
    <w:rsid w:val="00A64250"/>
    <w:rsid w:val="00A66326"/>
    <w:rsid w:val="00A715EA"/>
    <w:rsid w:val="00A7269D"/>
    <w:rsid w:val="00A769F1"/>
    <w:rsid w:val="00A81057"/>
    <w:rsid w:val="00A87EF5"/>
    <w:rsid w:val="00A90E4C"/>
    <w:rsid w:val="00A92290"/>
    <w:rsid w:val="00A94BF6"/>
    <w:rsid w:val="00AA1228"/>
    <w:rsid w:val="00AA42DB"/>
    <w:rsid w:val="00AA7B70"/>
    <w:rsid w:val="00AB2890"/>
    <w:rsid w:val="00AB6C1E"/>
    <w:rsid w:val="00AC10C5"/>
    <w:rsid w:val="00AC1CC5"/>
    <w:rsid w:val="00AC3E6C"/>
    <w:rsid w:val="00AC3FB3"/>
    <w:rsid w:val="00AC5C95"/>
    <w:rsid w:val="00AC5F9A"/>
    <w:rsid w:val="00AD209B"/>
    <w:rsid w:val="00AD5DC9"/>
    <w:rsid w:val="00AD6832"/>
    <w:rsid w:val="00AE255D"/>
    <w:rsid w:val="00AF4428"/>
    <w:rsid w:val="00AF563E"/>
    <w:rsid w:val="00AF64F3"/>
    <w:rsid w:val="00AF7223"/>
    <w:rsid w:val="00B01666"/>
    <w:rsid w:val="00B0218E"/>
    <w:rsid w:val="00B041C5"/>
    <w:rsid w:val="00B0601A"/>
    <w:rsid w:val="00B11BD8"/>
    <w:rsid w:val="00B144E4"/>
    <w:rsid w:val="00B17043"/>
    <w:rsid w:val="00B229F1"/>
    <w:rsid w:val="00B23669"/>
    <w:rsid w:val="00B24B9D"/>
    <w:rsid w:val="00B26DDE"/>
    <w:rsid w:val="00B31348"/>
    <w:rsid w:val="00B31614"/>
    <w:rsid w:val="00B40C1C"/>
    <w:rsid w:val="00B43806"/>
    <w:rsid w:val="00B472F0"/>
    <w:rsid w:val="00B513B8"/>
    <w:rsid w:val="00B528D5"/>
    <w:rsid w:val="00B63A0C"/>
    <w:rsid w:val="00B651C1"/>
    <w:rsid w:val="00B67975"/>
    <w:rsid w:val="00B718B2"/>
    <w:rsid w:val="00B758FC"/>
    <w:rsid w:val="00B83951"/>
    <w:rsid w:val="00B84933"/>
    <w:rsid w:val="00B951B5"/>
    <w:rsid w:val="00B95572"/>
    <w:rsid w:val="00BA4A4A"/>
    <w:rsid w:val="00BB448B"/>
    <w:rsid w:val="00BB54F2"/>
    <w:rsid w:val="00BB7F3F"/>
    <w:rsid w:val="00BC3BAC"/>
    <w:rsid w:val="00BD139A"/>
    <w:rsid w:val="00BD70D1"/>
    <w:rsid w:val="00BD7ABC"/>
    <w:rsid w:val="00BE5185"/>
    <w:rsid w:val="00BE5BEA"/>
    <w:rsid w:val="00BE676E"/>
    <w:rsid w:val="00BE68EC"/>
    <w:rsid w:val="00BF11B8"/>
    <w:rsid w:val="00BF1E93"/>
    <w:rsid w:val="00BF49DC"/>
    <w:rsid w:val="00C030A7"/>
    <w:rsid w:val="00C03F0D"/>
    <w:rsid w:val="00C052D0"/>
    <w:rsid w:val="00C06AB8"/>
    <w:rsid w:val="00C07CBB"/>
    <w:rsid w:val="00C1352B"/>
    <w:rsid w:val="00C15617"/>
    <w:rsid w:val="00C20F00"/>
    <w:rsid w:val="00C22C5E"/>
    <w:rsid w:val="00C2470D"/>
    <w:rsid w:val="00C31B0E"/>
    <w:rsid w:val="00C40B2A"/>
    <w:rsid w:val="00C44BCE"/>
    <w:rsid w:val="00C513FA"/>
    <w:rsid w:val="00C53B44"/>
    <w:rsid w:val="00C57324"/>
    <w:rsid w:val="00C610EF"/>
    <w:rsid w:val="00C6126B"/>
    <w:rsid w:val="00C618EB"/>
    <w:rsid w:val="00C6204B"/>
    <w:rsid w:val="00C62A4B"/>
    <w:rsid w:val="00C70AF5"/>
    <w:rsid w:val="00C724A3"/>
    <w:rsid w:val="00C777A7"/>
    <w:rsid w:val="00C80A59"/>
    <w:rsid w:val="00C82938"/>
    <w:rsid w:val="00C91FA1"/>
    <w:rsid w:val="00C928CB"/>
    <w:rsid w:val="00C93BF3"/>
    <w:rsid w:val="00CA1944"/>
    <w:rsid w:val="00CA2968"/>
    <w:rsid w:val="00CA2CD1"/>
    <w:rsid w:val="00CA36BC"/>
    <w:rsid w:val="00CA6195"/>
    <w:rsid w:val="00CA734A"/>
    <w:rsid w:val="00CB0EB9"/>
    <w:rsid w:val="00CB595D"/>
    <w:rsid w:val="00CB65C3"/>
    <w:rsid w:val="00CC00BF"/>
    <w:rsid w:val="00CC026E"/>
    <w:rsid w:val="00CC15AB"/>
    <w:rsid w:val="00CC20F8"/>
    <w:rsid w:val="00CC43AB"/>
    <w:rsid w:val="00CC49B7"/>
    <w:rsid w:val="00CC5E07"/>
    <w:rsid w:val="00CC6BED"/>
    <w:rsid w:val="00CD08DD"/>
    <w:rsid w:val="00CD24B3"/>
    <w:rsid w:val="00CD264B"/>
    <w:rsid w:val="00CD4496"/>
    <w:rsid w:val="00CD4B86"/>
    <w:rsid w:val="00CD4B8B"/>
    <w:rsid w:val="00CD7042"/>
    <w:rsid w:val="00CE0BC7"/>
    <w:rsid w:val="00CE62BA"/>
    <w:rsid w:val="00CE6622"/>
    <w:rsid w:val="00CE76FE"/>
    <w:rsid w:val="00CF2B67"/>
    <w:rsid w:val="00CF73E6"/>
    <w:rsid w:val="00D00F8D"/>
    <w:rsid w:val="00D0531F"/>
    <w:rsid w:val="00D05336"/>
    <w:rsid w:val="00D0686E"/>
    <w:rsid w:val="00D07873"/>
    <w:rsid w:val="00D23F97"/>
    <w:rsid w:val="00D27991"/>
    <w:rsid w:val="00D3406D"/>
    <w:rsid w:val="00D3572C"/>
    <w:rsid w:val="00D359C2"/>
    <w:rsid w:val="00D369E4"/>
    <w:rsid w:val="00D44050"/>
    <w:rsid w:val="00D444B4"/>
    <w:rsid w:val="00D445BB"/>
    <w:rsid w:val="00D50018"/>
    <w:rsid w:val="00D512EE"/>
    <w:rsid w:val="00D55079"/>
    <w:rsid w:val="00D62493"/>
    <w:rsid w:val="00D639A0"/>
    <w:rsid w:val="00D66346"/>
    <w:rsid w:val="00D76310"/>
    <w:rsid w:val="00D816B7"/>
    <w:rsid w:val="00D830E8"/>
    <w:rsid w:val="00D90F06"/>
    <w:rsid w:val="00D97337"/>
    <w:rsid w:val="00DA3D13"/>
    <w:rsid w:val="00DA5873"/>
    <w:rsid w:val="00DB14FF"/>
    <w:rsid w:val="00DB4BB9"/>
    <w:rsid w:val="00DC1A8F"/>
    <w:rsid w:val="00DC1AFC"/>
    <w:rsid w:val="00DC4ADA"/>
    <w:rsid w:val="00DC5DEF"/>
    <w:rsid w:val="00DC7EEA"/>
    <w:rsid w:val="00DD1BAC"/>
    <w:rsid w:val="00DD27F2"/>
    <w:rsid w:val="00DD31C0"/>
    <w:rsid w:val="00DD4506"/>
    <w:rsid w:val="00DD59FB"/>
    <w:rsid w:val="00DE0F14"/>
    <w:rsid w:val="00DE15E0"/>
    <w:rsid w:val="00DE19FC"/>
    <w:rsid w:val="00DE42F7"/>
    <w:rsid w:val="00DF20DC"/>
    <w:rsid w:val="00DF382A"/>
    <w:rsid w:val="00E11655"/>
    <w:rsid w:val="00E12D15"/>
    <w:rsid w:val="00E14F13"/>
    <w:rsid w:val="00E162CC"/>
    <w:rsid w:val="00E16C7D"/>
    <w:rsid w:val="00E24F48"/>
    <w:rsid w:val="00E26B9B"/>
    <w:rsid w:val="00E27435"/>
    <w:rsid w:val="00E31EB4"/>
    <w:rsid w:val="00E51EA9"/>
    <w:rsid w:val="00E51FCD"/>
    <w:rsid w:val="00E5346A"/>
    <w:rsid w:val="00E53556"/>
    <w:rsid w:val="00E60978"/>
    <w:rsid w:val="00E64D20"/>
    <w:rsid w:val="00E654FC"/>
    <w:rsid w:val="00E67CA9"/>
    <w:rsid w:val="00E75129"/>
    <w:rsid w:val="00E80105"/>
    <w:rsid w:val="00E83FFB"/>
    <w:rsid w:val="00E84FA0"/>
    <w:rsid w:val="00E85669"/>
    <w:rsid w:val="00E86414"/>
    <w:rsid w:val="00E86FDD"/>
    <w:rsid w:val="00E92542"/>
    <w:rsid w:val="00E95C24"/>
    <w:rsid w:val="00E972F4"/>
    <w:rsid w:val="00EA235C"/>
    <w:rsid w:val="00EA341E"/>
    <w:rsid w:val="00EA4C5D"/>
    <w:rsid w:val="00EA57EA"/>
    <w:rsid w:val="00EB0DA3"/>
    <w:rsid w:val="00EB300B"/>
    <w:rsid w:val="00EB348C"/>
    <w:rsid w:val="00EB6B14"/>
    <w:rsid w:val="00EB72B4"/>
    <w:rsid w:val="00EC359E"/>
    <w:rsid w:val="00ED0629"/>
    <w:rsid w:val="00ED18BA"/>
    <w:rsid w:val="00ED2FA0"/>
    <w:rsid w:val="00ED48E5"/>
    <w:rsid w:val="00ED5872"/>
    <w:rsid w:val="00ED59C7"/>
    <w:rsid w:val="00ED5EFD"/>
    <w:rsid w:val="00EE09AE"/>
    <w:rsid w:val="00EE3A91"/>
    <w:rsid w:val="00EE5BED"/>
    <w:rsid w:val="00EE76D2"/>
    <w:rsid w:val="00EF23B8"/>
    <w:rsid w:val="00EF5C8C"/>
    <w:rsid w:val="00F0056F"/>
    <w:rsid w:val="00F01E67"/>
    <w:rsid w:val="00F03953"/>
    <w:rsid w:val="00F04C14"/>
    <w:rsid w:val="00F05547"/>
    <w:rsid w:val="00F05D9E"/>
    <w:rsid w:val="00F07408"/>
    <w:rsid w:val="00F10B9D"/>
    <w:rsid w:val="00F118E7"/>
    <w:rsid w:val="00F207BB"/>
    <w:rsid w:val="00F264E3"/>
    <w:rsid w:val="00F27379"/>
    <w:rsid w:val="00F31DF1"/>
    <w:rsid w:val="00F4243C"/>
    <w:rsid w:val="00F54AC7"/>
    <w:rsid w:val="00F562B1"/>
    <w:rsid w:val="00F57D2E"/>
    <w:rsid w:val="00F60309"/>
    <w:rsid w:val="00F612E2"/>
    <w:rsid w:val="00F703A9"/>
    <w:rsid w:val="00F70545"/>
    <w:rsid w:val="00F84F4B"/>
    <w:rsid w:val="00F965B8"/>
    <w:rsid w:val="00FA16BC"/>
    <w:rsid w:val="00FA3E3F"/>
    <w:rsid w:val="00FA4CD1"/>
    <w:rsid w:val="00FA6A26"/>
    <w:rsid w:val="00FA777B"/>
    <w:rsid w:val="00FB0358"/>
    <w:rsid w:val="00FB2EAA"/>
    <w:rsid w:val="00FB5AD6"/>
    <w:rsid w:val="00FC1C2F"/>
    <w:rsid w:val="00FC292A"/>
    <w:rsid w:val="00FC3273"/>
    <w:rsid w:val="00FC79EA"/>
    <w:rsid w:val="00FD1DF6"/>
    <w:rsid w:val="00FD3E0D"/>
    <w:rsid w:val="00FD46DF"/>
    <w:rsid w:val="00FD5613"/>
    <w:rsid w:val="00FE23C9"/>
    <w:rsid w:val="00FE6575"/>
    <w:rsid w:val="00FF1362"/>
    <w:rsid w:val="00FF5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B2"/>
    <w:pPr>
      <w:widowControl w:val="0"/>
      <w:spacing w:line="550" w:lineRule="auto"/>
      <w:ind w:left="1"/>
      <w:jc w:val="both"/>
      <w:textAlignment w:val="bottom"/>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码 Char"/>
    <w:basedOn w:val="Char0"/>
    <w:rsid w:val="00B718B2"/>
  </w:style>
  <w:style w:type="character" w:customStyle="1" w:styleId="a3">
    <w:name w:val="链接"/>
    <w:basedOn w:val="a0"/>
    <w:rsid w:val="00B718B2"/>
    <w:rPr>
      <w:color w:val="0000FF"/>
      <w:u w:val="single" w:color="0000FF"/>
    </w:rPr>
  </w:style>
  <w:style w:type="character" w:customStyle="1" w:styleId="Char0">
    <w:name w:val="默认段落字体 Char"/>
    <w:rsid w:val="00B718B2"/>
    <w:rPr>
      <w:rFonts w:ascii="Times New Roman" w:eastAsia="宋体" w:hAnsi="Times New Roman"/>
      <w:b w:val="0"/>
      <w:i w:val="0"/>
      <w:strike w:val="0"/>
      <w:color w:val="000000"/>
      <w:spacing w:val="0"/>
      <w:w w:val="100"/>
      <w:sz w:val="21"/>
      <w:vertAlign w:val="baseline"/>
    </w:rPr>
  </w:style>
  <w:style w:type="paragraph" w:customStyle="1" w:styleId="3CharChar">
    <w:name w:val="标题 3 Char Char"/>
    <w:basedOn w:val="a"/>
    <w:next w:val="a"/>
    <w:rsid w:val="00B718B2"/>
    <w:rPr>
      <w:rFonts w:eastAsia="黑体"/>
    </w:rPr>
  </w:style>
  <w:style w:type="paragraph" w:customStyle="1" w:styleId="1CharChar">
    <w:name w:val="目录 1 Char Char"/>
    <w:basedOn w:val="a"/>
    <w:next w:val="a"/>
    <w:rsid w:val="00B718B2"/>
    <w:pPr>
      <w:spacing w:line="218" w:lineRule="atLeast"/>
      <w:jc w:val="left"/>
    </w:pPr>
  </w:style>
  <w:style w:type="paragraph" w:customStyle="1" w:styleId="2CharChar">
    <w:name w:val="目录 2 Char Char"/>
    <w:basedOn w:val="a"/>
    <w:next w:val="a"/>
    <w:rsid w:val="00B718B2"/>
    <w:pPr>
      <w:spacing w:line="461" w:lineRule="auto"/>
      <w:ind w:left="420"/>
    </w:pPr>
  </w:style>
  <w:style w:type="paragraph" w:customStyle="1" w:styleId="a4">
    <w:name w:val="目录标题"/>
    <w:basedOn w:val="a"/>
    <w:next w:val="a"/>
    <w:rsid w:val="00B718B2"/>
    <w:pPr>
      <w:spacing w:line="218" w:lineRule="atLeast"/>
      <w:jc w:val="center"/>
    </w:pPr>
    <w:rPr>
      <w:rFonts w:ascii="Arial" w:eastAsia="黑体" w:hAnsi="Arial"/>
      <w:spacing w:val="51"/>
      <w:sz w:val="44"/>
    </w:rPr>
  </w:style>
  <w:style w:type="paragraph" w:customStyle="1" w:styleId="CharChar">
    <w:name w:val="标题 Char Char"/>
    <w:basedOn w:val="a"/>
    <w:rsid w:val="00B718B2"/>
    <w:pPr>
      <w:spacing w:line="218" w:lineRule="atLeast"/>
      <w:jc w:val="center"/>
    </w:pPr>
    <w:rPr>
      <w:rFonts w:ascii="Arial" w:eastAsia="黑体" w:hAnsi="Arial"/>
      <w:sz w:val="52"/>
    </w:rPr>
  </w:style>
  <w:style w:type="paragraph" w:customStyle="1" w:styleId="CharChar0">
    <w:name w:val="页脚 Char Char"/>
    <w:basedOn w:val="a"/>
    <w:rsid w:val="00B718B2"/>
    <w:pPr>
      <w:jc w:val="left"/>
    </w:pPr>
    <w:rPr>
      <w:sz w:val="18"/>
    </w:rPr>
  </w:style>
  <w:style w:type="paragraph" w:customStyle="1" w:styleId="WPSPlain">
    <w:name w:val="WPS Plain"/>
    <w:rsid w:val="00B718B2"/>
  </w:style>
  <w:style w:type="paragraph" w:customStyle="1" w:styleId="3CharChar0">
    <w:name w:val="目录 3 Char Char"/>
    <w:basedOn w:val="a"/>
    <w:next w:val="a"/>
    <w:rsid w:val="00B718B2"/>
    <w:pPr>
      <w:spacing w:line="461" w:lineRule="auto"/>
      <w:ind w:left="420"/>
    </w:pPr>
  </w:style>
  <w:style w:type="paragraph" w:customStyle="1" w:styleId="CharChar1">
    <w:name w:val="日期 Char Char"/>
    <w:basedOn w:val="a"/>
    <w:next w:val="a"/>
    <w:rsid w:val="00B718B2"/>
    <w:rPr>
      <w:sz w:val="30"/>
    </w:rPr>
  </w:style>
  <w:style w:type="paragraph" w:customStyle="1" w:styleId="CharChar2">
    <w:name w:val="页眉 Char Char"/>
    <w:basedOn w:val="a"/>
    <w:rsid w:val="00B718B2"/>
    <w:pPr>
      <w:jc w:val="center"/>
    </w:pPr>
    <w:rPr>
      <w:sz w:val="18"/>
    </w:rPr>
  </w:style>
  <w:style w:type="paragraph" w:customStyle="1" w:styleId="a5">
    <w:name w:val="文章副标题"/>
    <w:basedOn w:val="a"/>
    <w:rsid w:val="00B718B2"/>
    <w:pPr>
      <w:spacing w:line="218" w:lineRule="atLeast"/>
      <w:jc w:val="center"/>
    </w:pPr>
    <w:rPr>
      <w:sz w:val="36"/>
    </w:rPr>
  </w:style>
  <w:style w:type="paragraph" w:customStyle="1" w:styleId="1CharChar0">
    <w:name w:val="标题 1 Char Char"/>
    <w:basedOn w:val="a"/>
    <w:rsid w:val="00B718B2"/>
    <w:pPr>
      <w:spacing w:line="218" w:lineRule="atLeast"/>
      <w:jc w:val="center"/>
    </w:pPr>
    <w:rPr>
      <w:rFonts w:ascii="Arial" w:eastAsia="黑体" w:hAnsi="Arial"/>
      <w:sz w:val="32"/>
    </w:rPr>
  </w:style>
  <w:style w:type="paragraph" w:customStyle="1" w:styleId="4CharChar">
    <w:name w:val="目录 4 Char Char"/>
    <w:basedOn w:val="a"/>
    <w:next w:val="a"/>
    <w:rsid w:val="00B718B2"/>
    <w:pPr>
      <w:spacing w:line="461" w:lineRule="auto"/>
      <w:ind w:left="420" w:firstLine="630"/>
    </w:pPr>
  </w:style>
  <w:style w:type="paragraph" w:customStyle="1" w:styleId="2CharChar0">
    <w:name w:val="标题 2 Char Char"/>
    <w:basedOn w:val="a"/>
    <w:rsid w:val="00B718B2"/>
    <w:pPr>
      <w:spacing w:line="218" w:lineRule="atLeast"/>
      <w:jc w:val="center"/>
    </w:pPr>
    <w:rPr>
      <w:sz w:val="28"/>
    </w:rPr>
  </w:style>
  <w:style w:type="paragraph" w:styleId="a6">
    <w:name w:val="header"/>
    <w:basedOn w:val="a"/>
    <w:link w:val="Char1"/>
    <w:uiPriority w:val="99"/>
    <w:semiHidden/>
    <w:unhideWhenUsed/>
    <w:rsid w:val="006B43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semiHidden/>
    <w:rsid w:val="006B43EB"/>
    <w:rPr>
      <w:color w:val="000000"/>
      <w:sz w:val="18"/>
      <w:szCs w:val="18"/>
    </w:rPr>
  </w:style>
  <w:style w:type="paragraph" w:styleId="a7">
    <w:name w:val="footer"/>
    <w:basedOn w:val="a"/>
    <w:link w:val="Char2"/>
    <w:unhideWhenUsed/>
    <w:rsid w:val="006B43EB"/>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semiHidden/>
    <w:rsid w:val="006B43EB"/>
    <w:rPr>
      <w:color w:val="000000"/>
      <w:sz w:val="18"/>
      <w:szCs w:val="18"/>
    </w:rPr>
  </w:style>
  <w:style w:type="paragraph" w:styleId="a8">
    <w:name w:val="Normal (Web)"/>
    <w:basedOn w:val="a"/>
    <w:uiPriority w:val="99"/>
    <w:semiHidden/>
    <w:unhideWhenUsed/>
    <w:rsid w:val="007A051F"/>
    <w:pPr>
      <w:widowControl/>
      <w:spacing w:before="100" w:beforeAutospacing="1" w:after="100" w:afterAutospacing="1" w:line="288" w:lineRule="atLeast"/>
      <w:ind w:left="0"/>
      <w:jc w:val="left"/>
      <w:textAlignment w:val="auto"/>
    </w:pPr>
    <w:rPr>
      <w:rFonts w:ascii="宋体" w:hAnsi="宋体" w:cs="宋体"/>
      <w:color w:val="auto"/>
      <w:sz w:val="24"/>
      <w:szCs w:val="24"/>
    </w:rPr>
  </w:style>
  <w:style w:type="character" w:styleId="a9">
    <w:name w:val="page number"/>
    <w:basedOn w:val="a0"/>
    <w:rsid w:val="004D3B3D"/>
  </w:style>
  <w:style w:type="paragraph" w:styleId="aa">
    <w:name w:val="Balloon Text"/>
    <w:basedOn w:val="a"/>
    <w:link w:val="Char3"/>
    <w:uiPriority w:val="99"/>
    <w:semiHidden/>
    <w:unhideWhenUsed/>
    <w:rsid w:val="00915086"/>
    <w:pPr>
      <w:spacing w:line="240" w:lineRule="auto"/>
    </w:pPr>
    <w:rPr>
      <w:sz w:val="18"/>
      <w:szCs w:val="18"/>
    </w:rPr>
  </w:style>
  <w:style w:type="character" w:customStyle="1" w:styleId="Char3">
    <w:name w:val="批注框文本 Char"/>
    <w:basedOn w:val="a0"/>
    <w:link w:val="aa"/>
    <w:uiPriority w:val="99"/>
    <w:semiHidden/>
    <w:rsid w:val="00915086"/>
    <w:rPr>
      <w:color w:val="000000"/>
      <w:sz w:val="18"/>
      <w:szCs w:val="18"/>
    </w:rPr>
  </w:style>
  <w:style w:type="table" w:styleId="ab">
    <w:name w:val="Table Grid"/>
    <w:basedOn w:val="a1"/>
    <w:uiPriority w:val="59"/>
    <w:rsid w:val="00CE66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Intense Emphasis"/>
    <w:basedOn w:val="a0"/>
    <w:uiPriority w:val="21"/>
    <w:qFormat/>
    <w:rsid w:val="009D078E"/>
    <w:rPr>
      <w:b/>
      <w:bCs/>
      <w:i/>
      <w:iCs/>
      <w:color w:val="4F81BD" w:themeColor="accent1"/>
    </w:rPr>
  </w:style>
  <w:style w:type="paragraph" w:customStyle="1" w:styleId="0">
    <w:name w:val="0"/>
    <w:basedOn w:val="a"/>
    <w:rsid w:val="00DF382A"/>
    <w:pPr>
      <w:widowControl/>
      <w:spacing w:line="240" w:lineRule="auto"/>
      <w:ind w:left="0"/>
      <w:jc w:val="left"/>
      <w:textAlignment w:val="auto"/>
    </w:pPr>
    <w:rPr>
      <w:color w:val="auto"/>
      <w:sz w:val="20"/>
    </w:rPr>
  </w:style>
</w:styles>
</file>

<file path=word/webSettings.xml><?xml version="1.0" encoding="utf-8"?>
<w:webSettings xmlns:r="http://schemas.openxmlformats.org/officeDocument/2006/relationships" xmlns:w="http://schemas.openxmlformats.org/wordprocessingml/2006/main">
  <w:divs>
    <w:div w:id="18050693">
      <w:bodyDiv w:val="1"/>
      <w:marLeft w:val="0"/>
      <w:marRight w:val="0"/>
      <w:marTop w:val="0"/>
      <w:marBottom w:val="0"/>
      <w:divBdr>
        <w:top w:val="none" w:sz="0" w:space="0" w:color="auto"/>
        <w:left w:val="none" w:sz="0" w:space="0" w:color="auto"/>
        <w:bottom w:val="none" w:sz="0" w:space="0" w:color="auto"/>
        <w:right w:val="none" w:sz="0" w:space="0" w:color="auto"/>
      </w:divBdr>
    </w:div>
    <w:div w:id="251815469">
      <w:bodyDiv w:val="1"/>
      <w:marLeft w:val="0"/>
      <w:marRight w:val="0"/>
      <w:marTop w:val="0"/>
      <w:marBottom w:val="0"/>
      <w:divBdr>
        <w:top w:val="none" w:sz="0" w:space="0" w:color="auto"/>
        <w:left w:val="none" w:sz="0" w:space="0" w:color="auto"/>
        <w:bottom w:val="none" w:sz="0" w:space="0" w:color="auto"/>
        <w:right w:val="none" w:sz="0" w:space="0" w:color="auto"/>
      </w:divBdr>
    </w:div>
    <w:div w:id="373501520">
      <w:bodyDiv w:val="1"/>
      <w:marLeft w:val="0"/>
      <w:marRight w:val="0"/>
      <w:marTop w:val="0"/>
      <w:marBottom w:val="0"/>
      <w:divBdr>
        <w:top w:val="none" w:sz="0" w:space="0" w:color="auto"/>
        <w:left w:val="none" w:sz="0" w:space="0" w:color="auto"/>
        <w:bottom w:val="none" w:sz="0" w:space="0" w:color="auto"/>
        <w:right w:val="none" w:sz="0" w:space="0" w:color="auto"/>
      </w:divBdr>
    </w:div>
    <w:div w:id="727457114">
      <w:bodyDiv w:val="1"/>
      <w:marLeft w:val="0"/>
      <w:marRight w:val="0"/>
      <w:marTop w:val="0"/>
      <w:marBottom w:val="0"/>
      <w:divBdr>
        <w:top w:val="none" w:sz="0" w:space="0" w:color="auto"/>
        <w:left w:val="none" w:sz="0" w:space="0" w:color="auto"/>
        <w:bottom w:val="none" w:sz="0" w:space="0" w:color="auto"/>
        <w:right w:val="none" w:sz="0" w:space="0" w:color="auto"/>
      </w:divBdr>
      <w:divsChild>
        <w:div w:id="492069499">
          <w:marLeft w:val="0"/>
          <w:marRight w:val="0"/>
          <w:marTop w:val="72"/>
          <w:marBottom w:val="0"/>
          <w:divBdr>
            <w:top w:val="none" w:sz="0" w:space="0" w:color="auto"/>
            <w:left w:val="none" w:sz="0" w:space="0" w:color="auto"/>
            <w:bottom w:val="none" w:sz="0" w:space="0" w:color="auto"/>
            <w:right w:val="none" w:sz="0" w:space="0" w:color="auto"/>
          </w:divBdr>
          <w:divsChild>
            <w:div w:id="1325471383">
              <w:marLeft w:val="0"/>
              <w:marRight w:val="0"/>
              <w:marTop w:val="0"/>
              <w:marBottom w:val="0"/>
              <w:divBdr>
                <w:top w:val="none" w:sz="0" w:space="0" w:color="auto"/>
                <w:left w:val="none" w:sz="0" w:space="0" w:color="auto"/>
                <w:bottom w:val="none" w:sz="0" w:space="0" w:color="auto"/>
                <w:right w:val="none" w:sz="0" w:space="0" w:color="auto"/>
              </w:divBdr>
              <w:divsChild>
                <w:div w:id="1932927594">
                  <w:marLeft w:val="0"/>
                  <w:marRight w:val="0"/>
                  <w:marTop w:val="120"/>
                  <w:marBottom w:val="0"/>
                  <w:divBdr>
                    <w:top w:val="none" w:sz="0" w:space="0" w:color="auto"/>
                    <w:left w:val="none" w:sz="0" w:space="0" w:color="auto"/>
                    <w:bottom w:val="none" w:sz="0" w:space="0" w:color="auto"/>
                    <w:right w:val="none" w:sz="0" w:space="0" w:color="auto"/>
                  </w:divBdr>
                  <w:divsChild>
                    <w:div w:id="779376045">
                      <w:marLeft w:val="0"/>
                      <w:marRight w:val="0"/>
                      <w:marTop w:val="0"/>
                      <w:marBottom w:val="0"/>
                      <w:divBdr>
                        <w:top w:val="none" w:sz="0" w:space="0" w:color="auto"/>
                        <w:left w:val="single" w:sz="4" w:space="6" w:color="68BC80"/>
                        <w:bottom w:val="none" w:sz="0" w:space="0" w:color="auto"/>
                        <w:right w:val="single" w:sz="4" w:space="6" w:color="68BC80"/>
                      </w:divBdr>
                      <w:divsChild>
                        <w:div w:id="877161697">
                          <w:marLeft w:val="0"/>
                          <w:marRight w:val="0"/>
                          <w:marTop w:val="0"/>
                          <w:marBottom w:val="0"/>
                          <w:divBdr>
                            <w:top w:val="none" w:sz="0" w:space="0" w:color="auto"/>
                            <w:left w:val="none" w:sz="0" w:space="0" w:color="auto"/>
                            <w:bottom w:val="none" w:sz="0" w:space="0" w:color="auto"/>
                            <w:right w:val="none" w:sz="0" w:space="0" w:color="auto"/>
                          </w:divBdr>
                          <w:divsChild>
                            <w:div w:id="4655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862144">
      <w:bodyDiv w:val="1"/>
      <w:marLeft w:val="0"/>
      <w:marRight w:val="0"/>
      <w:marTop w:val="0"/>
      <w:marBottom w:val="0"/>
      <w:divBdr>
        <w:top w:val="none" w:sz="0" w:space="0" w:color="auto"/>
        <w:left w:val="none" w:sz="0" w:space="0" w:color="auto"/>
        <w:bottom w:val="none" w:sz="0" w:space="0" w:color="auto"/>
        <w:right w:val="none" w:sz="0" w:space="0" w:color="auto"/>
      </w:divBdr>
      <w:divsChild>
        <w:div w:id="1166483096">
          <w:marLeft w:val="0"/>
          <w:marRight w:val="0"/>
          <w:marTop w:val="0"/>
          <w:marBottom w:val="0"/>
          <w:divBdr>
            <w:top w:val="none" w:sz="0" w:space="0" w:color="auto"/>
            <w:left w:val="none" w:sz="0" w:space="0" w:color="auto"/>
            <w:bottom w:val="none" w:sz="0" w:space="0" w:color="auto"/>
            <w:right w:val="none" w:sz="0" w:space="0" w:color="auto"/>
          </w:divBdr>
        </w:div>
      </w:divsChild>
    </w:div>
    <w:div w:id="1481507725">
      <w:bodyDiv w:val="1"/>
      <w:marLeft w:val="0"/>
      <w:marRight w:val="0"/>
      <w:marTop w:val="0"/>
      <w:marBottom w:val="0"/>
      <w:divBdr>
        <w:top w:val="none" w:sz="0" w:space="0" w:color="auto"/>
        <w:left w:val="none" w:sz="0" w:space="0" w:color="auto"/>
        <w:bottom w:val="none" w:sz="0" w:space="0" w:color="auto"/>
        <w:right w:val="none" w:sz="0" w:space="0" w:color="auto"/>
      </w:divBdr>
      <w:divsChild>
        <w:div w:id="1392583918">
          <w:marLeft w:val="0"/>
          <w:marRight w:val="0"/>
          <w:marTop w:val="72"/>
          <w:marBottom w:val="0"/>
          <w:divBdr>
            <w:top w:val="none" w:sz="0" w:space="0" w:color="auto"/>
            <w:left w:val="none" w:sz="0" w:space="0" w:color="auto"/>
            <w:bottom w:val="none" w:sz="0" w:space="0" w:color="auto"/>
            <w:right w:val="none" w:sz="0" w:space="0" w:color="auto"/>
          </w:divBdr>
          <w:divsChild>
            <w:div w:id="507985316">
              <w:marLeft w:val="0"/>
              <w:marRight w:val="0"/>
              <w:marTop w:val="0"/>
              <w:marBottom w:val="0"/>
              <w:divBdr>
                <w:top w:val="none" w:sz="0" w:space="0" w:color="auto"/>
                <w:left w:val="none" w:sz="0" w:space="0" w:color="auto"/>
                <w:bottom w:val="none" w:sz="0" w:space="0" w:color="auto"/>
                <w:right w:val="none" w:sz="0" w:space="0" w:color="auto"/>
              </w:divBdr>
              <w:divsChild>
                <w:div w:id="1201473257">
                  <w:marLeft w:val="0"/>
                  <w:marRight w:val="0"/>
                  <w:marTop w:val="120"/>
                  <w:marBottom w:val="0"/>
                  <w:divBdr>
                    <w:top w:val="none" w:sz="0" w:space="0" w:color="auto"/>
                    <w:left w:val="none" w:sz="0" w:space="0" w:color="auto"/>
                    <w:bottom w:val="none" w:sz="0" w:space="0" w:color="auto"/>
                    <w:right w:val="none" w:sz="0" w:space="0" w:color="auto"/>
                  </w:divBdr>
                  <w:divsChild>
                    <w:div w:id="2017343367">
                      <w:marLeft w:val="0"/>
                      <w:marRight w:val="0"/>
                      <w:marTop w:val="0"/>
                      <w:marBottom w:val="0"/>
                      <w:divBdr>
                        <w:top w:val="none" w:sz="0" w:space="0" w:color="auto"/>
                        <w:left w:val="single" w:sz="4" w:space="6" w:color="68BC80"/>
                        <w:bottom w:val="none" w:sz="0" w:space="0" w:color="auto"/>
                        <w:right w:val="single" w:sz="4" w:space="6" w:color="68BC80"/>
                      </w:divBdr>
                      <w:divsChild>
                        <w:div w:id="307785916">
                          <w:marLeft w:val="0"/>
                          <w:marRight w:val="0"/>
                          <w:marTop w:val="0"/>
                          <w:marBottom w:val="0"/>
                          <w:divBdr>
                            <w:top w:val="none" w:sz="0" w:space="0" w:color="auto"/>
                            <w:left w:val="none" w:sz="0" w:space="0" w:color="auto"/>
                            <w:bottom w:val="none" w:sz="0" w:space="0" w:color="auto"/>
                            <w:right w:val="none" w:sz="0" w:space="0" w:color="auto"/>
                          </w:divBdr>
                          <w:divsChild>
                            <w:div w:id="15365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8552">
      <w:bodyDiv w:val="1"/>
      <w:marLeft w:val="0"/>
      <w:marRight w:val="0"/>
      <w:marTop w:val="0"/>
      <w:marBottom w:val="0"/>
      <w:divBdr>
        <w:top w:val="none" w:sz="0" w:space="0" w:color="auto"/>
        <w:left w:val="none" w:sz="0" w:space="0" w:color="auto"/>
        <w:bottom w:val="none" w:sz="0" w:space="0" w:color="auto"/>
        <w:right w:val="none" w:sz="0" w:space="0" w:color="auto"/>
      </w:divBdr>
      <w:divsChild>
        <w:div w:id="1518346742">
          <w:marLeft w:val="0"/>
          <w:marRight w:val="0"/>
          <w:marTop w:val="90"/>
          <w:marBottom w:val="0"/>
          <w:divBdr>
            <w:top w:val="none" w:sz="0" w:space="0" w:color="auto"/>
            <w:left w:val="none" w:sz="0" w:space="0" w:color="auto"/>
            <w:bottom w:val="none" w:sz="0" w:space="0" w:color="auto"/>
            <w:right w:val="none" w:sz="0" w:space="0" w:color="auto"/>
          </w:divBdr>
          <w:divsChild>
            <w:div w:id="870071733">
              <w:marLeft w:val="0"/>
              <w:marRight w:val="0"/>
              <w:marTop w:val="0"/>
              <w:marBottom w:val="0"/>
              <w:divBdr>
                <w:top w:val="none" w:sz="0" w:space="0" w:color="auto"/>
                <w:left w:val="none" w:sz="0" w:space="0" w:color="auto"/>
                <w:bottom w:val="none" w:sz="0" w:space="0" w:color="auto"/>
                <w:right w:val="none" w:sz="0" w:space="0" w:color="auto"/>
              </w:divBdr>
              <w:divsChild>
                <w:div w:id="806166702">
                  <w:marLeft w:val="0"/>
                  <w:marRight w:val="0"/>
                  <w:marTop w:val="150"/>
                  <w:marBottom w:val="0"/>
                  <w:divBdr>
                    <w:top w:val="none" w:sz="0" w:space="0" w:color="auto"/>
                    <w:left w:val="none" w:sz="0" w:space="0" w:color="auto"/>
                    <w:bottom w:val="none" w:sz="0" w:space="0" w:color="auto"/>
                    <w:right w:val="none" w:sz="0" w:space="0" w:color="auto"/>
                  </w:divBdr>
                  <w:divsChild>
                    <w:div w:id="1203637757">
                      <w:marLeft w:val="0"/>
                      <w:marRight w:val="0"/>
                      <w:marTop w:val="0"/>
                      <w:marBottom w:val="0"/>
                      <w:divBdr>
                        <w:top w:val="none" w:sz="0" w:space="0" w:color="auto"/>
                        <w:left w:val="single" w:sz="6" w:space="8" w:color="68BC80"/>
                        <w:bottom w:val="none" w:sz="0" w:space="0" w:color="auto"/>
                        <w:right w:val="single" w:sz="6" w:space="8" w:color="68BC80"/>
                      </w:divBdr>
                      <w:divsChild>
                        <w:div w:id="823662792">
                          <w:marLeft w:val="0"/>
                          <w:marRight w:val="0"/>
                          <w:marTop w:val="0"/>
                          <w:marBottom w:val="0"/>
                          <w:divBdr>
                            <w:top w:val="none" w:sz="0" w:space="0" w:color="auto"/>
                            <w:left w:val="none" w:sz="0" w:space="0" w:color="auto"/>
                            <w:bottom w:val="none" w:sz="0" w:space="0" w:color="auto"/>
                            <w:right w:val="none" w:sz="0" w:space="0" w:color="auto"/>
                          </w:divBdr>
                          <w:divsChild>
                            <w:div w:id="7872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992023693">
          <w:marLeft w:val="0"/>
          <w:marRight w:val="0"/>
          <w:marTop w:val="90"/>
          <w:marBottom w:val="0"/>
          <w:divBdr>
            <w:top w:val="none" w:sz="0" w:space="0" w:color="auto"/>
            <w:left w:val="none" w:sz="0" w:space="0" w:color="auto"/>
            <w:bottom w:val="none" w:sz="0" w:space="0" w:color="auto"/>
            <w:right w:val="none" w:sz="0" w:space="0" w:color="auto"/>
          </w:divBdr>
          <w:divsChild>
            <w:div w:id="1551653539">
              <w:marLeft w:val="0"/>
              <w:marRight w:val="0"/>
              <w:marTop w:val="0"/>
              <w:marBottom w:val="0"/>
              <w:divBdr>
                <w:top w:val="none" w:sz="0" w:space="0" w:color="auto"/>
                <w:left w:val="none" w:sz="0" w:space="0" w:color="auto"/>
                <w:bottom w:val="none" w:sz="0" w:space="0" w:color="auto"/>
                <w:right w:val="none" w:sz="0" w:space="0" w:color="auto"/>
              </w:divBdr>
              <w:divsChild>
                <w:div w:id="395974984">
                  <w:marLeft w:val="0"/>
                  <w:marRight w:val="0"/>
                  <w:marTop w:val="150"/>
                  <w:marBottom w:val="0"/>
                  <w:divBdr>
                    <w:top w:val="none" w:sz="0" w:space="0" w:color="auto"/>
                    <w:left w:val="none" w:sz="0" w:space="0" w:color="auto"/>
                    <w:bottom w:val="none" w:sz="0" w:space="0" w:color="auto"/>
                    <w:right w:val="none" w:sz="0" w:space="0" w:color="auto"/>
                  </w:divBdr>
                  <w:divsChild>
                    <w:div w:id="739212657">
                      <w:marLeft w:val="0"/>
                      <w:marRight w:val="0"/>
                      <w:marTop w:val="0"/>
                      <w:marBottom w:val="0"/>
                      <w:divBdr>
                        <w:top w:val="none" w:sz="0" w:space="0" w:color="auto"/>
                        <w:left w:val="single" w:sz="6" w:space="8" w:color="68BC80"/>
                        <w:bottom w:val="none" w:sz="0" w:space="0" w:color="auto"/>
                        <w:right w:val="single" w:sz="6" w:space="8" w:color="68BC80"/>
                      </w:divBdr>
                      <w:divsChild>
                        <w:div w:id="1867131895">
                          <w:marLeft w:val="0"/>
                          <w:marRight w:val="0"/>
                          <w:marTop w:val="0"/>
                          <w:marBottom w:val="0"/>
                          <w:divBdr>
                            <w:top w:val="none" w:sz="0" w:space="0" w:color="auto"/>
                            <w:left w:val="none" w:sz="0" w:space="0" w:color="auto"/>
                            <w:bottom w:val="none" w:sz="0" w:space="0" w:color="auto"/>
                            <w:right w:val="none" w:sz="0" w:space="0" w:color="auto"/>
                          </w:divBdr>
                          <w:divsChild>
                            <w:div w:id="5067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400" b="0">
                <a:latin typeface="+mj-ea"/>
                <a:ea typeface="+mj-ea"/>
              </a:defRPr>
            </a:pPr>
            <a:r>
              <a:rPr lang="zh-CN" altLang="en-US" sz="1400" b="0">
                <a:latin typeface="+mj-ea"/>
                <a:ea typeface="+mj-ea"/>
              </a:rPr>
              <a:t>图</a:t>
            </a:r>
            <a:r>
              <a:rPr lang="en-US" altLang="zh-CN" sz="1400" b="0">
                <a:latin typeface="+mj-ea"/>
                <a:ea typeface="+mj-ea"/>
              </a:rPr>
              <a:t>2 2012-2018</a:t>
            </a:r>
            <a:r>
              <a:rPr lang="zh-CN" altLang="en-US" sz="1400" b="0">
                <a:latin typeface="+mj-ea"/>
                <a:ea typeface="+mj-ea"/>
              </a:rPr>
              <a:t>年三次产业增加值占县内生产总值的比重</a:t>
            </a:r>
          </a:p>
        </c:rich>
      </c:tx>
      <c:layout>
        <c:manualLayout>
          <c:xMode val="edge"/>
          <c:yMode val="edge"/>
          <c:x val="0.14407542257218112"/>
          <c:y val="1.6645043721866381E-2"/>
        </c:manualLayout>
      </c:layout>
    </c:title>
    <c:plotArea>
      <c:layout/>
      <c:barChart>
        <c:barDir val="col"/>
        <c:grouping val="stacked"/>
        <c:ser>
          <c:idx val="0"/>
          <c:order val="0"/>
          <c:tx>
            <c:strRef>
              <c:f>Sheet1!$B$1</c:f>
              <c:strCache>
                <c:ptCount val="1"/>
                <c:pt idx="0">
                  <c:v>第一产业</c:v>
                </c:pt>
              </c:strCache>
            </c:strRef>
          </c:tx>
          <c:dLbls>
            <c:showVal val="1"/>
          </c:dLbls>
          <c:cat>
            <c:strRef>
              <c:f>Sheet1!$A$2:$A$8</c:f>
              <c:strCache>
                <c:ptCount val="7"/>
                <c:pt idx="0">
                  <c:v>2012年</c:v>
                </c:pt>
                <c:pt idx="1">
                  <c:v>2013年</c:v>
                </c:pt>
                <c:pt idx="2">
                  <c:v>2014年</c:v>
                </c:pt>
                <c:pt idx="3">
                  <c:v>2015年</c:v>
                </c:pt>
                <c:pt idx="4">
                  <c:v>2016年</c:v>
                </c:pt>
                <c:pt idx="5">
                  <c:v>2017年</c:v>
                </c:pt>
                <c:pt idx="6">
                  <c:v>2018年</c:v>
                </c:pt>
              </c:strCache>
            </c:strRef>
          </c:cat>
          <c:val>
            <c:numRef>
              <c:f>Sheet1!$B$2:$B$8</c:f>
              <c:numCache>
                <c:formatCode>General</c:formatCode>
                <c:ptCount val="7"/>
                <c:pt idx="0">
                  <c:v>19.399999999999999</c:v>
                </c:pt>
                <c:pt idx="1">
                  <c:v>18.7</c:v>
                </c:pt>
                <c:pt idx="2">
                  <c:v>17.3</c:v>
                </c:pt>
                <c:pt idx="3">
                  <c:v>17</c:v>
                </c:pt>
                <c:pt idx="4">
                  <c:v>15.7</c:v>
                </c:pt>
                <c:pt idx="5">
                  <c:v>14.8</c:v>
                </c:pt>
                <c:pt idx="6">
                  <c:v>14.4</c:v>
                </c:pt>
              </c:numCache>
            </c:numRef>
          </c:val>
        </c:ser>
        <c:ser>
          <c:idx val="1"/>
          <c:order val="1"/>
          <c:tx>
            <c:strRef>
              <c:f>Sheet1!$C$1</c:f>
              <c:strCache>
                <c:ptCount val="1"/>
                <c:pt idx="0">
                  <c:v>第二产业</c:v>
                </c:pt>
              </c:strCache>
            </c:strRef>
          </c:tx>
          <c:dLbls>
            <c:showVal val="1"/>
          </c:dLbls>
          <c:cat>
            <c:strRef>
              <c:f>Sheet1!$A$2:$A$8</c:f>
              <c:strCache>
                <c:ptCount val="7"/>
                <c:pt idx="0">
                  <c:v>2012年</c:v>
                </c:pt>
                <c:pt idx="1">
                  <c:v>2013年</c:v>
                </c:pt>
                <c:pt idx="2">
                  <c:v>2014年</c:v>
                </c:pt>
                <c:pt idx="3">
                  <c:v>2015年</c:v>
                </c:pt>
                <c:pt idx="4">
                  <c:v>2016年</c:v>
                </c:pt>
                <c:pt idx="5">
                  <c:v>2017年</c:v>
                </c:pt>
                <c:pt idx="6">
                  <c:v>2018年</c:v>
                </c:pt>
              </c:strCache>
            </c:strRef>
          </c:cat>
          <c:val>
            <c:numRef>
              <c:f>Sheet1!$C$2:$C$8</c:f>
              <c:numCache>
                <c:formatCode>General</c:formatCode>
                <c:ptCount val="7"/>
                <c:pt idx="0">
                  <c:v>36.200000000000003</c:v>
                </c:pt>
                <c:pt idx="1">
                  <c:v>32.800000000000004</c:v>
                </c:pt>
                <c:pt idx="2">
                  <c:v>31.9</c:v>
                </c:pt>
                <c:pt idx="3">
                  <c:v>30.1</c:v>
                </c:pt>
                <c:pt idx="4">
                  <c:v>30.3</c:v>
                </c:pt>
                <c:pt idx="5">
                  <c:v>32.5</c:v>
                </c:pt>
                <c:pt idx="6">
                  <c:v>32.6</c:v>
                </c:pt>
              </c:numCache>
            </c:numRef>
          </c:val>
        </c:ser>
        <c:ser>
          <c:idx val="2"/>
          <c:order val="2"/>
          <c:tx>
            <c:strRef>
              <c:f>Sheet1!$D$1</c:f>
              <c:strCache>
                <c:ptCount val="1"/>
                <c:pt idx="0">
                  <c:v>第三产业</c:v>
                </c:pt>
              </c:strCache>
            </c:strRef>
          </c:tx>
          <c:spPr>
            <a:ln>
              <a:noFill/>
            </a:ln>
          </c:spPr>
          <c:dLbls>
            <c:showVal val="1"/>
          </c:dLbls>
          <c:cat>
            <c:strRef>
              <c:f>Sheet1!$A$2:$A$8</c:f>
              <c:strCache>
                <c:ptCount val="7"/>
                <c:pt idx="0">
                  <c:v>2012年</c:v>
                </c:pt>
                <c:pt idx="1">
                  <c:v>2013年</c:v>
                </c:pt>
                <c:pt idx="2">
                  <c:v>2014年</c:v>
                </c:pt>
                <c:pt idx="3">
                  <c:v>2015年</c:v>
                </c:pt>
                <c:pt idx="4">
                  <c:v>2016年</c:v>
                </c:pt>
                <c:pt idx="5">
                  <c:v>2017年</c:v>
                </c:pt>
                <c:pt idx="6">
                  <c:v>2018年</c:v>
                </c:pt>
              </c:strCache>
            </c:strRef>
          </c:cat>
          <c:val>
            <c:numRef>
              <c:f>Sheet1!$D$2:$D$8</c:f>
              <c:numCache>
                <c:formatCode>General</c:formatCode>
                <c:ptCount val="7"/>
                <c:pt idx="0">
                  <c:v>44.4</c:v>
                </c:pt>
                <c:pt idx="1">
                  <c:v>48.5</c:v>
                </c:pt>
                <c:pt idx="2">
                  <c:v>50.8</c:v>
                </c:pt>
                <c:pt idx="3">
                  <c:v>52.9</c:v>
                </c:pt>
                <c:pt idx="4">
                  <c:v>54</c:v>
                </c:pt>
                <c:pt idx="5">
                  <c:v>52.7</c:v>
                </c:pt>
                <c:pt idx="6">
                  <c:v>53</c:v>
                </c:pt>
              </c:numCache>
            </c:numRef>
          </c:val>
        </c:ser>
        <c:gapWidth val="55"/>
        <c:overlap val="100"/>
        <c:axId val="112267648"/>
        <c:axId val="112269184"/>
      </c:barChart>
      <c:catAx>
        <c:axId val="112267648"/>
        <c:scaling>
          <c:orientation val="minMax"/>
        </c:scaling>
        <c:axPos val="b"/>
        <c:majorTickMark val="none"/>
        <c:tickLblPos val="nextTo"/>
        <c:crossAx val="112269184"/>
        <c:crosses val="autoZero"/>
        <c:auto val="1"/>
        <c:lblAlgn val="ctr"/>
        <c:lblOffset val="100"/>
      </c:catAx>
      <c:valAx>
        <c:axId val="112269184"/>
        <c:scaling>
          <c:orientation val="minMax"/>
          <c:max val="100"/>
        </c:scaling>
        <c:axPos val="l"/>
        <c:majorGridlines/>
        <c:numFmt formatCode="General" sourceLinked="1"/>
        <c:majorTickMark val="none"/>
        <c:tickLblPos val="nextTo"/>
        <c:crossAx val="112267648"/>
        <c:crosses val="autoZero"/>
        <c:crossBetween val="between"/>
        <c:minorUnit val="4"/>
      </c:valAx>
      <c:spPr>
        <a:noFill/>
        <a:ln>
          <a:noFill/>
        </a:ln>
      </c:spPr>
    </c:plotArea>
    <c:legend>
      <c:legendPos val="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7" b="1" i="0" u="none" strike="noStrike" baseline="0">
                <a:solidFill>
                  <a:srgbClr val="000000"/>
                </a:solidFill>
                <a:latin typeface="+mj-lt"/>
                <a:ea typeface="宋体"/>
                <a:cs typeface="宋体"/>
              </a:defRPr>
            </a:pPr>
            <a:r>
              <a:rPr lang="zh-CN" altLang="en-US" b="1">
                <a:latin typeface="+mj-lt"/>
              </a:rPr>
              <a:t>图</a:t>
            </a:r>
            <a:r>
              <a:rPr lang="en-US" altLang="zh-CN" b="1">
                <a:latin typeface="+mj-lt"/>
              </a:rPr>
              <a:t>10 2012-2018</a:t>
            </a:r>
            <a:r>
              <a:rPr lang="zh-CN" altLang="en-US" b="1">
                <a:latin typeface="+mj-lt"/>
              </a:rPr>
              <a:t>年全县社会消费品零售总额</a:t>
            </a:r>
          </a:p>
        </c:rich>
      </c:tx>
      <c:layout>
        <c:manualLayout>
          <c:xMode val="edge"/>
          <c:yMode val="edge"/>
          <c:x val="0.30678851174936533"/>
          <c:y val="1.8633540372670808E-2"/>
        </c:manualLayout>
      </c:layout>
      <c:spPr>
        <a:noFill/>
        <a:ln w="25329">
          <a:noFill/>
        </a:ln>
      </c:spPr>
    </c:title>
    <c:plotArea>
      <c:layout>
        <c:manualLayout>
          <c:layoutTarget val="inner"/>
          <c:xMode val="edge"/>
          <c:yMode val="edge"/>
          <c:x val="0.16449086161879897"/>
          <c:y val="0.31055900621118016"/>
          <c:w val="0.74934725848564065"/>
          <c:h val="0.60248447204970823"/>
        </c:manualLayout>
      </c:layout>
      <c:barChart>
        <c:barDir val="col"/>
        <c:grouping val="clustered"/>
        <c:ser>
          <c:idx val="0"/>
          <c:order val="0"/>
          <c:tx>
            <c:strRef>
              <c:f>Sheet1!$A$2</c:f>
              <c:strCache>
                <c:ptCount val="1"/>
                <c:pt idx="0">
                  <c:v>社会消费品零售总额</c:v>
                </c:pt>
              </c:strCache>
            </c:strRef>
          </c:tx>
          <c:spPr>
            <a:solidFill>
              <a:srgbClr val="FFC000"/>
            </a:solidFill>
            <a:ln w="12665">
              <a:solidFill>
                <a:srgbClr val="000000"/>
              </a:solidFill>
              <a:prstDash val="solid"/>
            </a:ln>
          </c:spPr>
          <c:dLbls>
            <c:spPr>
              <a:noFill/>
              <a:ln w="25329">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245607</c:v>
                </c:pt>
                <c:pt idx="1">
                  <c:v>267466</c:v>
                </c:pt>
                <c:pt idx="2">
                  <c:v>297208</c:v>
                </c:pt>
                <c:pt idx="3">
                  <c:v>334649</c:v>
                </c:pt>
                <c:pt idx="4">
                  <c:v>371737.2</c:v>
                </c:pt>
                <c:pt idx="5">
                  <c:v>408089.59999999998</c:v>
                </c:pt>
                <c:pt idx="6">
                  <c:v>450897.2</c:v>
                </c:pt>
              </c:numCache>
            </c:numRef>
          </c:val>
        </c:ser>
        <c:axId val="238248320"/>
        <c:axId val="238250240"/>
      </c:barChart>
      <c:catAx>
        <c:axId val="238248320"/>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4543"/>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250240"/>
        <c:crosses val="autoZero"/>
        <c:auto val="1"/>
        <c:lblAlgn val="ctr"/>
        <c:lblOffset val="100"/>
        <c:tickLblSkip val="1"/>
        <c:tickMarkSkip val="1"/>
      </c:catAx>
      <c:valAx>
        <c:axId val="238250240"/>
        <c:scaling>
          <c:orientation val="minMax"/>
        </c:scaling>
        <c:axPos val="l"/>
        <c:title>
          <c:tx>
            <c:rich>
              <a:bodyPr rot="0" vert="horz"/>
              <a:lstStyle/>
              <a:p>
                <a:pPr algn="ctr">
                  <a:defRPr sz="1097" b="0" i="0" u="none" strike="noStrike" baseline="0">
                    <a:solidFill>
                      <a:srgbClr val="000000"/>
                    </a:solidFill>
                    <a:latin typeface="宋体"/>
                    <a:ea typeface="宋体"/>
                    <a:cs typeface="宋体"/>
                  </a:defRPr>
                </a:pPr>
                <a:r>
                  <a:rPr lang="zh-CN" altLang="en-US"/>
                  <a:t>万元</a:t>
                </a:r>
              </a:p>
            </c:rich>
          </c:tx>
          <c:layout>
            <c:manualLayout>
              <c:xMode val="edge"/>
              <c:yMode val="edge"/>
              <c:x val="0.11488250652741511"/>
              <c:y val="0.15838509316770893"/>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248320"/>
        <c:crosses val="autoZero"/>
        <c:crossBetween val="between"/>
      </c:valAx>
      <c:spPr>
        <a:noFill/>
        <a:ln w="25329">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mj-ea"/>
                <a:ea typeface="+mj-ea"/>
                <a:cs typeface="宋体"/>
              </a:defRPr>
            </a:pPr>
            <a:r>
              <a:rPr lang="zh-CN" altLang="en-US" sz="1200" b="1">
                <a:latin typeface="+mj-ea"/>
                <a:ea typeface="+mj-ea"/>
              </a:rPr>
              <a:t>图</a:t>
            </a:r>
            <a:r>
              <a:rPr lang="en-US" altLang="zh-CN" sz="1200" b="1">
                <a:latin typeface="+mj-ea"/>
                <a:ea typeface="+mj-ea"/>
              </a:rPr>
              <a:t>11  2012-2018</a:t>
            </a:r>
            <a:r>
              <a:rPr lang="zh-CN" altLang="en-US" sz="1200" b="1">
                <a:latin typeface="+mj-ea"/>
                <a:ea typeface="+mj-ea"/>
              </a:rPr>
              <a:t>年卫生技术人员人数</a:t>
            </a:r>
          </a:p>
        </c:rich>
      </c:tx>
      <c:layout>
        <c:manualLayout>
          <c:xMode val="edge"/>
          <c:yMode val="edge"/>
          <c:x val="0.31462140992168297"/>
          <c:y val="2.1739130434782612E-2"/>
        </c:manualLayout>
      </c:layout>
      <c:spPr>
        <a:noFill/>
        <a:ln w="25329">
          <a:noFill/>
        </a:ln>
      </c:spPr>
    </c:title>
    <c:plotArea>
      <c:layout>
        <c:manualLayout>
          <c:layoutTarget val="inner"/>
          <c:xMode val="edge"/>
          <c:yMode val="edge"/>
          <c:x val="8.6161879895561358E-2"/>
          <c:y val="0.30745341614907745"/>
          <c:w val="0.82767624020890063"/>
          <c:h val="0.60559006211181265"/>
        </c:manualLayout>
      </c:layout>
      <c:barChart>
        <c:barDir val="col"/>
        <c:grouping val="clustered"/>
        <c:ser>
          <c:idx val="0"/>
          <c:order val="0"/>
          <c:tx>
            <c:strRef>
              <c:f>Sheet1!$A$2</c:f>
              <c:strCache>
                <c:ptCount val="1"/>
                <c:pt idx="0">
                  <c:v>卫生技术人员人数</c:v>
                </c:pt>
              </c:strCache>
            </c:strRef>
          </c:tx>
          <c:spPr>
            <a:solidFill>
              <a:srgbClr val="FF0000"/>
            </a:solidFill>
            <a:ln w="12665">
              <a:solidFill>
                <a:srgbClr val="000000"/>
              </a:solidFill>
              <a:prstDash val="solid"/>
            </a:ln>
          </c:spPr>
          <c:dLbls>
            <c:spPr>
              <a:noFill/>
              <a:ln w="25329">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697</c:v>
                </c:pt>
                <c:pt idx="1">
                  <c:v>706</c:v>
                </c:pt>
                <c:pt idx="2">
                  <c:v>971</c:v>
                </c:pt>
                <c:pt idx="3">
                  <c:v>1006</c:v>
                </c:pt>
                <c:pt idx="4">
                  <c:v>1049</c:v>
                </c:pt>
                <c:pt idx="5">
                  <c:v>1101</c:v>
                </c:pt>
                <c:pt idx="6">
                  <c:v>1089</c:v>
                </c:pt>
              </c:numCache>
            </c:numRef>
          </c:val>
        </c:ser>
        <c:axId val="238274816"/>
        <c:axId val="238158208"/>
      </c:barChart>
      <c:catAx>
        <c:axId val="238274816"/>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4598"/>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158208"/>
        <c:crosses val="autoZero"/>
        <c:auto val="1"/>
        <c:lblAlgn val="ctr"/>
        <c:lblOffset val="100"/>
        <c:tickLblSkip val="1"/>
        <c:tickMarkSkip val="1"/>
      </c:catAx>
      <c:valAx>
        <c:axId val="238158208"/>
        <c:scaling>
          <c:orientation val="minMax"/>
        </c:scaling>
        <c:axPos val="l"/>
        <c:title>
          <c:tx>
            <c:rich>
              <a:bodyPr rot="0" vert="horz"/>
              <a:lstStyle/>
              <a:p>
                <a:pPr algn="ctr">
                  <a:defRPr sz="997" b="0" i="0" u="none" strike="noStrike" baseline="0">
                    <a:solidFill>
                      <a:srgbClr val="000000"/>
                    </a:solidFill>
                    <a:latin typeface="宋体"/>
                    <a:ea typeface="宋体"/>
                    <a:cs typeface="宋体"/>
                  </a:defRPr>
                </a:pPr>
                <a:r>
                  <a:rPr lang="zh-CN" altLang="en-US"/>
                  <a:t>人</a:t>
                </a:r>
              </a:p>
            </c:rich>
          </c:tx>
          <c:layout>
            <c:manualLayout>
              <c:xMode val="edge"/>
              <c:yMode val="edge"/>
              <c:x val="9.5300261096605693E-2"/>
              <c:y val="0.22360248447204994"/>
            </c:manualLayout>
          </c:layout>
          <c:spPr>
            <a:noFill/>
            <a:ln w="25329">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274816"/>
        <c:crosses val="autoZero"/>
        <c:crossBetween val="between"/>
      </c:valAx>
      <c:spPr>
        <a:noFill/>
        <a:ln w="25329">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宋体"/>
                <a:ea typeface="宋体"/>
                <a:cs typeface="宋体"/>
              </a:defRPr>
            </a:pPr>
            <a:r>
              <a:rPr lang="zh-CN" altLang="en-US" sz="1200" b="1"/>
              <a:t>图</a:t>
            </a:r>
            <a:r>
              <a:rPr lang="en-US" altLang="zh-CN" sz="1200" b="1"/>
              <a:t>12  2012-2018</a:t>
            </a:r>
            <a:r>
              <a:rPr lang="zh-CN" altLang="en-US" sz="1200" b="1"/>
              <a:t>年全县常住居民人均可支配收入及其增长速度</a:t>
            </a:r>
          </a:p>
        </c:rich>
      </c:tx>
      <c:layout>
        <c:manualLayout>
          <c:xMode val="edge"/>
          <c:yMode val="edge"/>
          <c:x val="0.19312437887011688"/>
          <c:y val="1.6869905650283158E-2"/>
        </c:manualLayout>
      </c:layout>
      <c:spPr>
        <a:noFill/>
        <a:ln w="25301">
          <a:noFill/>
        </a:ln>
      </c:spPr>
    </c:title>
    <c:plotArea>
      <c:layout>
        <c:manualLayout>
          <c:layoutTarget val="inner"/>
          <c:xMode val="edge"/>
          <c:yMode val="edge"/>
          <c:x val="0.10512483574244416"/>
          <c:y val="0.17064977578909649"/>
          <c:w val="0.7739816031537694"/>
          <c:h val="0.70810394088191453"/>
        </c:manualLayout>
      </c:layout>
      <c:barChart>
        <c:barDir val="col"/>
        <c:grouping val="clustered"/>
        <c:ser>
          <c:idx val="0"/>
          <c:order val="0"/>
          <c:tx>
            <c:strRef>
              <c:f>Sheet1!$A$2</c:f>
              <c:strCache>
                <c:ptCount val="1"/>
                <c:pt idx="0">
                  <c:v>人均可支配收入</c:v>
                </c:pt>
              </c:strCache>
            </c:strRef>
          </c:tx>
          <c:spPr>
            <a:solidFill>
              <a:schemeClr val="accent1"/>
            </a:solidFill>
            <a:ln w="12650">
              <a:solidFill>
                <a:srgbClr val="000000"/>
              </a:solidFill>
              <a:prstDash val="solid"/>
            </a:ln>
          </c:spP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12419.7</c:v>
                </c:pt>
                <c:pt idx="1">
                  <c:v>13711.4</c:v>
                </c:pt>
                <c:pt idx="2">
                  <c:v>15096.3</c:v>
                </c:pt>
                <c:pt idx="3">
                  <c:v>16436.2</c:v>
                </c:pt>
                <c:pt idx="4">
                  <c:v>17847.5</c:v>
                </c:pt>
                <c:pt idx="5">
                  <c:v>19538.5</c:v>
                </c:pt>
                <c:pt idx="6">
                  <c:v>21107</c:v>
                </c:pt>
              </c:numCache>
            </c:numRef>
          </c:val>
        </c:ser>
        <c:axId val="137308800"/>
        <c:axId val="137319168"/>
      </c:barChart>
      <c:lineChart>
        <c:grouping val="standard"/>
        <c:ser>
          <c:idx val="1"/>
          <c:order val="1"/>
          <c:tx>
            <c:strRef>
              <c:f>Sheet1!$A$3</c:f>
              <c:strCache>
                <c:ptCount val="1"/>
                <c:pt idx="0">
                  <c:v>比上年增长</c:v>
                </c:pt>
              </c:strCache>
            </c:strRef>
          </c:tx>
          <c:spPr>
            <a:ln w="12650">
              <a:solidFill>
                <a:schemeClr val="tx1"/>
              </a:solidFill>
              <a:prstDash val="solid"/>
            </a:ln>
          </c:spPr>
          <c:marker>
            <c:symbol val="triangle"/>
            <c:size val="4"/>
            <c:spPr>
              <a:solidFill>
                <a:schemeClr val="bg1"/>
              </a:solidFill>
              <a:ln>
                <a:solidFill>
                  <a:srgbClr val="FF00FF"/>
                </a:solidFill>
                <a:prstDash val="solid"/>
              </a:ln>
            </c:spPr>
          </c:marker>
          <c:dLbls>
            <c:dLblPos val="t"/>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8.7000000000000011</c:v>
                </c:pt>
                <c:pt idx="1">
                  <c:v>8.4</c:v>
                </c:pt>
                <c:pt idx="2">
                  <c:v>7.5</c:v>
                </c:pt>
                <c:pt idx="3">
                  <c:v>7.2</c:v>
                </c:pt>
                <c:pt idx="4">
                  <c:v>8.6</c:v>
                </c:pt>
                <c:pt idx="5">
                  <c:v>9.5</c:v>
                </c:pt>
                <c:pt idx="6">
                  <c:v>8</c:v>
                </c:pt>
              </c:numCache>
            </c:numRef>
          </c:val>
        </c:ser>
        <c:marker val="1"/>
        <c:axId val="137321088"/>
        <c:axId val="137326976"/>
      </c:lineChart>
      <c:catAx>
        <c:axId val="137308800"/>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5939553219451437"/>
              <c:y val="0.93769470404985977"/>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37319168"/>
        <c:crosses val="autoZero"/>
        <c:auto val="1"/>
        <c:lblAlgn val="ctr"/>
        <c:lblOffset val="100"/>
        <c:tickLblSkip val="1"/>
        <c:tickMarkSkip val="1"/>
      </c:catAx>
      <c:valAx>
        <c:axId val="137319168"/>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元</a:t>
                </a:r>
              </a:p>
            </c:rich>
          </c:tx>
          <c:layout>
            <c:manualLayout>
              <c:xMode val="edge"/>
              <c:yMode val="edge"/>
              <c:x val="5.2208037102158412E-2"/>
              <c:y val="9.1776909181316743E-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37308800"/>
        <c:crosses val="autoZero"/>
        <c:crossBetween val="between"/>
      </c:valAx>
      <c:catAx>
        <c:axId val="137321088"/>
        <c:scaling>
          <c:orientation val="minMax"/>
        </c:scaling>
        <c:delete val="1"/>
        <c:axPos val="b"/>
        <c:numFmt formatCode="General" sourceLinked="1"/>
        <c:tickLblPos val="nextTo"/>
        <c:crossAx val="137326976"/>
        <c:crosses val="autoZero"/>
        <c:auto val="1"/>
        <c:lblAlgn val="ctr"/>
        <c:lblOffset val="100"/>
      </c:catAx>
      <c:valAx>
        <c:axId val="137326976"/>
        <c:scaling>
          <c:orientation val="minMax"/>
          <c:max val="28"/>
          <c:min val="0"/>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9438609008824554"/>
              <c:y val="0.1217004349276485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37321088"/>
        <c:crosses val="max"/>
        <c:crossBetween val="between"/>
      </c:valAx>
      <c:spPr>
        <a:noFill/>
        <a:ln w="25301">
          <a:noFill/>
        </a:ln>
      </c:spPr>
    </c:plotArea>
    <c:legend>
      <c:legendPos val="r"/>
      <c:layout>
        <c:manualLayout>
          <c:xMode val="edge"/>
          <c:yMode val="edge"/>
          <c:x val="0.39051975299204827"/>
          <c:y val="0.11858305481599"/>
          <c:w val="0.46443747929567597"/>
          <c:h val="4.5907211238882924E-2"/>
        </c:manualLayout>
      </c:layout>
      <c:spPr>
        <a:noFill/>
        <a:ln w="3163">
          <a:noFill/>
          <a:prstDash val="solid"/>
        </a:ln>
      </c:spPr>
      <c:txPr>
        <a:bodyPr/>
        <a:lstStyle/>
        <a:p>
          <a:pPr>
            <a:defRPr sz="91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b="0" i="0" u="none" strike="noStrike" baseline="0">
                <a:solidFill>
                  <a:srgbClr val="000000"/>
                </a:solidFill>
                <a:latin typeface="+mj-ea"/>
                <a:ea typeface="+mj-ea"/>
                <a:cs typeface="宋体"/>
              </a:defRPr>
            </a:pPr>
            <a:r>
              <a:rPr lang="zh-CN" altLang="en-US" sz="1400" b="0">
                <a:latin typeface="+mj-ea"/>
                <a:ea typeface="+mj-ea"/>
              </a:rPr>
              <a:t>图</a:t>
            </a:r>
            <a:r>
              <a:rPr lang="en-US" altLang="zh-CN" sz="1400" b="0">
                <a:latin typeface="+mj-ea"/>
                <a:ea typeface="+mj-ea"/>
              </a:rPr>
              <a:t>1</a:t>
            </a:r>
            <a:r>
              <a:rPr lang="en-US" altLang="zh-CN" sz="1400" b="0" baseline="0">
                <a:latin typeface="+mj-ea"/>
                <a:ea typeface="+mj-ea"/>
              </a:rPr>
              <a:t> </a:t>
            </a:r>
            <a:r>
              <a:rPr lang="en-US" altLang="zh-CN" sz="1400" b="0">
                <a:latin typeface="+mj-ea"/>
                <a:ea typeface="+mj-ea"/>
              </a:rPr>
              <a:t>2012-2018</a:t>
            </a:r>
            <a:r>
              <a:rPr lang="zh-CN" altLang="en-US" sz="1400" b="0">
                <a:latin typeface="+mj-ea"/>
                <a:ea typeface="+mj-ea"/>
              </a:rPr>
              <a:t>年地区生产总值及其增长速度</a:t>
            </a:r>
          </a:p>
        </c:rich>
      </c:tx>
      <c:layout>
        <c:manualLayout>
          <c:xMode val="edge"/>
          <c:yMode val="edge"/>
          <c:x val="0.17553090361149751"/>
          <c:y val="2.1806790280247231E-2"/>
        </c:manualLayout>
      </c:layout>
      <c:spPr>
        <a:noFill/>
        <a:ln w="25308">
          <a:noFill/>
        </a:ln>
      </c:spPr>
    </c:title>
    <c:plotArea>
      <c:layout>
        <c:manualLayout>
          <c:layoutTarget val="inner"/>
          <c:xMode val="edge"/>
          <c:yMode val="edge"/>
          <c:x val="0.11412268188302579"/>
          <c:y val="0.31464174454828664"/>
          <c:w val="0.78316690442222747"/>
          <c:h val="0.5981308411214955"/>
        </c:manualLayout>
      </c:layout>
      <c:barChart>
        <c:barDir val="col"/>
        <c:grouping val="clustered"/>
        <c:ser>
          <c:idx val="0"/>
          <c:order val="0"/>
          <c:tx>
            <c:strRef>
              <c:f>Sheet1!$A$2</c:f>
              <c:strCache>
                <c:ptCount val="1"/>
                <c:pt idx="0">
                  <c:v>地区生产总值</c:v>
                </c:pt>
              </c:strCache>
            </c:strRef>
          </c:tx>
          <c:spPr>
            <a:solidFill>
              <a:srgbClr val="FFC000"/>
            </a:solidFill>
            <a:ln w="12654">
              <a:solidFill>
                <a:srgbClr val="000000"/>
              </a:solidFill>
              <a:prstDash val="solid"/>
            </a:ln>
          </c:spPr>
          <c:dLbls>
            <c:spPr>
              <a:noFill/>
              <a:ln w="25308">
                <a:noFill/>
              </a:ln>
            </c:spPr>
            <c:txPr>
              <a:bodyPr/>
              <a:lstStyle/>
              <a:p>
                <a:pPr>
                  <a:defRPr sz="797" b="0" i="0" u="none" strike="noStrike" baseline="0">
                    <a:solidFill>
                      <a:srgbClr val="000000"/>
                    </a:solidFill>
                    <a:latin typeface="宋体"/>
                    <a:ea typeface="宋体"/>
                    <a:cs typeface="宋体"/>
                  </a:defRPr>
                </a:pPr>
                <a:endParaRPr lang="zh-CN"/>
              </a:p>
            </c:txPr>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508860</c:v>
                </c:pt>
                <c:pt idx="1">
                  <c:v>558861</c:v>
                </c:pt>
                <c:pt idx="2">
                  <c:v>614162</c:v>
                </c:pt>
                <c:pt idx="3">
                  <c:v>662505</c:v>
                </c:pt>
                <c:pt idx="4">
                  <c:v>719913</c:v>
                </c:pt>
                <c:pt idx="5">
                  <c:v>772462</c:v>
                </c:pt>
                <c:pt idx="6">
                  <c:v>829457</c:v>
                </c:pt>
              </c:numCache>
            </c:numRef>
          </c:val>
        </c:ser>
        <c:axId val="186332672"/>
        <c:axId val="186334592"/>
      </c:barChart>
      <c:lineChart>
        <c:grouping val="standard"/>
        <c:ser>
          <c:idx val="1"/>
          <c:order val="1"/>
          <c:tx>
            <c:strRef>
              <c:f>Sheet1!$A$3</c:f>
              <c:strCache>
                <c:ptCount val="1"/>
                <c:pt idx="0">
                  <c:v>比上年增长</c:v>
                </c:pt>
              </c:strCache>
            </c:strRef>
          </c:tx>
          <c:spPr>
            <a:ln w="12654">
              <a:solidFill>
                <a:srgbClr val="FF00FF"/>
              </a:solidFill>
              <a:prstDash val="solid"/>
            </a:ln>
          </c:spPr>
          <c:marker>
            <c:symbol val="square"/>
            <c:size val="4"/>
            <c:spPr>
              <a:solidFill>
                <a:srgbClr val="FF00FF"/>
              </a:solidFill>
              <a:ln>
                <a:solidFill>
                  <a:srgbClr val="FF00FF"/>
                </a:solidFill>
                <a:prstDash val="solid"/>
              </a:ln>
            </c:spPr>
          </c:marker>
          <c:dLbls>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t"/>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10.7</c:v>
                </c:pt>
                <c:pt idx="1">
                  <c:v>12.8</c:v>
                </c:pt>
                <c:pt idx="2">
                  <c:v>11.3</c:v>
                </c:pt>
                <c:pt idx="3">
                  <c:v>10.1</c:v>
                </c:pt>
                <c:pt idx="4">
                  <c:v>6.1</c:v>
                </c:pt>
                <c:pt idx="5">
                  <c:v>7.5</c:v>
                </c:pt>
                <c:pt idx="6">
                  <c:v>4.7</c:v>
                </c:pt>
              </c:numCache>
            </c:numRef>
          </c:val>
        </c:ser>
        <c:marker val="1"/>
        <c:axId val="186349056"/>
        <c:axId val="186350592"/>
      </c:lineChart>
      <c:catAx>
        <c:axId val="186332672"/>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7589158345221163"/>
              <c:y val="0.93769470404986088"/>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86334592"/>
        <c:crosses val="autoZero"/>
        <c:auto val="1"/>
        <c:lblAlgn val="ctr"/>
        <c:lblOffset val="100"/>
        <c:tickLblSkip val="1"/>
        <c:tickMarkSkip val="1"/>
      </c:catAx>
      <c:valAx>
        <c:axId val="186334592"/>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8.701854493580595E-2"/>
              <c:y val="0.2367601246105919"/>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86332672"/>
        <c:crosses val="autoZero"/>
        <c:crossBetween val="between"/>
      </c:valAx>
      <c:catAx>
        <c:axId val="186349056"/>
        <c:scaling>
          <c:orientation val="minMax"/>
        </c:scaling>
        <c:delete val="1"/>
        <c:axPos val="b"/>
        <c:numFmt formatCode="General" sourceLinked="1"/>
        <c:tickLblPos val="nextTo"/>
        <c:crossAx val="186350592"/>
        <c:crosses val="autoZero"/>
        <c:auto val="1"/>
        <c:lblAlgn val="ctr"/>
        <c:lblOffset val="100"/>
      </c:catAx>
      <c:valAx>
        <c:axId val="186350592"/>
        <c:scaling>
          <c:orientation val="minMax"/>
          <c:max val="19"/>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8159771754636251"/>
              <c:y val="0.24922118380062996"/>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86349056"/>
        <c:crosses val="max"/>
        <c:crossBetween val="between"/>
      </c:valAx>
      <c:spPr>
        <a:noFill/>
        <a:ln w="25308">
          <a:noFill/>
        </a:ln>
      </c:spPr>
    </c:plotArea>
    <c:legend>
      <c:legendPos val="r"/>
      <c:layout>
        <c:manualLayout>
          <c:xMode val="edge"/>
          <c:yMode val="edge"/>
          <c:x val="0.58628749770844157"/>
          <c:y val="0.14795728120192442"/>
          <c:w val="0.38922337433545812"/>
          <c:h val="7.1651090342679136E-2"/>
        </c:manualLayout>
      </c:layout>
      <c:spPr>
        <a:noFill/>
        <a:ln w="3164">
          <a:noFill/>
          <a:prstDash val="solid"/>
        </a:ln>
      </c:spPr>
      <c:txPr>
        <a:bodyPr/>
        <a:lstStyle/>
        <a:p>
          <a:pPr>
            <a:defRPr sz="100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6"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2"/>
  <c:chart>
    <c:title>
      <c:tx>
        <c:rich>
          <a:bodyPr/>
          <a:lstStyle/>
          <a:p>
            <a:pPr>
              <a:defRPr sz="1200">
                <a:latin typeface="+mj-ea"/>
                <a:ea typeface="+mj-ea"/>
              </a:defRPr>
            </a:pPr>
            <a:r>
              <a:rPr lang="zh-CN" sz="1200">
                <a:latin typeface="+mj-ea"/>
                <a:ea typeface="+mj-ea"/>
              </a:rPr>
              <a:t>图</a:t>
            </a:r>
            <a:r>
              <a:rPr lang="en-US" sz="1200">
                <a:latin typeface="+mj-ea"/>
                <a:ea typeface="+mj-ea"/>
              </a:rPr>
              <a:t>3 2012-2018</a:t>
            </a:r>
            <a:r>
              <a:rPr lang="zh-CN" sz="1200">
                <a:latin typeface="+mj-ea"/>
                <a:ea typeface="+mj-ea"/>
              </a:rPr>
              <a:t>年蕉岭县人均</a:t>
            </a:r>
            <a:r>
              <a:rPr lang="en-US" sz="1200">
                <a:latin typeface="+mj-ea"/>
                <a:ea typeface="+mj-ea"/>
              </a:rPr>
              <a:t>GDP</a:t>
            </a:r>
            <a:r>
              <a:rPr lang="zh-CN" sz="1200">
                <a:latin typeface="+mj-ea"/>
                <a:ea typeface="+mj-ea"/>
              </a:rPr>
              <a:t>情况</a:t>
            </a:r>
            <a:endParaRPr lang="en-US" sz="1200">
              <a:latin typeface="+mj-ea"/>
              <a:ea typeface="+mj-ea"/>
            </a:endParaRPr>
          </a:p>
        </c:rich>
      </c:tx>
    </c:title>
    <c:plotArea>
      <c:layout>
        <c:manualLayout>
          <c:layoutTarget val="inner"/>
          <c:xMode val="edge"/>
          <c:yMode val="edge"/>
          <c:x val="9.7919159093796157E-2"/>
          <c:y val="0.13613183597951867"/>
          <c:w val="0.81152093828388394"/>
          <c:h val="0.76064649813511875"/>
        </c:manualLayout>
      </c:layout>
      <c:barChart>
        <c:barDir val="col"/>
        <c:grouping val="clustered"/>
        <c:ser>
          <c:idx val="0"/>
          <c:order val="0"/>
          <c:tx>
            <c:strRef>
              <c:f>Sheet1!$B$1</c:f>
              <c:strCache>
                <c:ptCount val="1"/>
                <c:pt idx="0">
                  <c:v>人均GDP</c:v>
                </c:pt>
              </c:strCache>
            </c:strRef>
          </c:tx>
          <c:dLbls>
            <c:showVal val="1"/>
          </c:dLbls>
          <c:cat>
            <c:numRef>
              <c:f>Sheet1!$A$2:$A$8</c:f>
              <c:numCache>
                <c:formatCode>General</c:formatCode>
                <c:ptCount val="7"/>
                <c:pt idx="0">
                  <c:v>2012</c:v>
                </c:pt>
                <c:pt idx="1">
                  <c:v>2013</c:v>
                </c:pt>
                <c:pt idx="2">
                  <c:v>2014</c:v>
                </c:pt>
                <c:pt idx="3">
                  <c:v>2015</c:v>
                </c:pt>
                <c:pt idx="4">
                  <c:v>2016</c:v>
                </c:pt>
                <c:pt idx="5">
                  <c:v>2017</c:v>
                </c:pt>
                <c:pt idx="6">
                  <c:v>2018</c:v>
                </c:pt>
              </c:numCache>
            </c:numRef>
          </c:cat>
          <c:val>
            <c:numRef>
              <c:f>Sheet1!$B$2:$B$8</c:f>
              <c:numCache>
                <c:formatCode>General</c:formatCode>
                <c:ptCount val="7"/>
                <c:pt idx="0">
                  <c:v>24523</c:v>
                </c:pt>
                <c:pt idx="1">
                  <c:v>26836</c:v>
                </c:pt>
                <c:pt idx="2">
                  <c:v>29418</c:v>
                </c:pt>
                <c:pt idx="3">
                  <c:v>31623</c:v>
                </c:pt>
                <c:pt idx="4">
                  <c:v>34225</c:v>
                </c:pt>
                <c:pt idx="5">
                  <c:v>36601</c:v>
                </c:pt>
                <c:pt idx="6">
                  <c:v>39246</c:v>
                </c:pt>
              </c:numCache>
            </c:numRef>
          </c:val>
        </c:ser>
        <c:axId val="186362112"/>
        <c:axId val="240804224"/>
      </c:barChart>
      <c:catAx>
        <c:axId val="186362112"/>
        <c:scaling>
          <c:orientation val="minMax"/>
        </c:scaling>
        <c:axPos val="b"/>
        <c:title>
          <c:tx>
            <c:rich>
              <a:bodyPr/>
              <a:lstStyle/>
              <a:p>
                <a:pPr>
                  <a:defRPr/>
                </a:pPr>
                <a:r>
                  <a:rPr lang="zh-CN"/>
                  <a:t>年份</a:t>
                </a:r>
              </a:p>
            </c:rich>
          </c:tx>
          <c:layout>
            <c:manualLayout>
              <c:xMode val="edge"/>
              <c:yMode val="edge"/>
              <c:x val="0.91087516660948731"/>
              <c:y val="0.8890696040044177"/>
            </c:manualLayout>
          </c:layout>
        </c:title>
        <c:numFmt formatCode="General" sourceLinked="1"/>
        <c:tickLblPos val="nextTo"/>
        <c:crossAx val="240804224"/>
        <c:crosses val="autoZero"/>
        <c:auto val="1"/>
        <c:lblAlgn val="ctr"/>
        <c:lblOffset val="100"/>
      </c:catAx>
      <c:valAx>
        <c:axId val="240804224"/>
        <c:scaling>
          <c:orientation val="minMax"/>
        </c:scaling>
        <c:axPos val="l"/>
        <c:majorGridlines>
          <c:spPr>
            <a:ln w="0">
              <a:solidFill>
                <a:schemeClr val="bg1"/>
              </a:solidFill>
            </a:ln>
          </c:spPr>
        </c:majorGridlines>
        <c:title>
          <c:tx>
            <c:rich>
              <a:bodyPr rot="0" vert="horz"/>
              <a:lstStyle/>
              <a:p>
                <a:pPr>
                  <a:defRPr/>
                </a:pPr>
                <a:r>
                  <a:rPr lang="zh-CN"/>
                  <a:t>元</a:t>
                </a:r>
              </a:p>
            </c:rich>
          </c:tx>
          <c:layout>
            <c:manualLayout>
              <c:xMode val="edge"/>
              <c:yMode val="edge"/>
              <c:x val="8.0848612335010492E-2"/>
              <c:y val="5.7610378320544324E-2"/>
            </c:manualLayout>
          </c:layout>
        </c:title>
        <c:numFmt formatCode="General" sourceLinked="1"/>
        <c:tickLblPos val="nextTo"/>
        <c:crossAx val="186362112"/>
        <c:crosses val="autoZero"/>
        <c:crossBetween val="between"/>
        <c:majorUnit val="5000"/>
      </c:valAx>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mj-ea"/>
                <a:ea typeface="+mj-ea"/>
                <a:cs typeface="宋体"/>
              </a:defRPr>
            </a:pPr>
            <a:r>
              <a:rPr lang="zh-CN" altLang="en-US" sz="1200" b="1">
                <a:latin typeface="+mj-ea"/>
                <a:ea typeface="+mj-ea"/>
              </a:rPr>
              <a:t>图</a:t>
            </a:r>
            <a:r>
              <a:rPr lang="en-US" altLang="zh-CN" sz="1200" b="1">
                <a:latin typeface="+mj-ea"/>
                <a:ea typeface="+mj-ea"/>
              </a:rPr>
              <a:t>4</a:t>
            </a:r>
            <a:r>
              <a:rPr lang="en-US" altLang="zh-CN" sz="1200" b="1" baseline="0">
                <a:latin typeface="+mj-ea"/>
                <a:ea typeface="+mj-ea"/>
              </a:rPr>
              <a:t> </a:t>
            </a:r>
            <a:r>
              <a:rPr lang="en-US" altLang="zh-CN" sz="1200" b="1">
                <a:latin typeface="+mj-ea"/>
                <a:ea typeface="+mj-ea"/>
              </a:rPr>
              <a:t>2012-2018</a:t>
            </a:r>
            <a:r>
              <a:rPr lang="zh-CN" altLang="en-US" sz="1200" b="1">
                <a:latin typeface="+mj-ea"/>
                <a:ea typeface="+mj-ea"/>
              </a:rPr>
              <a:t>年蕉岭县一般公共预算收入</a:t>
            </a:r>
          </a:p>
        </c:rich>
      </c:tx>
      <c:layout>
        <c:manualLayout>
          <c:xMode val="edge"/>
          <c:yMode val="edge"/>
          <c:x val="0.17553090361149745"/>
          <c:y val="2.1806790280247231E-2"/>
        </c:manualLayout>
      </c:layout>
      <c:spPr>
        <a:noFill/>
        <a:ln w="25308">
          <a:noFill/>
        </a:ln>
      </c:spPr>
    </c:title>
    <c:plotArea>
      <c:layout>
        <c:manualLayout>
          <c:layoutTarget val="inner"/>
          <c:xMode val="edge"/>
          <c:yMode val="edge"/>
          <c:x val="0.11412268188302579"/>
          <c:y val="0.19733961407316755"/>
          <c:w val="0.78316690442222681"/>
          <c:h val="0.70630336897037427"/>
        </c:manualLayout>
      </c:layout>
      <c:barChart>
        <c:barDir val="col"/>
        <c:grouping val="clustered"/>
        <c:ser>
          <c:idx val="0"/>
          <c:order val="0"/>
          <c:tx>
            <c:strRef>
              <c:f>Sheet1!$A$2</c:f>
              <c:strCache>
                <c:ptCount val="1"/>
                <c:pt idx="0">
                  <c:v>一般公共预算收入</c:v>
                </c:pt>
              </c:strCache>
            </c:strRef>
          </c:tx>
          <c:spPr>
            <a:solidFill>
              <a:srgbClr val="FF0000"/>
            </a:solidFill>
            <a:ln w="12654">
              <a:solidFill>
                <a:srgbClr val="000000"/>
              </a:solidFill>
              <a:prstDash val="solid"/>
            </a:ln>
          </c:spPr>
          <c:dLbls>
            <c:dLbl>
              <c:idx val="2"/>
              <c:layout>
                <c:manualLayout>
                  <c:x val="4.5428733674048923E-3"/>
                  <c:y val="-3.9100684261973865E-3"/>
                </c:manualLayout>
              </c:layout>
              <c:dLblPos val="outEnd"/>
              <c:showVal val="1"/>
            </c:dLbl>
            <c:spPr>
              <a:noFill/>
              <a:ln w="25308">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35152</c:v>
                </c:pt>
                <c:pt idx="1">
                  <c:v>45302</c:v>
                </c:pt>
                <c:pt idx="2">
                  <c:v>58304</c:v>
                </c:pt>
                <c:pt idx="3">
                  <c:v>70600</c:v>
                </c:pt>
                <c:pt idx="4">
                  <c:v>79950</c:v>
                </c:pt>
                <c:pt idx="5">
                  <c:v>87978</c:v>
                </c:pt>
                <c:pt idx="6">
                  <c:v>83456</c:v>
                </c:pt>
              </c:numCache>
            </c:numRef>
          </c:val>
        </c:ser>
        <c:axId val="136066560"/>
        <c:axId val="136068480"/>
      </c:barChart>
      <c:catAx>
        <c:axId val="136066560"/>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7589158345221163"/>
              <c:y val="0.93769470404986133"/>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36068480"/>
        <c:crosses val="autoZero"/>
        <c:auto val="1"/>
        <c:lblAlgn val="ctr"/>
        <c:lblOffset val="100"/>
        <c:tickLblSkip val="1"/>
        <c:tickMarkSkip val="1"/>
      </c:catAx>
      <c:valAx>
        <c:axId val="136068480"/>
        <c:scaling>
          <c:orientation val="minMax"/>
          <c:min val="500"/>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9.8375743917870587E-2"/>
              <c:y val="0.13118833752819023"/>
            </c:manualLayout>
          </c:layout>
          <c:spPr>
            <a:noFill/>
            <a:ln w="25308">
              <a:noFill/>
            </a:ln>
          </c:spPr>
        </c:title>
        <c:numFmt formatCode="General" sourceLinked="1"/>
        <c:majorTickMark val="in"/>
        <c:tickLblPos val="nextTo"/>
        <c:spPr>
          <a:ln w="3164">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36066560"/>
        <c:crosses val="autoZero"/>
        <c:crossBetween val="between"/>
      </c:valAx>
      <c:spPr>
        <a:noFill/>
        <a:ln w="25308">
          <a:noFill/>
        </a:ln>
      </c:spPr>
    </c:plotArea>
    <c:plotVisOnly val="1"/>
    <c:dispBlanksAs val="gap"/>
  </c:chart>
  <c:spPr>
    <a:noFill/>
    <a:ln>
      <a:noFill/>
    </a:ln>
  </c:spPr>
  <c:txPr>
    <a:bodyPr/>
    <a:lstStyle/>
    <a:p>
      <a:pPr>
        <a:defRPr sz="1196"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latin typeface="+mj-ea"/>
                <a:ea typeface="+mj-ea"/>
              </a:defRPr>
            </a:pPr>
            <a:r>
              <a:rPr lang="zh-CN" altLang="en-US" sz="1200">
                <a:latin typeface="+mj-ea"/>
                <a:ea typeface="+mj-ea"/>
              </a:rPr>
              <a:t>图</a:t>
            </a:r>
            <a:r>
              <a:rPr lang="en-US" altLang="zh-CN" sz="1200">
                <a:latin typeface="+mj-ea"/>
                <a:ea typeface="+mj-ea"/>
              </a:rPr>
              <a:t>5</a:t>
            </a:r>
            <a:r>
              <a:rPr lang="en-US" altLang="zh-CN" sz="1200" baseline="0">
                <a:latin typeface="+mj-ea"/>
                <a:ea typeface="+mj-ea"/>
              </a:rPr>
              <a:t>  </a:t>
            </a:r>
            <a:r>
              <a:rPr lang="en-US" altLang="zh-CN" sz="1200">
                <a:latin typeface="+mj-ea"/>
                <a:ea typeface="+mj-ea"/>
              </a:rPr>
              <a:t>2018</a:t>
            </a:r>
            <a:r>
              <a:rPr lang="zh-CN" altLang="en-US" sz="1200">
                <a:latin typeface="+mj-ea"/>
                <a:ea typeface="+mj-ea"/>
              </a:rPr>
              <a:t>年蕉岭县</a:t>
            </a:r>
            <a:r>
              <a:rPr lang="zh-CN" sz="1200">
                <a:latin typeface="+mj-ea"/>
                <a:ea typeface="+mj-ea"/>
              </a:rPr>
              <a:t>财政收支</a:t>
            </a:r>
            <a:r>
              <a:rPr lang="zh-CN" altLang="en-US" sz="1200">
                <a:latin typeface="+mj-ea"/>
                <a:ea typeface="+mj-ea"/>
              </a:rPr>
              <a:t>累计增速情况</a:t>
            </a:r>
            <a:endParaRPr lang="zh-CN" sz="1200">
              <a:latin typeface="+mj-ea"/>
              <a:ea typeface="+mj-ea"/>
            </a:endParaRPr>
          </a:p>
        </c:rich>
      </c:tx>
      <c:layout>
        <c:manualLayout>
          <c:xMode val="edge"/>
          <c:yMode val="edge"/>
          <c:x val="0.22444033845950007"/>
          <c:y val="2.3391812865497082E-2"/>
        </c:manualLayout>
      </c:layout>
    </c:title>
    <c:plotArea>
      <c:layout/>
      <c:lineChart>
        <c:grouping val="standard"/>
        <c:ser>
          <c:idx val="0"/>
          <c:order val="0"/>
          <c:tx>
            <c:strRef>
              <c:f>Sheet1!$B$1</c:f>
              <c:strCache>
                <c:ptCount val="1"/>
                <c:pt idx="0">
                  <c:v>财政收入累计增长速度（%）</c:v>
                </c:pt>
              </c:strCache>
            </c:strRef>
          </c:tx>
          <c:cat>
            <c:strRef>
              <c:f>Sheet1!$A$2:$A$14</c:f>
              <c:strCache>
                <c:ptCount val="12"/>
                <c:pt idx="0">
                  <c:v>12月</c:v>
                </c:pt>
                <c:pt idx="1">
                  <c:v>18.02月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Sheet1!$B$2:$B$14</c:f>
              <c:numCache>
                <c:formatCode>0.00_ ;[Red]\-0.00\ </c:formatCode>
                <c:ptCount val="12"/>
                <c:pt idx="0">
                  <c:v>10.040000000000001</c:v>
                </c:pt>
                <c:pt idx="1">
                  <c:v>19.809999999999999</c:v>
                </c:pt>
                <c:pt idx="2">
                  <c:v>16.7</c:v>
                </c:pt>
                <c:pt idx="3">
                  <c:v>1.7</c:v>
                </c:pt>
                <c:pt idx="4">
                  <c:v>8.9</c:v>
                </c:pt>
                <c:pt idx="5">
                  <c:v>0.9</c:v>
                </c:pt>
                <c:pt idx="6">
                  <c:v>2.71</c:v>
                </c:pt>
                <c:pt idx="7">
                  <c:v>0.86000000000000065</c:v>
                </c:pt>
                <c:pt idx="8">
                  <c:v>1.04</c:v>
                </c:pt>
                <c:pt idx="9">
                  <c:v>0.21000000000000021</c:v>
                </c:pt>
                <c:pt idx="10">
                  <c:v>5.3196310513968781</c:v>
                </c:pt>
                <c:pt idx="11">
                  <c:v>-5.4</c:v>
                </c:pt>
              </c:numCache>
            </c:numRef>
          </c:val>
        </c:ser>
        <c:ser>
          <c:idx val="1"/>
          <c:order val="1"/>
          <c:tx>
            <c:strRef>
              <c:f>Sheet1!$C$1</c:f>
              <c:strCache>
                <c:ptCount val="1"/>
                <c:pt idx="0">
                  <c:v>财政支出累计增长速度（%）</c:v>
                </c:pt>
              </c:strCache>
            </c:strRef>
          </c:tx>
          <c:cat>
            <c:strRef>
              <c:f>Sheet1!$A$2:$A$14</c:f>
              <c:strCache>
                <c:ptCount val="12"/>
                <c:pt idx="0">
                  <c:v>12月</c:v>
                </c:pt>
                <c:pt idx="1">
                  <c:v>18.02月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Sheet1!$C$2:$C$14</c:f>
              <c:numCache>
                <c:formatCode>0.00_ ;[Red]\-0.00\ </c:formatCode>
                <c:ptCount val="12"/>
                <c:pt idx="0">
                  <c:v>7.05</c:v>
                </c:pt>
                <c:pt idx="1">
                  <c:v>48.790000000000013</c:v>
                </c:pt>
                <c:pt idx="2">
                  <c:v>25.479999999999986</c:v>
                </c:pt>
                <c:pt idx="3">
                  <c:v>33.200000000000003</c:v>
                </c:pt>
                <c:pt idx="4">
                  <c:v>28.8</c:v>
                </c:pt>
                <c:pt idx="5">
                  <c:v>6.2</c:v>
                </c:pt>
                <c:pt idx="6">
                  <c:v>11.08</c:v>
                </c:pt>
                <c:pt idx="7">
                  <c:v>16.630000000000031</c:v>
                </c:pt>
                <c:pt idx="8">
                  <c:v>24.650000000000031</c:v>
                </c:pt>
                <c:pt idx="9">
                  <c:v>21.82</c:v>
                </c:pt>
                <c:pt idx="10">
                  <c:v>18.246012294587477</c:v>
                </c:pt>
                <c:pt idx="11">
                  <c:v>30.99</c:v>
                </c:pt>
              </c:numCache>
            </c:numRef>
          </c:val>
        </c:ser>
        <c:marker val="1"/>
        <c:axId val="136100480"/>
        <c:axId val="237977984"/>
      </c:lineChart>
      <c:catAx>
        <c:axId val="136100480"/>
        <c:scaling>
          <c:orientation val="minMax"/>
        </c:scaling>
        <c:axPos val="b"/>
        <c:majorTickMark val="in"/>
        <c:tickLblPos val="low"/>
        <c:crossAx val="237977984"/>
        <c:crosses val="autoZero"/>
        <c:auto val="1"/>
        <c:lblAlgn val="ctr"/>
        <c:lblOffset val="100"/>
      </c:catAx>
      <c:valAx>
        <c:axId val="237977984"/>
        <c:scaling>
          <c:orientation val="minMax"/>
          <c:max val="50"/>
        </c:scaling>
        <c:axPos val="l"/>
        <c:numFmt formatCode="0.00_ ;[Red]\-0.00\ " sourceLinked="1"/>
        <c:majorTickMark val="in"/>
        <c:tickLblPos val="nextTo"/>
        <c:crossAx val="136100480"/>
        <c:crosses val="autoZero"/>
        <c:crossBetween val="between"/>
      </c:valAx>
      <c:spPr>
        <a:noFill/>
        <a:ln>
          <a:noFill/>
        </a:ln>
      </c:spPr>
    </c:plotArea>
    <c:legend>
      <c:legendPos val="b"/>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a:defRPr sz="1200" b="1" i="0" u="none" strike="noStrike" baseline="0">
                <a:solidFill>
                  <a:srgbClr val="000000"/>
                </a:solidFill>
                <a:latin typeface="+mj-ea"/>
                <a:ea typeface="+mj-ea"/>
                <a:cs typeface="宋体"/>
              </a:defRPr>
            </a:pPr>
            <a:r>
              <a:rPr lang="zh-CN" altLang="en-US" sz="1200" b="1">
                <a:latin typeface="+mj-ea"/>
                <a:ea typeface="+mj-ea"/>
              </a:rPr>
              <a:t>图</a:t>
            </a:r>
            <a:r>
              <a:rPr lang="en-US" altLang="zh-CN" sz="1200" b="1">
                <a:latin typeface="+mj-ea"/>
                <a:ea typeface="+mj-ea"/>
              </a:rPr>
              <a:t>6</a:t>
            </a:r>
            <a:r>
              <a:rPr lang="en-US" altLang="zh-CN" sz="1200" b="1" baseline="0">
                <a:latin typeface="+mj-ea"/>
                <a:ea typeface="+mj-ea"/>
              </a:rPr>
              <a:t> </a:t>
            </a:r>
            <a:r>
              <a:rPr lang="en-US" altLang="zh-CN" sz="1200" b="1">
                <a:latin typeface="+mj-ea"/>
                <a:ea typeface="+mj-ea"/>
              </a:rPr>
              <a:t>2013-2018</a:t>
            </a:r>
            <a:r>
              <a:rPr lang="zh-CN" altLang="en-US" sz="1200" b="1">
                <a:latin typeface="+mj-ea"/>
                <a:ea typeface="+mj-ea"/>
              </a:rPr>
              <a:t>年蕉岭县粮食产量及其增长速度</a:t>
            </a:r>
          </a:p>
        </c:rich>
      </c:tx>
      <c:layout>
        <c:manualLayout>
          <c:xMode val="edge"/>
          <c:yMode val="edge"/>
          <c:x val="0.26086858917555739"/>
          <c:y val="7.7485597319204569E-4"/>
        </c:manualLayout>
      </c:layout>
      <c:spPr>
        <a:noFill/>
        <a:ln w="25330">
          <a:noFill/>
        </a:ln>
      </c:spPr>
    </c:title>
    <c:plotArea>
      <c:layout>
        <c:manualLayout>
          <c:layoutTarget val="inner"/>
          <c:xMode val="edge"/>
          <c:yMode val="edge"/>
          <c:x val="7.9876277523187433E-2"/>
          <c:y val="0.1825618226293142"/>
          <c:w val="0.86139201530599363"/>
          <c:h val="0.70417336508201656"/>
        </c:manualLayout>
      </c:layout>
      <c:barChart>
        <c:barDir val="col"/>
        <c:grouping val="clustered"/>
        <c:ser>
          <c:idx val="0"/>
          <c:order val="0"/>
          <c:tx>
            <c:strRef>
              <c:f>Sheet1!$A$2</c:f>
              <c:strCache>
                <c:ptCount val="1"/>
                <c:pt idx="0">
                  <c:v>粮食产量</c:v>
                </c:pt>
              </c:strCache>
            </c:strRef>
          </c:tx>
          <c:spPr>
            <a:solidFill>
              <a:srgbClr val="92D050"/>
            </a:solidFill>
            <a:ln w="12665">
              <a:solidFill>
                <a:srgbClr val="000000"/>
              </a:solidFill>
              <a:prstDash val="solid"/>
            </a:ln>
          </c:spPr>
          <c:dLbls>
            <c:spPr>
              <a:noFill/>
              <a:ln w="25330">
                <a:noFill/>
              </a:ln>
            </c:spPr>
            <c:txPr>
              <a:bodyPr/>
              <a:lstStyle/>
              <a:p>
                <a:pPr>
                  <a:defRPr sz="798" b="0" i="0" u="none" strike="noStrike" baseline="0">
                    <a:solidFill>
                      <a:srgbClr val="000000"/>
                    </a:solidFill>
                    <a:latin typeface="宋体"/>
                    <a:ea typeface="宋体"/>
                    <a:cs typeface="宋体"/>
                  </a:defRPr>
                </a:pPr>
                <a:endParaRPr lang="zh-CN"/>
              </a:p>
            </c:txPr>
            <c:showVal val="1"/>
          </c:dLbls>
          <c:cat>
            <c:numRef>
              <c:f>Sheet1!$B$1:$G$1</c:f>
              <c:numCache>
                <c:formatCode>General</c:formatCode>
                <c:ptCount val="6"/>
                <c:pt idx="0">
                  <c:v>2013</c:v>
                </c:pt>
                <c:pt idx="1">
                  <c:v>2014</c:v>
                </c:pt>
                <c:pt idx="2">
                  <c:v>2015</c:v>
                </c:pt>
                <c:pt idx="3">
                  <c:v>2016</c:v>
                </c:pt>
                <c:pt idx="4">
                  <c:v>2017</c:v>
                </c:pt>
                <c:pt idx="5">
                  <c:v>2018</c:v>
                </c:pt>
              </c:numCache>
            </c:numRef>
          </c:cat>
          <c:val>
            <c:numRef>
              <c:f>Sheet1!$B$2:$G$2</c:f>
              <c:numCache>
                <c:formatCode>General</c:formatCode>
                <c:ptCount val="6"/>
                <c:pt idx="0">
                  <c:v>57952</c:v>
                </c:pt>
                <c:pt idx="1">
                  <c:v>57818</c:v>
                </c:pt>
                <c:pt idx="2">
                  <c:v>57197</c:v>
                </c:pt>
                <c:pt idx="3">
                  <c:v>56560</c:v>
                </c:pt>
                <c:pt idx="4">
                  <c:v>56658</c:v>
                </c:pt>
                <c:pt idx="5">
                  <c:v>56787</c:v>
                </c:pt>
              </c:numCache>
            </c:numRef>
          </c:val>
        </c:ser>
        <c:axId val="238003712"/>
        <c:axId val="238005632"/>
      </c:barChart>
      <c:catAx>
        <c:axId val="238003712"/>
        <c:scaling>
          <c:orientation val="minMax"/>
        </c:scaling>
        <c:axPos val="b"/>
        <c:title>
          <c:tx>
            <c:rich>
              <a:bodyPr/>
              <a:lstStyle/>
              <a:p>
                <a:pPr>
                  <a:defRPr sz="798" b="0" i="0" u="none" strike="noStrike" baseline="0">
                    <a:solidFill>
                      <a:srgbClr val="000000"/>
                    </a:solidFill>
                    <a:latin typeface="宋体"/>
                    <a:ea typeface="宋体"/>
                    <a:cs typeface="宋体"/>
                  </a:defRPr>
                </a:pPr>
                <a:r>
                  <a:rPr lang="zh-CN" altLang="en-US"/>
                  <a:t>年份</a:t>
                </a:r>
              </a:p>
            </c:rich>
          </c:tx>
          <c:layout>
            <c:manualLayout>
              <c:xMode val="edge"/>
              <c:yMode val="edge"/>
              <c:x val="0.89425587467363465"/>
              <c:y val="0.93788819875774221"/>
            </c:manualLayout>
          </c:layout>
          <c:spPr>
            <a:noFill/>
            <a:ln w="25330">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005632"/>
        <c:crosses val="autoZero"/>
        <c:auto val="1"/>
        <c:lblAlgn val="ctr"/>
        <c:lblOffset val="100"/>
        <c:tickLblSkip val="1"/>
        <c:tickMarkSkip val="1"/>
      </c:catAx>
      <c:valAx>
        <c:axId val="238005632"/>
        <c:scaling>
          <c:orientation val="minMax"/>
        </c:scaling>
        <c:axPos val="l"/>
        <c:title>
          <c:tx>
            <c:rich>
              <a:bodyPr rot="0" vert="horz"/>
              <a:lstStyle/>
              <a:p>
                <a:pPr algn="ctr">
                  <a:defRPr sz="997" b="0" i="0" u="none" strike="noStrike" baseline="0">
                    <a:solidFill>
                      <a:srgbClr val="000000"/>
                    </a:solidFill>
                    <a:latin typeface="宋体"/>
                    <a:ea typeface="宋体"/>
                    <a:cs typeface="宋体"/>
                  </a:defRPr>
                </a:pPr>
                <a:r>
                  <a:rPr lang="zh-CN" altLang="en-US"/>
                  <a:t>吨</a:t>
                </a:r>
              </a:p>
            </c:rich>
          </c:tx>
          <c:layout>
            <c:manualLayout>
              <c:xMode val="edge"/>
              <c:yMode val="edge"/>
              <c:x val="6.7445070009060096E-2"/>
              <c:y val="4.4986785483370019E-2"/>
            </c:manualLayout>
          </c:layout>
          <c:spPr>
            <a:noFill/>
            <a:ln w="25330">
              <a:noFill/>
            </a:ln>
          </c:spPr>
        </c:title>
        <c:numFmt formatCode="General" sourceLinked="1"/>
        <c:majorTickMark val="in"/>
        <c:tickLblPos val="nextTo"/>
        <c:spPr>
          <a:ln w="3166">
            <a:solidFill>
              <a:srgbClr val="000000"/>
            </a:solidFill>
            <a:prstDash val="solid"/>
          </a:ln>
        </c:spPr>
        <c:txPr>
          <a:bodyPr rot="0" vert="horz"/>
          <a:lstStyle/>
          <a:p>
            <a:pPr>
              <a:defRPr sz="798" b="0" i="0" u="none" strike="noStrike" baseline="0">
                <a:solidFill>
                  <a:srgbClr val="000000"/>
                </a:solidFill>
                <a:latin typeface="宋体"/>
                <a:ea typeface="宋体"/>
                <a:cs typeface="宋体"/>
              </a:defRPr>
            </a:pPr>
            <a:endParaRPr lang="zh-CN"/>
          </a:p>
        </c:txPr>
        <c:crossAx val="238003712"/>
        <c:crosses val="autoZero"/>
        <c:crossBetween val="between"/>
        <c:majorUnit val="1000"/>
        <c:minorUnit val="500"/>
      </c:valAx>
      <c:spPr>
        <a:noFill/>
        <a:ln w="25330">
          <a:noFill/>
        </a:ln>
      </c:spPr>
    </c:plotArea>
    <c:plotVisOnly val="1"/>
    <c:dispBlanksAs val="gap"/>
  </c:chart>
  <c:spPr>
    <a:noFill/>
    <a:ln>
      <a:noFill/>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1" i="0" u="none" strike="noStrike" baseline="0">
                <a:solidFill>
                  <a:srgbClr val="000000"/>
                </a:solidFill>
                <a:latin typeface="+mj-ea"/>
                <a:ea typeface="+mj-ea"/>
                <a:cs typeface="宋体"/>
              </a:defRPr>
            </a:pPr>
            <a:r>
              <a:rPr lang="zh-CN" altLang="en-US" sz="1200" b="1">
                <a:latin typeface="+mj-ea"/>
                <a:ea typeface="+mj-ea"/>
              </a:rPr>
              <a:t>图</a:t>
            </a:r>
            <a:r>
              <a:rPr lang="en-US" altLang="zh-CN" sz="1200" b="1">
                <a:latin typeface="+mj-ea"/>
                <a:ea typeface="+mj-ea"/>
              </a:rPr>
              <a:t>7  2012-2018</a:t>
            </a:r>
            <a:r>
              <a:rPr lang="zh-CN" altLang="en-US" sz="1200" b="1">
                <a:latin typeface="+mj-ea"/>
                <a:ea typeface="+mj-ea"/>
              </a:rPr>
              <a:t>年蕉岭县工业增加值及其增长速度</a:t>
            </a:r>
          </a:p>
        </c:rich>
      </c:tx>
      <c:layout>
        <c:manualLayout>
          <c:xMode val="edge"/>
          <c:yMode val="edge"/>
          <c:x val="0.19312437887011688"/>
          <c:y val="1.686990565028321E-2"/>
        </c:manualLayout>
      </c:layout>
      <c:spPr>
        <a:noFill/>
        <a:ln w="25301">
          <a:noFill/>
        </a:ln>
      </c:spPr>
    </c:title>
    <c:plotArea>
      <c:layout>
        <c:manualLayout>
          <c:layoutTarget val="inner"/>
          <c:xMode val="edge"/>
          <c:yMode val="edge"/>
          <c:x val="0.10512483574244416"/>
          <c:y val="0.17064977578909649"/>
          <c:w val="0.77398160315377285"/>
          <c:h val="0.70810394088191286"/>
        </c:manualLayout>
      </c:layout>
      <c:barChart>
        <c:barDir val="col"/>
        <c:grouping val="clustered"/>
        <c:ser>
          <c:idx val="0"/>
          <c:order val="0"/>
          <c:tx>
            <c:strRef>
              <c:f>Sheet1!$A$2</c:f>
              <c:strCache>
                <c:ptCount val="1"/>
                <c:pt idx="0">
                  <c:v>工业增加值</c:v>
                </c:pt>
              </c:strCache>
            </c:strRef>
          </c:tx>
          <c:spPr>
            <a:solidFill>
              <a:srgbClr val="FFC000"/>
            </a:solidFill>
            <a:ln w="12650">
              <a:solidFill>
                <a:srgbClr val="000000"/>
              </a:solidFill>
              <a:prstDash val="solid"/>
            </a:ln>
          </c:spP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dLblPos val="outEnd"/>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Sheet1!$B$2:$H$2</c:f>
              <c:numCache>
                <c:formatCode>General</c:formatCode>
                <c:ptCount val="7"/>
                <c:pt idx="0">
                  <c:v>159394</c:v>
                </c:pt>
                <c:pt idx="1">
                  <c:v>165757</c:v>
                </c:pt>
                <c:pt idx="2">
                  <c:v>177265</c:v>
                </c:pt>
                <c:pt idx="3">
                  <c:v>180226</c:v>
                </c:pt>
                <c:pt idx="4">
                  <c:v>192661</c:v>
                </c:pt>
                <c:pt idx="5">
                  <c:v>219505</c:v>
                </c:pt>
                <c:pt idx="6">
                  <c:v>234382</c:v>
                </c:pt>
              </c:numCache>
            </c:numRef>
          </c:val>
        </c:ser>
        <c:axId val="186374016"/>
        <c:axId val="237887488"/>
      </c:barChart>
      <c:lineChart>
        <c:grouping val="standard"/>
        <c:ser>
          <c:idx val="1"/>
          <c:order val="1"/>
          <c:tx>
            <c:strRef>
              <c:f>Sheet1!$A$3</c:f>
              <c:strCache>
                <c:ptCount val="1"/>
                <c:pt idx="0">
                  <c:v>比上年增长</c:v>
                </c:pt>
              </c:strCache>
            </c:strRef>
          </c:tx>
          <c:spPr>
            <a:ln w="12650">
              <a:solidFill>
                <a:srgbClr val="FF00FF"/>
              </a:solidFill>
              <a:prstDash val="solid"/>
            </a:ln>
          </c:spPr>
          <c:marker>
            <c:symbol val="square"/>
            <c:size val="4"/>
            <c:spPr>
              <a:solidFill>
                <a:srgbClr val="FF00FF"/>
              </a:solidFill>
              <a:ln>
                <a:solidFill>
                  <a:srgbClr val="FF00FF"/>
                </a:solidFill>
                <a:prstDash val="solid"/>
              </a:ln>
            </c:spPr>
          </c:marker>
          <c:dLbls>
            <c:spPr>
              <a:noFill/>
              <a:ln w="25301">
                <a:noFill/>
              </a:ln>
            </c:spPr>
            <c:txPr>
              <a:bodyPr/>
              <a:lstStyle/>
              <a:p>
                <a:pPr>
                  <a:defRPr sz="797" b="0" i="0" u="none" strike="noStrike" baseline="0">
                    <a:solidFill>
                      <a:srgbClr val="000000"/>
                    </a:solidFill>
                    <a:latin typeface="宋体"/>
                    <a:ea typeface="宋体"/>
                    <a:cs typeface="宋体"/>
                  </a:defRPr>
                </a:pPr>
                <a:endParaRPr lang="zh-CN"/>
              </a:p>
            </c:txPr>
            <c:dLblPos val="t"/>
            <c:showVal val="1"/>
          </c:dLbls>
          <c:cat>
            <c:numRef>
              <c:f>Sheet1!$B$1:$H$1</c:f>
              <c:numCache>
                <c:formatCode>General</c:formatCode>
                <c:ptCount val="7"/>
                <c:pt idx="0">
                  <c:v>2012</c:v>
                </c:pt>
                <c:pt idx="1">
                  <c:v>2013</c:v>
                </c:pt>
                <c:pt idx="2">
                  <c:v>2014</c:v>
                </c:pt>
                <c:pt idx="3">
                  <c:v>2015</c:v>
                </c:pt>
                <c:pt idx="4">
                  <c:v>2016</c:v>
                </c:pt>
                <c:pt idx="5">
                  <c:v>2017</c:v>
                </c:pt>
                <c:pt idx="6">
                  <c:v>2018</c:v>
                </c:pt>
              </c:numCache>
            </c:numRef>
          </c:cat>
          <c:val>
            <c:numRef>
              <c:f>Sheet1!$B$3:$H$3</c:f>
              <c:numCache>
                <c:formatCode>General</c:formatCode>
                <c:ptCount val="7"/>
                <c:pt idx="0">
                  <c:v>13.8</c:v>
                </c:pt>
                <c:pt idx="1">
                  <c:v>15.8</c:v>
                </c:pt>
                <c:pt idx="2">
                  <c:v>14.1</c:v>
                </c:pt>
                <c:pt idx="3">
                  <c:v>12.2</c:v>
                </c:pt>
                <c:pt idx="4">
                  <c:v>8.1</c:v>
                </c:pt>
                <c:pt idx="5">
                  <c:v>5.9</c:v>
                </c:pt>
                <c:pt idx="6">
                  <c:v>4.9000000000000004</c:v>
                </c:pt>
              </c:numCache>
            </c:numRef>
          </c:val>
        </c:ser>
        <c:marker val="1"/>
        <c:axId val="237889408"/>
        <c:axId val="237890944"/>
      </c:lineChart>
      <c:catAx>
        <c:axId val="186374016"/>
        <c:scaling>
          <c:orientation val="minMax"/>
        </c:scaling>
        <c:axPos val="b"/>
        <c:title>
          <c:tx>
            <c:rich>
              <a:bodyPr/>
              <a:lstStyle/>
              <a:p>
                <a:pPr>
                  <a:defRPr sz="797" b="0" i="0" u="none" strike="noStrike" baseline="0">
                    <a:solidFill>
                      <a:srgbClr val="000000"/>
                    </a:solidFill>
                    <a:latin typeface="宋体"/>
                    <a:ea typeface="宋体"/>
                    <a:cs typeface="宋体"/>
                  </a:defRPr>
                </a:pPr>
                <a:r>
                  <a:rPr lang="zh-CN" altLang="en-US"/>
                  <a:t>年份</a:t>
                </a:r>
              </a:p>
            </c:rich>
          </c:tx>
          <c:layout>
            <c:manualLayout>
              <c:xMode val="edge"/>
              <c:yMode val="edge"/>
              <c:x val="0.85939553219451792"/>
              <c:y val="0.93769470404986133"/>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237887488"/>
        <c:crosses val="autoZero"/>
        <c:auto val="1"/>
        <c:lblAlgn val="ctr"/>
        <c:lblOffset val="100"/>
        <c:tickLblSkip val="1"/>
        <c:tickMarkSkip val="1"/>
      </c:catAx>
      <c:valAx>
        <c:axId val="237887488"/>
        <c:scaling>
          <c:orientation val="minMax"/>
        </c:scaling>
        <c:axPos val="l"/>
        <c:title>
          <c:tx>
            <c:rich>
              <a:bodyPr rot="0" vert="horz"/>
              <a:lstStyle/>
              <a:p>
                <a:pPr algn="ctr">
                  <a:defRPr sz="797" b="0" i="0" u="none" strike="noStrike" baseline="0">
                    <a:solidFill>
                      <a:srgbClr val="000000"/>
                    </a:solidFill>
                    <a:latin typeface="宋体"/>
                    <a:ea typeface="宋体"/>
                    <a:cs typeface="宋体"/>
                  </a:defRPr>
                </a:pPr>
                <a:r>
                  <a:rPr lang="zh-CN" altLang="en-US"/>
                  <a:t>万元</a:t>
                </a:r>
              </a:p>
            </c:rich>
          </c:tx>
          <c:layout>
            <c:manualLayout>
              <c:xMode val="edge"/>
              <c:yMode val="edge"/>
              <c:x val="7.1625512830313681E-2"/>
              <c:y val="5.3407715179513988E-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86374016"/>
        <c:crosses val="autoZero"/>
        <c:crossBetween val="between"/>
      </c:valAx>
      <c:catAx>
        <c:axId val="237889408"/>
        <c:scaling>
          <c:orientation val="minMax"/>
        </c:scaling>
        <c:delete val="1"/>
        <c:axPos val="b"/>
        <c:numFmt formatCode="General" sourceLinked="1"/>
        <c:tickLblPos val="nextTo"/>
        <c:crossAx val="237890944"/>
        <c:crosses val="autoZero"/>
        <c:auto val="1"/>
        <c:lblAlgn val="ctr"/>
        <c:lblOffset val="100"/>
      </c:catAx>
      <c:valAx>
        <c:axId val="237890944"/>
        <c:scaling>
          <c:orientation val="minMax"/>
          <c:max val="28"/>
          <c:min val="0"/>
        </c:scaling>
        <c:axPos val="r"/>
        <c:title>
          <c:tx>
            <c:rich>
              <a:bodyPr rot="0" vert="horz"/>
              <a:lstStyle/>
              <a:p>
                <a:pPr algn="ctr">
                  <a:defRPr sz="971" b="0" i="0" u="none" strike="noStrike" baseline="0">
                    <a:solidFill>
                      <a:srgbClr val="000000"/>
                    </a:solidFill>
                    <a:latin typeface="宋体"/>
                    <a:ea typeface="宋体"/>
                    <a:cs typeface="宋体"/>
                  </a:defRPr>
                </a:pPr>
                <a:r>
                  <a:rPr lang="en-US" altLang="zh-CN"/>
                  <a:t>%</a:t>
                </a:r>
              </a:p>
            </c:rich>
          </c:tx>
          <c:layout>
            <c:manualLayout>
              <c:xMode val="edge"/>
              <c:yMode val="edge"/>
              <c:x val="0.89438609008824399"/>
              <c:y val="0.12170043492764852"/>
            </c:manualLayout>
          </c:layout>
          <c:spPr>
            <a:noFill/>
            <a:ln w="25301">
              <a:noFill/>
            </a:ln>
          </c:spPr>
        </c:title>
        <c:numFmt formatCode="General" sourceLinked="1"/>
        <c:majorTickMark val="in"/>
        <c:tickLblPos val="nextTo"/>
        <c:spPr>
          <a:ln w="3163">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237889408"/>
        <c:crosses val="max"/>
        <c:crossBetween val="between"/>
      </c:valAx>
      <c:spPr>
        <a:noFill/>
        <a:ln w="25301">
          <a:noFill/>
        </a:ln>
      </c:spPr>
    </c:plotArea>
    <c:legend>
      <c:legendPos val="r"/>
      <c:layout>
        <c:manualLayout>
          <c:xMode val="edge"/>
          <c:yMode val="edge"/>
          <c:x val="0.39051975299204977"/>
          <c:y val="0.11858305481599"/>
          <c:w val="0.46443747929567708"/>
          <c:h val="4.5907211238882924E-2"/>
        </c:manualLayout>
      </c:layout>
      <c:spPr>
        <a:noFill/>
        <a:ln w="3163">
          <a:noFill/>
          <a:prstDash val="solid"/>
        </a:ln>
      </c:spPr>
      <c:txPr>
        <a:bodyPr/>
        <a:lstStyle/>
        <a:p>
          <a:pPr>
            <a:defRPr sz="916"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5"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latin typeface="+mj-ea"/>
                <a:ea typeface="+mj-ea"/>
              </a:defRPr>
            </a:pPr>
            <a:r>
              <a:rPr lang="zh-CN" sz="1200">
                <a:latin typeface="+mj-ea"/>
                <a:ea typeface="+mj-ea"/>
              </a:rPr>
              <a:t>图</a:t>
            </a:r>
            <a:r>
              <a:rPr lang="en-US" sz="1200">
                <a:latin typeface="+mj-ea"/>
                <a:ea typeface="+mj-ea"/>
              </a:rPr>
              <a:t>8  </a:t>
            </a:r>
            <a:r>
              <a:rPr lang="zh-CN" sz="1200">
                <a:latin typeface="+mj-ea"/>
                <a:ea typeface="+mj-ea"/>
              </a:rPr>
              <a:t>蕉岭县规模以上工业增加值累计增长速度趋势</a:t>
            </a:r>
          </a:p>
        </c:rich>
      </c:tx>
    </c:title>
    <c:plotArea>
      <c:layout/>
      <c:lineChart>
        <c:grouping val="standard"/>
        <c:ser>
          <c:idx val="0"/>
          <c:order val="0"/>
          <c:tx>
            <c:strRef>
              <c:f>Sheet1!$B$1</c:f>
              <c:strCache>
                <c:ptCount val="1"/>
                <c:pt idx="0">
                  <c:v>蕉岭县</c:v>
                </c:pt>
              </c:strCache>
            </c:strRef>
          </c:tx>
          <c:cat>
            <c:strRef>
              <c:f>Sheet1!$A$2:$A$12</c:f>
              <c:strCache>
                <c:ptCount val="11"/>
                <c:pt idx="0">
                  <c:v>18.02月</c:v>
                </c:pt>
                <c:pt idx="1">
                  <c:v>3月</c:v>
                </c:pt>
                <c:pt idx="2">
                  <c:v>4月</c:v>
                </c:pt>
                <c:pt idx="3">
                  <c:v>5月</c:v>
                </c:pt>
                <c:pt idx="4">
                  <c:v>6月</c:v>
                </c:pt>
                <c:pt idx="5">
                  <c:v>7月</c:v>
                </c:pt>
                <c:pt idx="6">
                  <c:v>8月</c:v>
                </c:pt>
                <c:pt idx="7">
                  <c:v>9月</c:v>
                </c:pt>
                <c:pt idx="8">
                  <c:v>10月</c:v>
                </c:pt>
                <c:pt idx="9">
                  <c:v>11月</c:v>
                </c:pt>
                <c:pt idx="10">
                  <c:v>12月</c:v>
                </c:pt>
              </c:strCache>
            </c:strRef>
          </c:cat>
          <c:val>
            <c:numRef>
              <c:f>Sheet1!$B$2:$B$12</c:f>
              <c:numCache>
                <c:formatCode>General</c:formatCode>
                <c:ptCount val="11"/>
                <c:pt idx="0">
                  <c:v>34.9</c:v>
                </c:pt>
                <c:pt idx="1">
                  <c:v>34.1</c:v>
                </c:pt>
                <c:pt idx="2">
                  <c:v>27.5</c:v>
                </c:pt>
                <c:pt idx="3">
                  <c:v>25.6</c:v>
                </c:pt>
                <c:pt idx="4">
                  <c:v>18</c:v>
                </c:pt>
                <c:pt idx="5">
                  <c:v>16.8</c:v>
                </c:pt>
                <c:pt idx="6">
                  <c:v>12.5</c:v>
                </c:pt>
                <c:pt idx="7">
                  <c:v>9.7000000000000011</c:v>
                </c:pt>
                <c:pt idx="8">
                  <c:v>9.1</c:v>
                </c:pt>
                <c:pt idx="9">
                  <c:v>8.4</c:v>
                </c:pt>
                <c:pt idx="10">
                  <c:v>6.6</c:v>
                </c:pt>
              </c:numCache>
            </c:numRef>
          </c:val>
        </c:ser>
        <c:ser>
          <c:idx val="1"/>
          <c:order val="1"/>
          <c:tx>
            <c:strRef>
              <c:f>Sheet1!$C$1</c:f>
              <c:strCache>
                <c:ptCount val="1"/>
                <c:pt idx="0">
                  <c:v>平远县</c:v>
                </c:pt>
              </c:strCache>
            </c:strRef>
          </c:tx>
          <c:cat>
            <c:strRef>
              <c:f>Sheet1!$A$2:$A$12</c:f>
              <c:strCache>
                <c:ptCount val="11"/>
                <c:pt idx="0">
                  <c:v>18.02月</c:v>
                </c:pt>
                <c:pt idx="1">
                  <c:v>3月</c:v>
                </c:pt>
                <c:pt idx="2">
                  <c:v>4月</c:v>
                </c:pt>
                <c:pt idx="3">
                  <c:v>5月</c:v>
                </c:pt>
                <c:pt idx="4">
                  <c:v>6月</c:v>
                </c:pt>
                <c:pt idx="5">
                  <c:v>7月</c:v>
                </c:pt>
                <c:pt idx="6">
                  <c:v>8月</c:v>
                </c:pt>
                <c:pt idx="7">
                  <c:v>9月</c:v>
                </c:pt>
                <c:pt idx="8">
                  <c:v>10月</c:v>
                </c:pt>
                <c:pt idx="9">
                  <c:v>11月</c:v>
                </c:pt>
                <c:pt idx="10">
                  <c:v>12月</c:v>
                </c:pt>
              </c:strCache>
            </c:strRef>
          </c:cat>
          <c:val>
            <c:numRef>
              <c:f>Sheet1!$C$2:$C$12</c:f>
              <c:numCache>
                <c:formatCode>General</c:formatCode>
                <c:ptCount val="11"/>
                <c:pt idx="0">
                  <c:v>-19.3</c:v>
                </c:pt>
                <c:pt idx="1">
                  <c:v>4.7</c:v>
                </c:pt>
                <c:pt idx="2">
                  <c:v>5.5</c:v>
                </c:pt>
                <c:pt idx="3">
                  <c:v>4.5</c:v>
                </c:pt>
                <c:pt idx="4">
                  <c:v>1.4</c:v>
                </c:pt>
                <c:pt idx="5">
                  <c:v>0.5</c:v>
                </c:pt>
                <c:pt idx="6">
                  <c:v>-3.4</c:v>
                </c:pt>
                <c:pt idx="7">
                  <c:v>1.2</c:v>
                </c:pt>
                <c:pt idx="8">
                  <c:v>-11</c:v>
                </c:pt>
                <c:pt idx="9">
                  <c:v>-11.1</c:v>
                </c:pt>
                <c:pt idx="10">
                  <c:v>-9.5</c:v>
                </c:pt>
              </c:numCache>
            </c:numRef>
          </c:val>
        </c:ser>
        <c:ser>
          <c:idx val="2"/>
          <c:order val="2"/>
          <c:tx>
            <c:strRef>
              <c:f>Sheet1!$D$1</c:f>
              <c:strCache>
                <c:ptCount val="1"/>
                <c:pt idx="0">
                  <c:v>梅州市</c:v>
                </c:pt>
              </c:strCache>
            </c:strRef>
          </c:tx>
          <c:cat>
            <c:strRef>
              <c:f>Sheet1!$A$2:$A$12</c:f>
              <c:strCache>
                <c:ptCount val="11"/>
                <c:pt idx="0">
                  <c:v>18.02月</c:v>
                </c:pt>
                <c:pt idx="1">
                  <c:v>3月</c:v>
                </c:pt>
                <c:pt idx="2">
                  <c:v>4月</c:v>
                </c:pt>
                <c:pt idx="3">
                  <c:v>5月</c:v>
                </c:pt>
                <c:pt idx="4">
                  <c:v>6月</c:v>
                </c:pt>
                <c:pt idx="5">
                  <c:v>7月</c:v>
                </c:pt>
                <c:pt idx="6">
                  <c:v>8月</c:v>
                </c:pt>
                <c:pt idx="7">
                  <c:v>9月</c:v>
                </c:pt>
                <c:pt idx="8">
                  <c:v>10月</c:v>
                </c:pt>
                <c:pt idx="9">
                  <c:v>11月</c:v>
                </c:pt>
                <c:pt idx="10">
                  <c:v>12月</c:v>
                </c:pt>
              </c:strCache>
            </c:strRef>
          </c:cat>
          <c:val>
            <c:numRef>
              <c:f>Sheet1!$D$2:$D$12</c:f>
              <c:numCache>
                <c:formatCode>General</c:formatCode>
                <c:ptCount val="11"/>
                <c:pt idx="0">
                  <c:v>11.3</c:v>
                </c:pt>
                <c:pt idx="1">
                  <c:v>10.1</c:v>
                </c:pt>
                <c:pt idx="2">
                  <c:v>10.3</c:v>
                </c:pt>
                <c:pt idx="3">
                  <c:v>11.2</c:v>
                </c:pt>
                <c:pt idx="4">
                  <c:v>8.7000000000000011</c:v>
                </c:pt>
                <c:pt idx="5">
                  <c:v>6.8</c:v>
                </c:pt>
                <c:pt idx="6">
                  <c:v>5.2</c:v>
                </c:pt>
                <c:pt idx="7">
                  <c:v>-1.2</c:v>
                </c:pt>
                <c:pt idx="8">
                  <c:v>3</c:v>
                </c:pt>
                <c:pt idx="9">
                  <c:v>2.7</c:v>
                </c:pt>
                <c:pt idx="10">
                  <c:v>1.3</c:v>
                </c:pt>
              </c:numCache>
            </c:numRef>
          </c:val>
        </c:ser>
        <c:marker val="1"/>
        <c:axId val="238080000"/>
        <c:axId val="238081536"/>
      </c:lineChart>
      <c:catAx>
        <c:axId val="238080000"/>
        <c:scaling>
          <c:orientation val="minMax"/>
        </c:scaling>
        <c:axPos val="b"/>
        <c:majorTickMark val="in"/>
        <c:tickLblPos val="nextTo"/>
        <c:crossAx val="238081536"/>
        <c:crosses val="autoZero"/>
        <c:auto val="1"/>
        <c:lblAlgn val="ctr"/>
        <c:lblOffset val="100"/>
      </c:catAx>
      <c:valAx>
        <c:axId val="238081536"/>
        <c:scaling>
          <c:orientation val="minMax"/>
        </c:scaling>
        <c:axPos val="l"/>
        <c:title>
          <c:tx>
            <c:rich>
              <a:bodyPr rot="0" vert="horz"/>
              <a:lstStyle/>
              <a:p>
                <a:pPr>
                  <a:defRPr/>
                </a:pPr>
                <a:r>
                  <a:rPr lang="en-US" altLang="zh-CN"/>
                  <a:t>%</a:t>
                </a:r>
                <a:endParaRPr lang="zh-CN" altLang="en-US"/>
              </a:p>
            </c:rich>
          </c:tx>
          <c:layout>
            <c:manualLayout>
              <c:xMode val="edge"/>
              <c:yMode val="edge"/>
              <c:x val="3.137254901960785E-2"/>
              <c:y val="8.1752333041703165E-2"/>
            </c:manualLayout>
          </c:layout>
        </c:title>
        <c:numFmt formatCode="General" sourceLinked="1"/>
        <c:majorTickMark val="in"/>
        <c:tickLblPos val="nextTo"/>
        <c:crossAx val="238080000"/>
        <c:crosses val="autoZero"/>
        <c:crossBetween val="between"/>
      </c:valAx>
      <c:spPr>
        <a:noFill/>
      </c:spPr>
    </c:plotArea>
    <c:legend>
      <c:legendPos val="b"/>
    </c:legend>
    <c:plotVisOnly val="1"/>
    <c:dispBlanksAs val="gap"/>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a:latin typeface="+mj-ea"/>
                <a:ea typeface="+mj-ea"/>
              </a:defRPr>
            </a:pPr>
            <a:r>
              <a:rPr lang="zh-CN" altLang="en-US" sz="1200">
                <a:latin typeface="+mj-ea"/>
                <a:ea typeface="+mj-ea"/>
              </a:rPr>
              <a:t>图</a:t>
            </a:r>
            <a:r>
              <a:rPr lang="en-US" altLang="zh-CN" sz="1200">
                <a:latin typeface="+mj-ea"/>
                <a:ea typeface="+mj-ea"/>
              </a:rPr>
              <a:t>9 2018</a:t>
            </a:r>
            <a:r>
              <a:rPr lang="zh-CN" altLang="en-US" sz="1200">
                <a:latin typeface="+mj-ea"/>
                <a:ea typeface="+mj-ea"/>
              </a:rPr>
              <a:t>年蕉岭县</a:t>
            </a:r>
            <a:r>
              <a:rPr lang="zh-CN" sz="1200">
                <a:latin typeface="+mj-ea"/>
                <a:ea typeface="+mj-ea"/>
              </a:rPr>
              <a:t>固定资产投资</a:t>
            </a:r>
            <a:r>
              <a:rPr lang="zh-CN" altLang="en-US" sz="1200">
                <a:latin typeface="+mj-ea"/>
                <a:ea typeface="+mj-ea"/>
              </a:rPr>
              <a:t>累计增速情况</a:t>
            </a:r>
            <a:endParaRPr lang="zh-CN" sz="1200">
              <a:latin typeface="+mj-ea"/>
              <a:ea typeface="+mj-ea"/>
            </a:endParaRPr>
          </a:p>
        </c:rich>
      </c:tx>
      <c:layout>
        <c:manualLayout>
          <c:xMode val="edge"/>
          <c:yMode val="edge"/>
          <c:x val="0.21644725903924136"/>
          <c:y val="2.5396825396825397E-2"/>
        </c:manualLayout>
      </c:layout>
    </c:title>
    <c:plotArea>
      <c:layout>
        <c:manualLayout>
          <c:layoutTarget val="inner"/>
          <c:xMode val="edge"/>
          <c:yMode val="edge"/>
          <c:x val="0.13438264167157038"/>
          <c:y val="0.13929133858267947"/>
          <c:w val="0.78499230339746251"/>
          <c:h val="0.6053740477562255"/>
        </c:manualLayout>
      </c:layout>
      <c:lineChart>
        <c:grouping val="standard"/>
        <c:ser>
          <c:idx val="0"/>
          <c:order val="0"/>
          <c:tx>
            <c:strRef>
              <c:f>Sheet1!$B$1</c:f>
              <c:strCache>
                <c:ptCount val="1"/>
                <c:pt idx="0">
                  <c:v>累计增长速度（%）</c:v>
                </c:pt>
              </c:strCache>
            </c:strRef>
          </c:tx>
          <c:cat>
            <c:strRef>
              <c:f>Sheet1!$A$2:$A$13</c:f>
              <c:strCache>
                <c:ptCount val="12"/>
                <c:pt idx="0">
                  <c:v>2017.12月</c:v>
                </c:pt>
                <c:pt idx="1">
                  <c:v>2018.02月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0.00_ ;[Red]\-0.00\ </c:formatCode>
                <c:ptCount val="12"/>
                <c:pt idx="0">
                  <c:v>34.67</c:v>
                </c:pt>
                <c:pt idx="1">
                  <c:v>-35.07</c:v>
                </c:pt>
                <c:pt idx="2">
                  <c:v>-19.739999999999995</c:v>
                </c:pt>
                <c:pt idx="3">
                  <c:v>-33.5</c:v>
                </c:pt>
                <c:pt idx="4">
                  <c:v>-30.4</c:v>
                </c:pt>
                <c:pt idx="5">
                  <c:v>-40.9</c:v>
                </c:pt>
                <c:pt idx="6">
                  <c:v>-38.020000000000003</c:v>
                </c:pt>
                <c:pt idx="7">
                  <c:v>-36.200000000000003</c:v>
                </c:pt>
                <c:pt idx="8">
                  <c:v>-41.4</c:v>
                </c:pt>
                <c:pt idx="9">
                  <c:v>-28.011212357209736</c:v>
                </c:pt>
                <c:pt idx="10">
                  <c:v>-25.735614834161172</c:v>
                </c:pt>
                <c:pt idx="11">
                  <c:v>-25.1</c:v>
                </c:pt>
              </c:numCache>
            </c:numRef>
          </c:val>
        </c:ser>
        <c:marker val="1"/>
        <c:axId val="182315648"/>
        <c:axId val="237859200"/>
      </c:lineChart>
      <c:catAx>
        <c:axId val="182315648"/>
        <c:scaling>
          <c:orientation val="minMax"/>
        </c:scaling>
        <c:axPos val="b"/>
        <c:majorTickMark val="none"/>
        <c:tickLblPos val="low"/>
        <c:txPr>
          <a:bodyPr rot="3000000"/>
          <a:lstStyle/>
          <a:p>
            <a:pPr>
              <a:defRPr/>
            </a:pPr>
            <a:endParaRPr lang="zh-CN"/>
          </a:p>
        </c:txPr>
        <c:crossAx val="237859200"/>
        <c:crosses val="autoZero"/>
        <c:auto val="1"/>
        <c:lblAlgn val="ctr"/>
        <c:lblOffset val="100"/>
      </c:catAx>
      <c:valAx>
        <c:axId val="237859200"/>
        <c:scaling>
          <c:orientation val="minMax"/>
        </c:scaling>
        <c:axPos val="l"/>
        <c:numFmt formatCode="0.00_ ;[Red]\-0.00\ " sourceLinked="1"/>
        <c:majorTickMark val="in"/>
        <c:tickLblPos val="nextTo"/>
        <c:crossAx val="182315648"/>
        <c:crosses val="autoZero"/>
        <c:crossBetween val="between"/>
      </c:valAx>
      <c:spPr>
        <a:noFill/>
        <a:ln>
          <a:noFill/>
        </a:ln>
      </c:spPr>
    </c:plotArea>
    <c:legend>
      <c:legendPos val="b"/>
      <c:layout>
        <c:manualLayout>
          <c:xMode val="edge"/>
          <c:yMode val="edge"/>
          <c:x val="0.6288493475682162"/>
          <c:y val="0.16155380577427822"/>
          <c:w val="0.31644128113879211"/>
          <c:h val="7.6541432320959876E-2"/>
        </c:manualLayout>
      </c:layout>
    </c:legend>
    <c:plotVisOnly val="1"/>
    <c:dispBlanksAs val="gap"/>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FE8A-4ECE-4086-831D-8F2B95E3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18</Pages>
  <Words>1191</Words>
  <Characters>6791</Characters>
  <Application>Microsoft Office Word</Application>
  <DocSecurity>0</DocSecurity>
  <PresentationFormat/>
  <Lines>56</Lines>
  <Paragraphs>15</Paragraphs>
  <Slides>0</Slides>
  <Notes>0</Notes>
  <HiddenSlides>0</HiddenSlides>
  <MMClips>0</MMClips>
  <ScaleCrop>false</ScaleCrop>
  <Company>Chinese ORG</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蕉 岭 县 统 计 局</dc:title>
  <dc:creator>Chinese User</dc:creator>
  <cp:lastModifiedBy>Lenovo</cp:lastModifiedBy>
  <cp:revision>65</cp:revision>
  <cp:lastPrinted>2019-04-04T07:22:00Z</cp:lastPrinted>
  <dcterms:created xsi:type="dcterms:W3CDTF">2019-03-11T02:19:00Z</dcterms:created>
  <dcterms:modified xsi:type="dcterms:W3CDTF">2019-04-11T01:14:00Z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