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中共蕉岭县统战部部门预算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中共蕉岭县统战部概况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中共蕉岭县统战部概况</w:t>
      </w:r>
    </w:p>
    <w:p>
      <w:pPr>
        <w:ind w:left="420"/>
        <w:jc w:val="center"/>
        <w:rPr>
          <w:rFonts w:ascii="创艺简标宋" w:hAnsi="宋体" w:eastAsia="创艺简标宋" w:cs="Times New Roman"/>
          <w:b/>
          <w:sz w:val="44"/>
          <w:szCs w:val="44"/>
        </w:rPr>
      </w:pPr>
      <w:r>
        <w:rPr>
          <w:rFonts w:hint="eastAsia" w:ascii="创艺简标宋" w:hAnsi="宋体" w:eastAsia="创艺简标宋" w:cs="Times New Roman"/>
          <w:b/>
          <w:sz w:val="44"/>
          <w:szCs w:val="44"/>
        </w:rPr>
        <w:t>2016年蕉岭县委统战部部门预算</w:t>
      </w:r>
    </w:p>
    <w:p>
      <w:pPr>
        <w:ind w:left="420"/>
        <w:jc w:val="center"/>
        <w:rPr>
          <w:rFonts w:ascii="创艺简标宋" w:hAnsi="宋体" w:eastAsia="创艺简标宋" w:cs="Times New Roman"/>
          <w:b/>
          <w:sz w:val="44"/>
          <w:szCs w:val="44"/>
        </w:rPr>
      </w:pPr>
      <w:r>
        <w:rPr>
          <w:rFonts w:hint="eastAsia" w:ascii="创艺简标宋" w:hAnsi="宋体" w:eastAsia="创艺简标宋" w:cs="Times New Roman"/>
          <w:b/>
          <w:sz w:val="44"/>
          <w:szCs w:val="44"/>
        </w:rPr>
        <w:t>基本情况说明</w:t>
      </w:r>
    </w:p>
    <w:p>
      <w:pPr>
        <w:spacing w:line="580" w:lineRule="exact"/>
        <w:ind w:firstLine="640" w:firstLineChars="200"/>
        <w:outlineLvl w:val="0"/>
        <w:rPr>
          <w:rFonts w:ascii="黑体" w:hAnsi="黑体" w:eastAsia="黑体" w:cs="Times New Roman"/>
          <w:sz w:val="32"/>
          <w:szCs w:val="32"/>
        </w:rPr>
      </w:pPr>
      <w:r>
        <w:rPr>
          <w:rFonts w:hint="eastAsia" w:ascii="黑体" w:hAnsi="黑体" w:eastAsia="黑体" w:cs="Times New Roman"/>
          <w:sz w:val="32"/>
          <w:szCs w:val="32"/>
        </w:rPr>
        <w:t>一、部门基本情况</w:t>
      </w:r>
    </w:p>
    <w:p>
      <w:pPr>
        <w:spacing w:line="580" w:lineRule="exact"/>
        <w:ind w:firstLine="320" w:firstLineChars="100"/>
        <w:rPr>
          <w:rFonts w:ascii="楷体" w:hAnsi="楷体" w:eastAsia="楷体" w:cs="Times New Roman"/>
          <w:sz w:val="32"/>
          <w:szCs w:val="32"/>
        </w:rPr>
      </w:pPr>
      <w:r>
        <w:rPr>
          <w:rFonts w:hint="eastAsia" w:ascii="楷体" w:hAnsi="楷体" w:eastAsia="楷体" w:cs="Times New Roman"/>
          <w:sz w:val="32"/>
          <w:szCs w:val="32"/>
        </w:rPr>
        <w:t>（一）部门机构设置、职能</w:t>
      </w:r>
    </w:p>
    <w:p>
      <w:pPr>
        <w:spacing w:line="580" w:lineRule="exact"/>
        <w:rPr>
          <w:rFonts w:ascii="仿宋_GB2312" w:hAnsi="Calibri" w:eastAsia="仿宋_GB2312" w:cs="Times New Roman"/>
          <w:sz w:val="32"/>
          <w:szCs w:val="32"/>
        </w:rPr>
      </w:pPr>
      <w:r>
        <w:rPr>
          <w:rFonts w:hint="eastAsia" w:ascii="仿宋_GB2312" w:hAnsi="Calibri" w:eastAsia="仿宋_GB2312" w:cs="Times New Roman"/>
          <w:sz w:val="32"/>
          <w:szCs w:val="32"/>
        </w:rPr>
        <w:t xml:space="preserve">   县委统战部是中共蕉岭县委主管统一战线工作的职能部门，是县委在统战工作方面的助手和参谋。其基本任务是：了解情况，掌握政策，协调关系，安排人事。主要职责是：</w:t>
      </w:r>
    </w:p>
    <w:p>
      <w:pPr>
        <w:spacing w:line="58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1、研究统一战线理论和重大方针政策，开展新时期统一战线理论和政策研究。向县委反映情况、提出开展统战工作的意见和建议，并宣传贯彻中央、省委和市委关于统一战线的方针、政策。</w:t>
      </w:r>
      <w:r>
        <w:rPr>
          <w:rFonts w:hint="eastAsia" w:ascii="Calibri" w:hAnsi="Calibri" w:eastAsia="仿宋_GB2312" w:cs="Times New Roman"/>
          <w:sz w:val="32"/>
          <w:szCs w:val="32"/>
        </w:rPr>
        <w:t> </w:t>
      </w:r>
    </w:p>
    <w:p>
      <w:pPr>
        <w:spacing w:line="58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2、负责联系民主党派和无党派人士，及时通报情况，反映他们的意见和建议；研究、贯彻中国共产党领导的多党合作和政治协商制度以及对民主党派的方针、政策；落实中央和省、市委关于发挥民主党派参政议政和民主监督作用的工作，支持和帮助民主党派加强自身建设，选拔培养新一代代表人物。</w:t>
      </w:r>
    </w:p>
    <w:p>
      <w:pPr>
        <w:spacing w:line="58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3、负责贯彻落实党的民族、宗教方针政策，负责对民族宗教事务进行管理。调查、研究、协调民族、宗教方面的重大现实问题，联系少数民族和宗教界的代表人物。</w:t>
      </w:r>
    </w:p>
    <w:p>
      <w:pPr>
        <w:spacing w:line="58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4、负责开展以祖国统一为重点的海外统战工作；联系海外有关社团代表人士；负责台胞定居和台属的有关工作。</w:t>
      </w:r>
    </w:p>
    <w:p>
      <w:pPr>
        <w:spacing w:line="58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5、负责党外人士的政治安排；会同有关部门做好培养、选拔、推荐党外人士担任政府及有关部门领导职务的工作；做好党外后备干部和新的代表人物队伍的建设工作。</w:t>
      </w:r>
    </w:p>
    <w:p>
      <w:pPr>
        <w:spacing w:line="58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6、负责联系海内外工商界社团和代表人士；调查、研究并反映我县非公有制经济代表人物的情况；协调关系、提出政策建议。</w:t>
      </w:r>
    </w:p>
    <w:p>
      <w:pPr>
        <w:spacing w:line="58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7、调查研究党外知识分子的情况，反映意见，协调关系，提出政策性建议，联系并培养党外知识分子的代表人物。</w:t>
      </w:r>
    </w:p>
    <w:p>
      <w:pPr>
        <w:spacing w:line="58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8、负责统一战线理论、政策的研究和开展海内外统一战线的宣传，搞好精神文明建设工作。</w:t>
      </w:r>
    </w:p>
    <w:p>
      <w:pPr>
        <w:spacing w:line="58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9、负责指导各乡镇统战工作和统战系统的干部培训工作，保持与人大、政协的联系，协调政府各有关部门的统战工作；指导工商联、侨联的工作。</w:t>
      </w:r>
    </w:p>
    <w:p>
      <w:pPr>
        <w:spacing w:line="58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10、完成县委交办的其它任务。</w:t>
      </w:r>
    </w:p>
    <w:p>
      <w:pPr>
        <w:spacing w:line="58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县委统战部内设办公室、社会工商组等2个股级室。</w:t>
      </w:r>
    </w:p>
    <w:p>
      <w:pPr>
        <w:spacing w:line="580" w:lineRule="exact"/>
        <w:ind w:firstLine="640" w:firstLineChars="200"/>
        <w:rPr>
          <w:rFonts w:ascii="楷体" w:hAnsi="楷体" w:eastAsia="楷体" w:cs="Times New Roman"/>
          <w:sz w:val="32"/>
          <w:szCs w:val="32"/>
        </w:rPr>
      </w:pPr>
      <w:r>
        <w:rPr>
          <w:rFonts w:hint="eastAsia" w:ascii="楷体" w:hAnsi="楷体" w:eastAsia="楷体" w:cs="Times New Roman"/>
          <w:sz w:val="32"/>
          <w:szCs w:val="32"/>
        </w:rPr>
        <w:t>（二）人员构成情况</w:t>
      </w:r>
    </w:p>
    <w:p>
      <w:pPr>
        <w:spacing w:line="580" w:lineRule="exact"/>
        <w:ind w:firstLine="640" w:firstLineChars="200"/>
        <w:rPr>
          <w:rFonts w:ascii="Calibri" w:hAnsi="Calibri" w:eastAsia="仿宋_GB2312" w:cs="Times New Roman"/>
          <w:sz w:val="32"/>
          <w:szCs w:val="32"/>
        </w:rPr>
      </w:pPr>
      <w:r>
        <w:rPr>
          <w:rFonts w:ascii="Calibri" w:hAnsi="Calibri" w:eastAsia="仿宋_GB2312" w:cs="Times New Roman"/>
          <w:sz w:val="32"/>
          <w:szCs w:val="32"/>
        </w:rPr>
        <w:t>实有在职</w:t>
      </w:r>
      <w:r>
        <w:rPr>
          <w:rFonts w:hint="eastAsia" w:ascii="Calibri" w:hAnsi="Calibri" w:eastAsia="仿宋_GB2312" w:cs="Times New Roman"/>
          <w:sz w:val="32"/>
          <w:szCs w:val="32"/>
        </w:rPr>
        <w:t>行政编制</w:t>
      </w:r>
      <w:r>
        <w:rPr>
          <w:rFonts w:ascii="Calibri" w:hAnsi="Calibri" w:eastAsia="仿宋_GB2312" w:cs="Times New Roman"/>
          <w:sz w:val="32"/>
          <w:szCs w:val="32"/>
        </w:rPr>
        <w:t>人员</w:t>
      </w:r>
      <w:r>
        <w:rPr>
          <w:rFonts w:hint="eastAsia" w:ascii="Calibri" w:hAnsi="Calibri" w:eastAsia="仿宋_GB2312" w:cs="Times New Roman"/>
          <w:sz w:val="32"/>
          <w:szCs w:val="32"/>
        </w:rPr>
        <w:t>6</w:t>
      </w:r>
      <w:r>
        <w:rPr>
          <w:rFonts w:ascii="Calibri" w:hAnsi="Calibri" w:eastAsia="仿宋_GB2312" w:cs="Times New Roman"/>
          <w:sz w:val="32"/>
          <w:szCs w:val="32"/>
        </w:rPr>
        <w:t>人，行政离退</w:t>
      </w:r>
      <w:r>
        <w:rPr>
          <w:rFonts w:hint="eastAsia" w:ascii="Calibri" w:hAnsi="Calibri" w:eastAsia="仿宋_GB2312" w:cs="Times New Roman"/>
          <w:sz w:val="32"/>
          <w:szCs w:val="32"/>
        </w:rPr>
        <w:t>14</w:t>
      </w:r>
      <w:r>
        <w:rPr>
          <w:rFonts w:ascii="Calibri" w:hAnsi="Calibri" w:eastAsia="仿宋_GB2312" w:cs="Times New Roman"/>
          <w:sz w:val="32"/>
          <w:szCs w:val="32"/>
        </w:rPr>
        <w:t>人</w:t>
      </w:r>
      <w:r>
        <w:rPr>
          <w:rFonts w:hint="eastAsia" w:ascii="Calibri" w:hAnsi="Calibri" w:eastAsia="仿宋_GB2312" w:cs="Times New Roman"/>
          <w:sz w:val="32"/>
          <w:szCs w:val="32"/>
        </w:rPr>
        <w:t>，</w:t>
      </w:r>
      <w:r>
        <w:rPr>
          <w:rFonts w:ascii="Calibri" w:hAnsi="Calibri" w:eastAsia="仿宋_GB2312" w:cs="Times New Roman"/>
          <w:sz w:val="32"/>
          <w:szCs w:val="32"/>
        </w:rPr>
        <w:t>另有后勤人员</w:t>
      </w:r>
      <w:r>
        <w:rPr>
          <w:rFonts w:hint="eastAsia" w:ascii="Calibri" w:hAnsi="Calibri" w:eastAsia="仿宋_GB2312" w:cs="Times New Roman"/>
          <w:sz w:val="32"/>
          <w:szCs w:val="32"/>
        </w:rPr>
        <w:t>1</w:t>
      </w:r>
      <w:r>
        <w:rPr>
          <w:rFonts w:ascii="Calibri" w:hAnsi="Calibri" w:eastAsia="仿宋_GB2312" w:cs="Times New Roman"/>
          <w:sz w:val="32"/>
          <w:szCs w:val="32"/>
        </w:rPr>
        <w:t>人。</w:t>
      </w:r>
    </w:p>
    <w:p>
      <w:pPr>
        <w:spacing w:line="580" w:lineRule="exact"/>
        <w:ind w:firstLine="640" w:firstLineChars="200"/>
        <w:rPr>
          <w:rFonts w:ascii="楷体" w:hAnsi="楷体" w:eastAsia="楷体" w:cs="Times New Roman"/>
          <w:sz w:val="32"/>
          <w:szCs w:val="32"/>
        </w:rPr>
      </w:pPr>
      <w:r>
        <w:rPr>
          <w:rFonts w:hint="eastAsia" w:ascii="楷体" w:hAnsi="楷体" w:eastAsia="楷体" w:cs="Times New Roman"/>
          <w:sz w:val="32"/>
          <w:szCs w:val="32"/>
        </w:rPr>
        <w:t>（三）预算年度的主要工作任务</w:t>
      </w:r>
    </w:p>
    <w:p>
      <w:pPr>
        <w:spacing w:line="580" w:lineRule="exact"/>
        <w:ind w:firstLine="640" w:firstLineChars="200"/>
        <w:rPr>
          <w:rFonts w:ascii="Calibri" w:hAnsi="Calibri" w:eastAsia="仿宋_GB2312" w:cs="Times New Roman"/>
          <w:sz w:val="32"/>
          <w:szCs w:val="32"/>
        </w:rPr>
      </w:pPr>
      <w:r>
        <w:rPr>
          <w:rFonts w:ascii="Calibri" w:hAnsi="Calibri" w:eastAsia="仿宋_GB2312" w:cs="Times New Roman"/>
          <w:sz w:val="32"/>
          <w:szCs w:val="32"/>
        </w:rPr>
        <w:t>贯彻落实党的十八届四中</w:t>
      </w:r>
      <w:r>
        <w:rPr>
          <w:rFonts w:hint="eastAsia" w:ascii="Calibri" w:hAnsi="Calibri" w:eastAsia="仿宋_GB2312" w:cs="Times New Roman"/>
          <w:sz w:val="32"/>
          <w:szCs w:val="32"/>
        </w:rPr>
        <w:t>、五中</w:t>
      </w:r>
      <w:r>
        <w:rPr>
          <w:rFonts w:ascii="Calibri" w:hAnsi="Calibri" w:eastAsia="仿宋_GB2312" w:cs="Times New Roman"/>
          <w:sz w:val="32"/>
          <w:szCs w:val="32"/>
        </w:rPr>
        <w:t>全会</w:t>
      </w:r>
      <w:r>
        <w:rPr>
          <w:rFonts w:hint="eastAsia" w:ascii="Calibri" w:hAnsi="Calibri" w:eastAsia="仿宋_GB2312" w:cs="Times New Roman"/>
          <w:sz w:val="32"/>
          <w:szCs w:val="32"/>
        </w:rPr>
        <w:t>、</w:t>
      </w:r>
      <w:r>
        <w:rPr>
          <w:rFonts w:ascii="Calibri" w:hAnsi="Calibri" w:eastAsia="仿宋_GB2312" w:cs="Times New Roman"/>
          <w:sz w:val="32"/>
          <w:szCs w:val="32"/>
        </w:rPr>
        <w:t>习近平总书记系列重要讲话精神</w:t>
      </w:r>
      <w:r>
        <w:rPr>
          <w:rFonts w:hint="eastAsia" w:ascii="Calibri" w:hAnsi="Calibri" w:eastAsia="仿宋_GB2312" w:cs="Times New Roman"/>
          <w:sz w:val="32"/>
          <w:szCs w:val="32"/>
        </w:rPr>
        <w:t>和上级统战部门有关精神，做好</w:t>
      </w:r>
      <w:r>
        <w:rPr>
          <w:rFonts w:hint="eastAsia" w:ascii="仿宋_GB2312" w:hAnsi="Calibri" w:eastAsia="仿宋_GB2312" w:cs="Times New Roman"/>
          <w:sz w:val="32"/>
          <w:szCs w:val="32"/>
        </w:rPr>
        <w:t>县委在统战工作方面的助手和参谋，做好了解情况，掌握政策，协调关系，安排人事</w:t>
      </w:r>
      <w:r>
        <w:rPr>
          <w:rFonts w:hint="eastAsia" w:ascii="Calibri" w:hAnsi="Calibri" w:eastAsia="仿宋_GB2312" w:cs="Times New Roman"/>
          <w:sz w:val="32"/>
          <w:szCs w:val="32"/>
        </w:rPr>
        <w:t>等工作。</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tbl>
      <w:tblPr>
        <w:tblStyle w:val="5"/>
        <w:tblW w:w="8670" w:type="dxa"/>
        <w:tblInd w:w="93" w:type="dxa"/>
        <w:tblLayout w:type="fixed"/>
        <w:tblCellMar>
          <w:top w:w="0" w:type="dxa"/>
          <w:left w:w="108" w:type="dxa"/>
          <w:bottom w:w="0" w:type="dxa"/>
          <w:right w:w="108" w:type="dxa"/>
        </w:tblCellMar>
      </w:tblPr>
      <w:tblGrid>
        <w:gridCol w:w="2672"/>
        <w:gridCol w:w="1867"/>
        <w:gridCol w:w="2264"/>
        <w:gridCol w:w="1867"/>
      </w:tblGrid>
      <w:tr>
        <w:tblPrEx>
          <w:tblLayout w:type="fixed"/>
          <w:tblCellMar>
            <w:top w:w="0" w:type="dxa"/>
            <w:left w:w="108" w:type="dxa"/>
            <w:bottom w:w="0" w:type="dxa"/>
            <w:right w:w="108" w:type="dxa"/>
          </w:tblCellMar>
        </w:tblPrEx>
        <w:trPr>
          <w:trHeight w:val="270" w:hRule="atLeast"/>
        </w:trPr>
        <w:tc>
          <w:tcPr>
            <w:tcW w:w="2672"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18"/>
                <w:szCs w:val="18"/>
              </w:rPr>
            </w:pPr>
          </w:p>
        </w:tc>
        <w:tc>
          <w:tcPr>
            <w:tcW w:w="1867"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2264"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867"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表1</w:t>
            </w:r>
          </w:p>
        </w:tc>
      </w:tr>
      <w:tr>
        <w:tblPrEx>
          <w:tblLayout w:type="fixed"/>
          <w:tblCellMar>
            <w:top w:w="0" w:type="dxa"/>
            <w:left w:w="108" w:type="dxa"/>
            <w:bottom w:w="0" w:type="dxa"/>
            <w:right w:w="108" w:type="dxa"/>
          </w:tblCellMar>
        </w:tblPrEx>
        <w:trPr>
          <w:trHeight w:val="285" w:hRule="atLeast"/>
        </w:trPr>
        <w:tc>
          <w:tcPr>
            <w:tcW w:w="2672"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867"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2264"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867"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Layout w:type="fixed"/>
          <w:tblCellMar>
            <w:top w:w="0" w:type="dxa"/>
            <w:left w:w="108" w:type="dxa"/>
            <w:bottom w:w="0" w:type="dxa"/>
            <w:right w:w="108" w:type="dxa"/>
          </w:tblCellMar>
        </w:tblPrEx>
        <w:trPr>
          <w:trHeight w:val="499" w:hRule="atLeast"/>
        </w:trPr>
        <w:tc>
          <w:tcPr>
            <w:tcW w:w="8670" w:type="dxa"/>
            <w:gridSpan w:val="4"/>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收支总体情况表</w:t>
            </w:r>
          </w:p>
        </w:tc>
      </w:tr>
      <w:tr>
        <w:tblPrEx>
          <w:tblLayout w:type="fixed"/>
          <w:tblCellMar>
            <w:top w:w="0" w:type="dxa"/>
            <w:left w:w="108" w:type="dxa"/>
            <w:bottom w:w="0" w:type="dxa"/>
            <w:right w:w="108" w:type="dxa"/>
          </w:tblCellMar>
        </w:tblPrEx>
        <w:trPr>
          <w:trHeight w:val="435" w:hRule="atLeast"/>
        </w:trPr>
        <w:tc>
          <w:tcPr>
            <w:tcW w:w="4539" w:type="dxa"/>
            <w:gridSpan w:val="2"/>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单位名称：中共蕉岭县委统战部</w:t>
            </w:r>
          </w:p>
        </w:tc>
        <w:tc>
          <w:tcPr>
            <w:tcW w:w="2264" w:type="dxa"/>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26"/>
                <w:szCs w:val="26"/>
              </w:rPr>
            </w:pPr>
            <w:r>
              <w:rPr>
                <w:rFonts w:hint="eastAsia" w:ascii="宋体" w:hAnsi="宋体" w:eastAsia="宋体" w:cs="Arial"/>
                <w:b/>
                <w:bCs/>
                <w:color w:val="000000"/>
                <w:kern w:val="0"/>
                <w:sz w:val="26"/>
                <w:szCs w:val="26"/>
              </w:rPr>
              <w:t>　</w:t>
            </w:r>
          </w:p>
        </w:tc>
        <w:tc>
          <w:tcPr>
            <w:tcW w:w="1867"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单位：万元</w:t>
            </w:r>
          </w:p>
        </w:tc>
      </w:tr>
      <w:tr>
        <w:tblPrEx>
          <w:tblLayout w:type="fixed"/>
          <w:tblCellMar>
            <w:top w:w="0" w:type="dxa"/>
            <w:left w:w="108" w:type="dxa"/>
            <w:bottom w:w="0" w:type="dxa"/>
            <w:right w:w="108" w:type="dxa"/>
          </w:tblCellMar>
        </w:tblPrEx>
        <w:trPr>
          <w:trHeight w:val="600" w:hRule="atLeast"/>
        </w:trPr>
        <w:tc>
          <w:tcPr>
            <w:tcW w:w="4539"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收         入</w:t>
            </w:r>
          </w:p>
        </w:tc>
        <w:tc>
          <w:tcPr>
            <w:tcW w:w="4131"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支          出</w:t>
            </w:r>
          </w:p>
        </w:tc>
      </w:tr>
      <w:tr>
        <w:tblPrEx>
          <w:tblLayout w:type="fixed"/>
          <w:tblCellMar>
            <w:top w:w="0" w:type="dxa"/>
            <w:left w:w="108" w:type="dxa"/>
            <w:bottom w:w="0" w:type="dxa"/>
            <w:right w:w="108" w:type="dxa"/>
          </w:tblCellMar>
        </w:tblPrEx>
        <w:trPr>
          <w:trHeight w:val="600" w:hRule="atLeast"/>
        </w:trPr>
        <w:tc>
          <w:tcPr>
            <w:tcW w:w="2672"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收  入  项  目</w:t>
            </w:r>
          </w:p>
        </w:tc>
        <w:tc>
          <w:tcPr>
            <w:tcW w:w="1867"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c>
          <w:tcPr>
            <w:tcW w:w="2264"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支  出  项  目</w:t>
            </w:r>
          </w:p>
        </w:tc>
        <w:tc>
          <w:tcPr>
            <w:tcW w:w="1867"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r>
      <w:tr>
        <w:tblPrEx>
          <w:tblLayout w:type="fixed"/>
          <w:tblCellMar>
            <w:top w:w="0" w:type="dxa"/>
            <w:left w:w="108" w:type="dxa"/>
            <w:bottom w:w="0" w:type="dxa"/>
            <w:right w:w="108" w:type="dxa"/>
          </w:tblCellMar>
        </w:tblPrEx>
        <w:trPr>
          <w:trHeight w:val="600" w:hRule="atLeast"/>
        </w:trPr>
        <w:tc>
          <w:tcPr>
            <w:tcW w:w="2672"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一、财政拨款</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173.37</w:t>
            </w:r>
          </w:p>
        </w:tc>
        <w:tc>
          <w:tcPr>
            <w:tcW w:w="2264"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一、基本支出</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173.37</w:t>
            </w:r>
          </w:p>
        </w:tc>
      </w:tr>
      <w:tr>
        <w:tblPrEx>
          <w:tblLayout w:type="fixed"/>
          <w:tblCellMar>
            <w:top w:w="0" w:type="dxa"/>
            <w:left w:w="108" w:type="dxa"/>
            <w:bottom w:w="0" w:type="dxa"/>
            <w:right w:w="108" w:type="dxa"/>
          </w:tblCellMar>
        </w:tblPrEx>
        <w:trPr>
          <w:trHeight w:val="600" w:hRule="atLeast"/>
        </w:trPr>
        <w:tc>
          <w:tcPr>
            <w:tcW w:w="2672"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二、财政专户拨款</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264"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二、项目支出</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672"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三、其他资金</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264"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三、事业单位经营支出</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672"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264"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672"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本年收入合计</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173.37</w:t>
            </w:r>
          </w:p>
        </w:tc>
        <w:tc>
          <w:tcPr>
            <w:tcW w:w="2264"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本年支出合计</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173.37</w:t>
            </w:r>
          </w:p>
        </w:tc>
      </w:tr>
      <w:tr>
        <w:tblPrEx>
          <w:tblLayout w:type="fixed"/>
          <w:tblCellMar>
            <w:top w:w="0" w:type="dxa"/>
            <w:left w:w="108" w:type="dxa"/>
            <w:bottom w:w="0" w:type="dxa"/>
            <w:right w:w="108" w:type="dxa"/>
          </w:tblCellMar>
        </w:tblPrEx>
        <w:trPr>
          <w:trHeight w:val="600" w:hRule="atLeast"/>
        </w:trPr>
        <w:tc>
          <w:tcPr>
            <w:tcW w:w="2672"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264"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867" w:type="dxa"/>
            <w:tcBorders>
              <w:top w:val="nil"/>
              <w:left w:val="single" w:color="000000" w:sz="4" w:space="0"/>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672"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四、上级补助收入</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264" w:type="dxa"/>
            <w:tcBorders>
              <w:top w:val="single" w:color="000000" w:sz="4" w:space="0"/>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四、对附属单位补助支出</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672"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五、附属单位上缴收入</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264"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五、上缴上级支出</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672"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六、用事业基金弥补收支总额</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264"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六、结转下年</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672"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264"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2672"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收入总计</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173.37</w:t>
            </w:r>
          </w:p>
        </w:tc>
        <w:tc>
          <w:tcPr>
            <w:tcW w:w="2264"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支出总计</w:t>
            </w:r>
          </w:p>
        </w:tc>
        <w:tc>
          <w:tcPr>
            <w:tcW w:w="1867"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173.37</w:t>
            </w:r>
          </w:p>
        </w:tc>
      </w:tr>
      <w:tr>
        <w:tblPrEx>
          <w:tblLayout w:type="fixed"/>
          <w:tblCellMar>
            <w:top w:w="0" w:type="dxa"/>
            <w:left w:w="108" w:type="dxa"/>
            <w:bottom w:w="0" w:type="dxa"/>
            <w:right w:w="108" w:type="dxa"/>
          </w:tblCellMar>
        </w:tblPrEx>
        <w:trPr>
          <w:trHeight w:val="600" w:hRule="atLeast"/>
        </w:trPr>
        <w:tc>
          <w:tcPr>
            <w:tcW w:w="8670" w:type="dxa"/>
            <w:gridSpan w:val="4"/>
            <w:tcBorders>
              <w:top w:val="single" w:color="000000" w:sz="4" w:space="0"/>
              <w:left w:val="nil"/>
              <w:bottom w:val="nil"/>
              <w:right w:val="nil"/>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注：财政拨款收支情况包括一般公共预算、政府性基金预算、国有资本经营预算拨款收支情况。</w:t>
            </w:r>
          </w:p>
        </w:tc>
      </w:tr>
    </w:tbl>
    <w:p/>
    <w:p/>
    <w:p/>
    <w:p/>
    <w:p/>
    <w:p/>
    <w:p/>
    <w:tbl>
      <w:tblPr>
        <w:tblStyle w:val="5"/>
        <w:tblW w:w="8662" w:type="dxa"/>
        <w:tblInd w:w="93" w:type="dxa"/>
        <w:tblLayout w:type="fixed"/>
        <w:tblCellMar>
          <w:top w:w="0" w:type="dxa"/>
          <w:left w:w="108" w:type="dxa"/>
          <w:bottom w:w="0" w:type="dxa"/>
          <w:right w:w="108" w:type="dxa"/>
        </w:tblCellMar>
      </w:tblPr>
      <w:tblGrid>
        <w:gridCol w:w="3900"/>
        <w:gridCol w:w="4762"/>
      </w:tblGrid>
      <w:tr>
        <w:tblPrEx>
          <w:tblLayout w:type="fixed"/>
          <w:tblCellMar>
            <w:top w:w="0" w:type="dxa"/>
            <w:left w:w="108" w:type="dxa"/>
            <w:bottom w:w="0" w:type="dxa"/>
            <w:right w:w="108" w:type="dxa"/>
          </w:tblCellMar>
        </w:tblPrEx>
        <w:trPr>
          <w:trHeight w:val="270" w:hRule="atLeast"/>
        </w:trPr>
        <w:tc>
          <w:tcPr>
            <w:tcW w:w="3900"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18"/>
                <w:szCs w:val="18"/>
              </w:rPr>
            </w:pPr>
          </w:p>
        </w:tc>
        <w:tc>
          <w:tcPr>
            <w:tcW w:w="4762" w:type="dxa"/>
            <w:tcBorders>
              <w:top w:val="nil"/>
              <w:left w:val="nil"/>
              <w:bottom w:val="nil"/>
              <w:right w:val="nil"/>
            </w:tcBorders>
            <w:shd w:val="clear" w:color="auto" w:fill="auto"/>
            <w:vAlign w:val="center"/>
          </w:tcPr>
          <w:p>
            <w:pPr>
              <w:widowControl/>
              <w:jc w:val="right"/>
              <w:rPr>
                <w:rFonts w:ascii="宋体" w:hAnsi="宋体" w:eastAsia="宋体" w:cs="Arial"/>
                <w:kern w:val="0"/>
                <w:sz w:val="18"/>
                <w:szCs w:val="18"/>
              </w:rPr>
            </w:pPr>
            <w:r>
              <w:rPr>
                <w:rFonts w:hint="eastAsia" w:ascii="宋体" w:hAnsi="宋体" w:eastAsia="宋体" w:cs="Arial"/>
                <w:kern w:val="0"/>
                <w:sz w:val="18"/>
                <w:szCs w:val="18"/>
              </w:rPr>
              <w:t>表2</w:t>
            </w:r>
          </w:p>
        </w:tc>
      </w:tr>
      <w:tr>
        <w:tblPrEx>
          <w:tblLayout w:type="fixed"/>
          <w:tblCellMar>
            <w:top w:w="0" w:type="dxa"/>
            <w:left w:w="108" w:type="dxa"/>
            <w:bottom w:w="0" w:type="dxa"/>
            <w:right w:w="108" w:type="dxa"/>
          </w:tblCellMar>
        </w:tblPrEx>
        <w:trPr>
          <w:trHeight w:val="499" w:hRule="atLeast"/>
        </w:trPr>
        <w:tc>
          <w:tcPr>
            <w:tcW w:w="8662" w:type="dxa"/>
            <w:gridSpan w:val="2"/>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收入总体情况表</w:t>
            </w:r>
          </w:p>
        </w:tc>
      </w:tr>
      <w:tr>
        <w:tblPrEx>
          <w:tblLayout w:type="fixed"/>
          <w:tblCellMar>
            <w:top w:w="0" w:type="dxa"/>
            <w:left w:w="108" w:type="dxa"/>
            <w:bottom w:w="0" w:type="dxa"/>
            <w:right w:w="108" w:type="dxa"/>
          </w:tblCellMar>
        </w:tblPrEx>
        <w:trPr>
          <w:trHeight w:val="435" w:hRule="atLeast"/>
        </w:trPr>
        <w:tc>
          <w:tcPr>
            <w:tcW w:w="3900"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单位名称：中共蕉岭县委统战部</w:t>
            </w:r>
          </w:p>
        </w:tc>
        <w:tc>
          <w:tcPr>
            <w:tcW w:w="4762" w:type="dxa"/>
            <w:tcBorders>
              <w:top w:val="nil"/>
              <w:left w:val="nil"/>
              <w:bottom w:val="nil"/>
              <w:right w:val="nil"/>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单位：万元</w:t>
            </w:r>
          </w:p>
        </w:tc>
      </w:tr>
      <w:tr>
        <w:tblPrEx>
          <w:tblLayout w:type="fixed"/>
          <w:tblCellMar>
            <w:top w:w="0" w:type="dxa"/>
            <w:left w:w="108" w:type="dxa"/>
            <w:bottom w:w="0" w:type="dxa"/>
            <w:right w:w="108" w:type="dxa"/>
          </w:tblCellMar>
        </w:tblPrEx>
        <w:trPr>
          <w:trHeight w:val="600" w:hRule="atLeast"/>
        </w:trPr>
        <w:tc>
          <w:tcPr>
            <w:tcW w:w="39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    目</w:t>
            </w:r>
          </w:p>
        </w:tc>
        <w:tc>
          <w:tcPr>
            <w:tcW w:w="4762" w:type="dxa"/>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一、预算拨款</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173.37</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一般公共预算拨款</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173.37</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基金预算拨款</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二、财政专户拨款</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教育收费</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其他财政收入拨款</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三、其他资金</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事业收入</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事业单位经营收入</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其他收入</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 年 收 入 合 计</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173.37</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四、上级补助收入</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五、附属单位上缴收入</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000000" w:sz="4" w:space="0"/>
              <w:bottom w:val="nil"/>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六、用事业基金弥补收支总额</w:t>
            </w:r>
          </w:p>
        </w:tc>
        <w:tc>
          <w:tcPr>
            <w:tcW w:w="4762"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90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4762" w:type="dxa"/>
            <w:tcBorders>
              <w:top w:val="nil"/>
              <w:left w:val="nil"/>
              <w:bottom w:val="single" w:color="auto" w:sz="4" w:space="0"/>
              <w:right w:val="single" w:color="auto"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Arial" w:hAnsi="Arial" w:eastAsia="宋体" w:cs="Arial"/>
                <w:kern w:val="0"/>
                <w:sz w:val="22"/>
                <w:szCs w:val="22"/>
              </w:rPr>
            </w:pPr>
            <w:r>
              <w:rPr>
                <w:rFonts w:hint="eastAsia" w:ascii="宋体" w:hAnsi="宋体" w:eastAsia="宋体" w:cs="Arial"/>
                <w:kern w:val="0"/>
                <w:sz w:val="22"/>
                <w:szCs w:val="22"/>
              </w:rPr>
              <w:t>收</w:t>
            </w:r>
            <w:r>
              <w:rPr>
                <w:rFonts w:ascii="Arial" w:hAnsi="Arial" w:eastAsia="宋体" w:cs="Arial"/>
                <w:kern w:val="0"/>
                <w:sz w:val="22"/>
                <w:szCs w:val="22"/>
              </w:rPr>
              <w:t xml:space="preserve">  </w:t>
            </w:r>
            <w:r>
              <w:rPr>
                <w:rFonts w:hint="eastAsia" w:ascii="宋体" w:hAnsi="宋体" w:eastAsia="宋体" w:cs="Arial"/>
                <w:kern w:val="0"/>
                <w:sz w:val="22"/>
                <w:szCs w:val="22"/>
              </w:rPr>
              <w:t>入</w:t>
            </w:r>
            <w:r>
              <w:rPr>
                <w:rFonts w:ascii="Arial" w:hAnsi="Arial" w:eastAsia="宋体" w:cs="Arial"/>
                <w:kern w:val="0"/>
                <w:sz w:val="22"/>
                <w:szCs w:val="22"/>
              </w:rPr>
              <w:t xml:space="preserve">  </w:t>
            </w:r>
            <w:r>
              <w:rPr>
                <w:rFonts w:hint="eastAsia" w:ascii="宋体" w:hAnsi="宋体" w:eastAsia="宋体" w:cs="Arial"/>
                <w:kern w:val="0"/>
                <w:sz w:val="22"/>
                <w:szCs w:val="22"/>
              </w:rPr>
              <w:t>总</w:t>
            </w:r>
            <w:r>
              <w:rPr>
                <w:rFonts w:ascii="Arial" w:hAnsi="Arial" w:eastAsia="宋体" w:cs="Arial"/>
                <w:kern w:val="0"/>
                <w:sz w:val="22"/>
                <w:szCs w:val="22"/>
              </w:rPr>
              <w:t xml:space="preserve">  </w:t>
            </w:r>
            <w:r>
              <w:rPr>
                <w:rFonts w:hint="eastAsia" w:ascii="宋体" w:hAnsi="宋体" w:eastAsia="宋体" w:cs="Arial"/>
                <w:kern w:val="0"/>
                <w:sz w:val="22"/>
                <w:szCs w:val="22"/>
              </w:rPr>
              <w:t>计</w:t>
            </w:r>
          </w:p>
        </w:tc>
        <w:tc>
          <w:tcPr>
            <w:tcW w:w="4762" w:type="dxa"/>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2"/>
                <w:szCs w:val="22"/>
              </w:rPr>
            </w:pPr>
            <w:r>
              <w:rPr>
                <w:rFonts w:ascii="Arial" w:hAnsi="Arial" w:eastAsia="宋体" w:cs="Arial"/>
                <w:kern w:val="0"/>
                <w:sz w:val="22"/>
                <w:szCs w:val="22"/>
              </w:rPr>
              <w:t xml:space="preserve">173.37 </w:t>
            </w:r>
          </w:p>
        </w:tc>
      </w:tr>
    </w:tbl>
    <w:p/>
    <w:tbl>
      <w:tblPr>
        <w:tblStyle w:val="5"/>
        <w:tblW w:w="7940" w:type="dxa"/>
        <w:tblInd w:w="93" w:type="dxa"/>
        <w:tblLayout w:type="fixed"/>
        <w:tblCellMar>
          <w:top w:w="0" w:type="dxa"/>
          <w:left w:w="108" w:type="dxa"/>
          <w:bottom w:w="0" w:type="dxa"/>
          <w:right w:w="108" w:type="dxa"/>
        </w:tblCellMar>
      </w:tblPr>
      <w:tblGrid>
        <w:gridCol w:w="4480"/>
        <w:gridCol w:w="3460"/>
      </w:tblGrid>
      <w:tr>
        <w:tblPrEx>
          <w:tblLayout w:type="fixed"/>
          <w:tblCellMar>
            <w:top w:w="0" w:type="dxa"/>
            <w:left w:w="108" w:type="dxa"/>
            <w:bottom w:w="0" w:type="dxa"/>
            <w:right w:w="108" w:type="dxa"/>
          </w:tblCellMar>
        </w:tblPrEx>
        <w:trPr>
          <w:trHeight w:val="270" w:hRule="atLeast"/>
        </w:trPr>
        <w:tc>
          <w:tcPr>
            <w:tcW w:w="4480"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18"/>
                <w:szCs w:val="18"/>
              </w:rPr>
            </w:pPr>
          </w:p>
        </w:tc>
        <w:tc>
          <w:tcPr>
            <w:tcW w:w="3460" w:type="dxa"/>
            <w:tcBorders>
              <w:top w:val="nil"/>
              <w:left w:val="nil"/>
              <w:bottom w:val="nil"/>
              <w:right w:val="nil"/>
            </w:tcBorders>
            <w:shd w:val="clear" w:color="auto" w:fill="auto"/>
            <w:vAlign w:val="center"/>
          </w:tcPr>
          <w:p>
            <w:pPr>
              <w:widowControl/>
              <w:jc w:val="right"/>
              <w:rPr>
                <w:rFonts w:ascii="宋体" w:hAnsi="宋体" w:eastAsia="宋体" w:cs="Arial"/>
                <w:kern w:val="0"/>
                <w:sz w:val="18"/>
                <w:szCs w:val="18"/>
              </w:rPr>
            </w:pPr>
            <w:r>
              <w:rPr>
                <w:rFonts w:hint="eastAsia" w:ascii="宋体" w:hAnsi="宋体" w:eastAsia="宋体" w:cs="Arial"/>
                <w:kern w:val="0"/>
                <w:sz w:val="18"/>
                <w:szCs w:val="18"/>
              </w:rPr>
              <w:t xml:space="preserve">表3 </w:t>
            </w:r>
          </w:p>
        </w:tc>
      </w:tr>
      <w:tr>
        <w:tblPrEx>
          <w:tblLayout w:type="fixed"/>
          <w:tblCellMar>
            <w:top w:w="0" w:type="dxa"/>
            <w:left w:w="108" w:type="dxa"/>
            <w:bottom w:w="0" w:type="dxa"/>
            <w:right w:w="108" w:type="dxa"/>
          </w:tblCellMar>
        </w:tblPrEx>
        <w:trPr>
          <w:trHeight w:val="499" w:hRule="atLeast"/>
        </w:trPr>
        <w:tc>
          <w:tcPr>
            <w:tcW w:w="7940" w:type="dxa"/>
            <w:gridSpan w:val="2"/>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支出总体情况表</w:t>
            </w:r>
          </w:p>
        </w:tc>
      </w:tr>
      <w:tr>
        <w:tblPrEx>
          <w:tblLayout w:type="fixed"/>
          <w:tblCellMar>
            <w:top w:w="0" w:type="dxa"/>
            <w:left w:w="108" w:type="dxa"/>
            <w:bottom w:w="0" w:type="dxa"/>
            <w:right w:w="108" w:type="dxa"/>
          </w:tblCellMar>
        </w:tblPrEx>
        <w:trPr>
          <w:trHeight w:val="435" w:hRule="atLeast"/>
        </w:trPr>
        <w:tc>
          <w:tcPr>
            <w:tcW w:w="4480"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单位名称：中共蕉岭县委统战部</w:t>
            </w:r>
          </w:p>
        </w:tc>
        <w:tc>
          <w:tcPr>
            <w:tcW w:w="3460" w:type="dxa"/>
            <w:tcBorders>
              <w:top w:val="nil"/>
              <w:left w:val="nil"/>
              <w:bottom w:val="nil"/>
              <w:right w:val="nil"/>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单位：万元</w:t>
            </w:r>
          </w:p>
        </w:tc>
      </w:tr>
      <w:tr>
        <w:tblPrEx>
          <w:tblLayout w:type="fixed"/>
          <w:tblCellMar>
            <w:top w:w="0" w:type="dxa"/>
            <w:left w:w="108" w:type="dxa"/>
            <w:bottom w:w="0" w:type="dxa"/>
            <w:right w:w="108" w:type="dxa"/>
          </w:tblCellMar>
        </w:tblPrEx>
        <w:trPr>
          <w:trHeight w:val="600" w:hRule="atLeast"/>
        </w:trPr>
        <w:tc>
          <w:tcPr>
            <w:tcW w:w="448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    目</w:t>
            </w:r>
          </w:p>
        </w:tc>
        <w:tc>
          <w:tcPr>
            <w:tcW w:w="3460" w:type="dxa"/>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一、基本支出</w:t>
            </w:r>
          </w:p>
        </w:tc>
        <w:tc>
          <w:tcPr>
            <w:tcW w:w="34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173.37</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工资福利支出</w:t>
            </w:r>
          </w:p>
        </w:tc>
        <w:tc>
          <w:tcPr>
            <w:tcW w:w="34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65.16</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一般商品和服务支出</w:t>
            </w:r>
          </w:p>
        </w:tc>
        <w:tc>
          <w:tcPr>
            <w:tcW w:w="34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8.47</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对个人和家庭的补助</w:t>
            </w:r>
          </w:p>
        </w:tc>
        <w:tc>
          <w:tcPr>
            <w:tcW w:w="34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99.74</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其他资本性支出等</w:t>
            </w:r>
          </w:p>
        </w:tc>
        <w:tc>
          <w:tcPr>
            <w:tcW w:w="34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4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二、项目支出</w:t>
            </w:r>
          </w:p>
        </w:tc>
        <w:tc>
          <w:tcPr>
            <w:tcW w:w="34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日常运转类项目</w:t>
            </w:r>
          </w:p>
        </w:tc>
        <w:tc>
          <w:tcPr>
            <w:tcW w:w="34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政府购买服务类项目</w:t>
            </w:r>
          </w:p>
        </w:tc>
        <w:tc>
          <w:tcPr>
            <w:tcW w:w="34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其他类项目</w:t>
            </w:r>
          </w:p>
        </w:tc>
        <w:tc>
          <w:tcPr>
            <w:tcW w:w="34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科技研发类项目</w:t>
            </w:r>
          </w:p>
        </w:tc>
        <w:tc>
          <w:tcPr>
            <w:tcW w:w="34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基本建设类项目</w:t>
            </w:r>
          </w:p>
        </w:tc>
        <w:tc>
          <w:tcPr>
            <w:tcW w:w="34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补助企事业类项目</w:t>
            </w:r>
          </w:p>
        </w:tc>
        <w:tc>
          <w:tcPr>
            <w:tcW w:w="34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信息化运维类项目</w:t>
            </w:r>
          </w:p>
        </w:tc>
        <w:tc>
          <w:tcPr>
            <w:tcW w:w="34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专项业务类项目</w:t>
            </w:r>
          </w:p>
        </w:tc>
        <w:tc>
          <w:tcPr>
            <w:tcW w:w="3460" w:type="dxa"/>
            <w:tcBorders>
              <w:top w:val="nil"/>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因公出国（境）项目</w:t>
            </w:r>
          </w:p>
        </w:tc>
        <w:tc>
          <w:tcPr>
            <w:tcW w:w="346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信息系统建设类项目</w:t>
            </w:r>
          </w:p>
        </w:tc>
        <w:tc>
          <w:tcPr>
            <w:tcW w:w="346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46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三、事业单位经营支出</w:t>
            </w:r>
          </w:p>
        </w:tc>
        <w:tc>
          <w:tcPr>
            <w:tcW w:w="346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46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 年 支 出 合 计</w:t>
            </w:r>
          </w:p>
        </w:tc>
        <w:tc>
          <w:tcPr>
            <w:tcW w:w="346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173.37</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46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四、对附属单位补助支出</w:t>
            </w:r>
          </w:p>
        </w:tc>
        <w:tc>
          <w:tcPr>
            <w:tcW w:w="346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五、上缴上级支出</w:t>
            </w:r>
          </w:p>
        </w:tc>
        <w:tc>
          <w:tcPr>
            <w:tcW w:w="346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六、结转下年</w:t>
            </w:r>
          </w:p>
        </w:tc>
        <w:tc>
          <w:tcPr>
            <w:tcW w:w="346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460"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44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支　出　总　计</w:t>
            </w:r>
          </w:p>
        </w:tc>
        <w:tc>
          <w:tcPr>
            <w:tcW w:w="3460"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2"/>
                <w:szCs w:val="22"/>
              </w:rPr>
            </w:pPr>
            <w:r>
              <w:rPr>
                <w:rFonts w:ascii="Arial" w:hAnsi="Arial" w:eastAsia="宋体" w:cs="Arial"/>
                <w:kern w:val="0"/>
                <w:sz w:val="22"/>
                <w:szCs w:val="22"/>
              </w:rPr>
              <w:t xml:space="preserve">173.37 </w:t>
            </w:r>
          </w:p>
        </w:tc>
      </w:tr>
    </w:tbl>
    <w:p/>
    <w:tbl>
      <w:tblPr>
        <w:tblStyle w:val="5"/>
        <w:tblW w:w="9680" w:type="dxa"/>
        <w:tblInd w:w="93" w:type="dxa"/>
        <w:tblLayout w:type="fixed"/>
        <w:tblCellMar>
          <w:top w:w="0" w:type="dxa"/>
          <w:left w:w="108" w:type="dxa"/>
          <w:bottom w:w="0" w:type="dxa"/>
          <w:right w:w="108" w:type="dxa"/>
        </w:tblCellMar>
      </w:tblPr>
      <w:tblGrid>
        <w:gridCol w:w="2680"/>
        <w:gridCol w:w="2160"/>
        <w:gridCol w:w="2680"/>
        <w:gridCol w:w="2160"/>
      </w:tblGrid>
      <w:tr>
        <w:tblPrEx>
          <w:tblLayout w:type="fixed"/>
          <w:tblCellMar>
            <w:top w:w="0" w:type="dxa"/>
            <w:left w:w="108" w:type="dxa"/>
            <w:bottom w:w="0" w:type="dxa"/>
            <w:right w:w="108" w:type="dxa"/>
          </w:tblCellMar>
        </w:tblPrEx>
        <w:trPr>
          <w:trHeight w:val="402" w:hRule="atLeast"/>
        </w:trPr>
        <w:tc>
          <w:tcPr>
            <w:tcW w:w="2680"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2"/>
                <w:szCs w:val="22"/>
              </w:rPr>
            </w:pPr>
          </w:p>
        </w:tc>
        <w:tc>
          <w:tcPr>
            <w:tcW w:w="2160"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2"/>
                <w:szCs w:val="22"/>
              </w:rPr>
            </w:pPr>
          </w:p>
        </w:tc>
        <w:tc>
          <w:tcPr>
            <w:tcW w:w="2680"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2"/>
                <w:szCs w:val="22"/>
              </w:rPr>
            </w:pPr>
          </w:p>
        </w:tc>
        <w:tc>
          <w:tcPr>
            <w:tcW w:w="2160" w:type="dxa"/>
            <w:tcBorders>
              <w:top w:val="nil"/>
              <w:left w:val="nil"/>
              <w:bottom w:val="nil"/>
              <w:right w:val="nil"/>
            </w:tcBorders>
            <w:shd w:val="clear" w:color="auto" w:fill="auto"/>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表4</w:t>
            </w:r>
          </w:p>
        </w:tc>
      </w:tr>
      <w:tr>
        <w:tblPrEx>
          <w:tblLayout w:type="fixed"/>
          <w:tblCellMar>
            <w:top w:w="0" w:type="dxa"/>
            <w:left w:w="108" w:type="dxa"/>
            <w:bottom w:w="0" w:type="dxa"/>
            <w:right w:w="108" w:type="dxa"/>
          </w:tblCellMar>
        </w:tblPrEx>
        <w:trPr>
          <w:trHeight w:val="499" w:hRule="atLeast"/>
        </w:trPr>
        <w:tc>
          <w:tcPr>
            <w:tcW w:w="9680" w:type="dxa"/>
            <w:gridSpan w:val="4"/>
            <w:tcBorders>
              <w:top w:val="nil"/>
              <w:left w:val="nil"/>
              <w:bottom w:val="nil"/>
              <w:right w:val="nil"/>
            </w:tcBorders>
            <w:shd w:val="clear" w:color="auto" w:fill="auto"/>
            <w:vAlign w:val="center"/>
          </w:tcPr>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财政拨款收支总体情况表</w:t>
            </w:r>
          </w:p>
        </w:tc>
      </w:tr>
      <w:tr>
        <w:tblPrEx>
          <w:tblLayout w:type="fixed"/>
          <w:tblCellMar>
            <w:top w:w="0" w:type="dxa"/>
            <w:left w:w="108" w:type="dxa"/>
            <w:bottom w:w="0" w:type="dxa"/>
            <w:right w:w="108" w:type="dxa"/>
          </w:tblCellMar>
        </w:tblPrEx>
        <w:trPr>
          <w:trHeight w:val="402" w:hRule="atLeast"/>
        </w:trPr>
        <w:tc>
          <w:tcPr>
            <w:tcW w:w="4840" w:type="dxa"/>
            <w:gridSpan w:val="2"/>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单位名称：中共蕉岭县委统战部</w:t>
            </w:r>
          </w:p>
        </w:tc>
        <w:tc>
          <w:tcPr>
            <w:tcW w:w="2680"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0"/>
                <w:szCs w:val="20"/>
              </w:rPr>
            </w:pPr>
          </w:p>
        </w:tc>
        <w:tc>
          <w:tcPr>
            <w:tcW w:w="2160" w:type="dxa"/>
            <w:tcBorders>
              <w:top w:val="nil"/>
              <w:left w:val="nil"/>
              <w:bottom w:val="nil"/>
              <w:right w:val="nil"/>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702" w:hRule="atLeast"/>
        </w:trPr>
        <w:tc>
          <w:tcPr>
            <w:tcW w:w="4840"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收         入</w:t>
            </w:r>
          </w:p>
        </w:tc>
        <w:tc>
          <w:tcPr>
            <w:tcW w:w="484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支          出</w:t>
            </w:r>
          </w:p>
        </w:tc>
      </w:tr>
      <w:tr>
        <w:tblPrEx>
          <w:tblLayout w:type="fixed"/>
          <w:tblCellMar>
            <w:top w:w="0" w:type="dxa"/>
            <w:left w:w="108" w:type="dxa"/>
            <w:bottom w:w="0" w:type="dxa"/>
            <w:right w:w="108" w:type="dxa"/>
          </w:tblCellMar>
        </w:tblPrEx>
        <w:trPr>
          <w:trHeight w:val="702" w:hRule="atLeast"/>
        </w:trPr>
        <w:tc>
          <w:tcPr>
            <w:tcW w:w="26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  目</w:t>
            </w:r>
          </w:p>
        </w:tc>
        <w:tc>
          <w:tcPr>
            <w:tcW w:w="21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c>
          <w:tcPr>
            <w:tcW w:w="2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  目</w:t>
            </w:r>
          </w:p>
        </w:tc>
        <w:tc>
          <w:tcPr>
            <w:tcW w:w="21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r>
      <w:tr>
        <w:tblPrEx>
          <w:tblLayout w:type="fixed"/>
          <w:tblCellMar>
            <w:top w:w="0" w:type="dxa"/>
            <w:left w:w="108" w:type="dxa"/>
            <w:bottom w:w="0" w:type="dxa"/>
            <w:right w:w="108" w:type="dxa"/>
          </w:tblCellMar>
        </w:tblPrEx>
        <w:trPr>
          <w:trHeight w:val="702" w:hRule="atLeast"/>
        </w:trPr>
        <w:tc>
          <w:tcPr>
            <w:tcW w:w="26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一、一般公共预算</w:t>
            </w:r>
          </w:p>
        </w:tc>
        <w:tc>
          <w:tcPr>
            <w:tcW w:w="21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173.37 </w:t>
            </w:r>
          </w:p>
        </w:tc>
        <w:tc>
          <w:tcPr>
            <w:tcW w:w="26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一、一般公共预算</w:t>
            </w:r>
          </w:p>
        </w:tc>
        <w:tc>
          <w:tcPr>
            <w:tcW w:w="21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173.37 </w:t>
            </w:r>
          </w:p>
        </w:tc>
      </w:tr>
      <w:tr>
        <w:tblPrEx>
          <w:tblLayout w:type="fixed"/>
          <w:tblCellMar>
            <w:top w:w="0" w:type="dxa"/>
            <w:left w:w="108" w:type="dxa"/>
            <w:bottom w:w="0" w:type="dxa"/>
            <w:right w:w="108" w:type="dxa"/>
          </w:tblCellMar>
        </w:tblPrEx>
        <w:trPr>
          <w:trHeight w:val="702" w:hRule="atLeast"/>
        </w:trPr>
        <w:tc>
          <w:tcPr>
            <w:tcW w:w="26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二、政府性基金预算</w:t>
            </w:r>
          </w:p>
        </w:tc>
        <w:tc>
          <w:tcPr>
            <w:tcW w:w="21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6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二、政府性基金预算</w:t>
            </w:r>
          </w:p>
        </w:tc>
        <w:tc>
          <w:tcPr>
            <w:tcW w:w="21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702" w:hRule="atLeast"/>
        </w:trPr>
        <w:tc>
          <w:tcPr>
            <w:tcW w:w="26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三、国有资本经营预算</w:t>
            </w:r>
          </w:p>
        </w:tc>
        <w:tc>
          <w:tcPr>
            <w:tcW w:w="21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6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三、国有资本经营预算</w:t>
            </w:r>
          </w:p>
        </w:tc>
        <w:tc>
          <w:tcPr>
            <w:tcW w:w="21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702" w:hRule="atLeast"/>
        </w:trPr>
        <w:tc>
          <w:tcPr>
            <w:tcW w:w="26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w:t>
            </w:r>
          </w:p>
        </w:tc>
        <w:tc>
          <w:tcPr>
            <w:tcW w:w="21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6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1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702" w:hRule="atLeast"/>
        </w:trPr>
        <w:tc>
          <w:tcPr>
            <w:tcW w:w="26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本年收入合计</w:t>
            </w:r>
          </w:p>
        </w:tc>
        <w:tc>
          <w:tcPr>
            <w:tcW w:w="21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173.37 </w:t>
            </w:r>
          </w:p>
        </w:tc>
        <w:tc>
          <w:tcPr>
            <w:tcW w:w="26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本年支出合计</w:t>
            </w:r>
          </w:p>
        </w:tc>
        <w:tc>
          <w:tcPr>
            <w:tcW w:w="21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173.37 </w:t>
            </w:r>
          </w:p>
        </w:tc>
      </w:tr>
    </w:tbl>
    <w:p/>
    <w:p/>
    <w:p/>
    <w:p/>
    <w:p/>
    <w:p/>
    <w:p/>
    <w:p/>
    <w:tbl>
      <w:tblPr>
        <w:tblStyle w:val="5"/>
        <w:tblW w:w="7921" w:type="dxa"/>
        <w:tblInd w:w="93" w:type="dxa"/>
        <w:tblLayout w:type="fixed"/>
        <w:tblCellMar>
          <w:top w:w="0" w:type="dxa"/>
          <w:left w:w="108" w:type="dxa"/>
          <w:bottom w:w="0" w:type="dxa"/>
          <w:right w:w="108" w:type="dxa"/>
        </w:tblCellMar>
      </w:tblPr>
      <w:tblGrid>
        <w:gridCol w:w="3935"/>
        <w:gridCol w:w="1405"/>
        <w:gridCol w:w="1221"/>
        <w:gridCol w:w="1360"/>
      </w:tblGrid>
      <w:tr>
        <w:tblPrEx>
          <w:tblLayout w:type="fixed"/>
          <w:tblCellMar>
            <w:top w:w="0" w:type="dxa"/>
            <w:left w:w="108" w:type="dxa"/>
            <w:bottom w:w="0" w:type="dxa"/>
            <w:right w:w="108" w:type="dxa"/>
          </w:tblCellMar>
        </w:tblPrEx>
        <w:trPr>
          <w:trHeight w:val="499" w:hRule="atLeast"/>
        </w:trPr>
        <w:tc>
          <w:tcPr>
            <w:tcW w:w="7921" w:type="dxa"/>
            <w:gridSpan w:val="4"/>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28"/>
                <w:szCs w:val="28"/>
              </w:rPr>
            </w:pPr>
            <w:r>
              <w:rPr>
                <w:rFonts w:hint="eastAsia" w:ascii="宋体" w:hAnsi="宋体" w:eastAsia="宋体" w:cs="Arial"/>
                <w:b/>
                <w:bCs/>
                <w:color w:val="000000"/>
                <w:kern w:val="0"/>
                <w:sz w:val="28"/>
                <w:szCs w:val="28"/>
              </w:rPr>
              <w:t>一般公共预算支出情况表（按功能分类科目）</w:t>
            </w:r>
          </w:p>
        </w:tc>
      </w:tr>
      <w:tr>
        <w:tblPrEx>
          <w:tblLayout w:type="fixed"/>
          <w:tblCellMar>
            <w:top w:w="0" w:type="dxa"/>
            <w:left w:w="108" w:type="dxa"/>
            <w:bottom w:w="0" w:type="dxa"/>
            <w:right w:w="108" w:type="dxa"/>
          </w:tblCellMar>
        </w:tblPrEx>
        <w:trPr>
          <w:trHeight w:val="402" w:hRule="atLeast"/>
        </w:trPr>
        <w:tc>
          <w:tcPr>
            <w:tcW w:w="3935"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单位名称：中共蕉岭县委统战部</w:t>
            </w:r>
          </w:p>
        </w:tc>
        <w:tc>
          <w:tcPr>
            <w:tcW w:w="1405"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221"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360"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3935" w:type="dxa"/>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功能科目名称</w:t>
            </w:r>
          </w:p>
        </w:tc>
        <w:tc>
          <w:tcPr>
            <w:tcW w:w="3986" w:type="dxa"/>
            <w:gridSpan w:val="3"/>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一般公共预算支出</w:t>
            </w:r>
          </w:p>
        </w:tc>
      </w:tr>
      <w:tr>
        <w:tblPrEx>
          <w:tblLayout w:type="fixed"/>
          <w:tblCellMar>
            <w:top w:w="0" w:type="dxa"/>
            <w:left w:w="108" w:type="dxa"/>
            <w:bottom w:w="0" w:type="dxa"/>
            <w:right w:w="108" w:type="dxa"/>
          </w:tblCellMar>
        </w:tblPrEx>
        <w:trPr>
          <w:trHeight w:val="402" w:hRule="atLeast"/>
        </w:trPr>
        <w:tc>
          <w:tcPr>
            <w:tcW w:w="393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0"/>
                <w:szCs w:val="20"/>
              </w:rPr>
            </w:pPr>
          </w:p>
        </w:tc>
        <w:tc>
          <w:tcPr>
            <w:tcW w:w="1405"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小计</w:t>
            </w:r>
          </w:p>
        </w:tc>
        <w:tc>
          <w:tcPr>
            <w:tcW w:w="1221"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其中：基本支出</w:t>
            </w:r>
          </w:p>
        </w:tc>
        <w:tc>
          <w:tcPr>
            <w:tcW w:w="1360"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项目支出</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auto"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合    计</w:t>
            </w:r>
          </w:p>
        </w:tc>
        <w:tc>
          <w:tcPr>
            <w:tcW w:w="1405"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173.37</w:t>
            </w:r>
          </w:p>
        </w:tc>
        <w:tc>
          <w:tcPr>
            <w:tcW w:w="1221"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173.37</w:t>
            </w:r>
          </w:p>
        </w:tc>
        <w:tc>
          <w:tcPr>
            <w:tcW w:w="1360"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auto" w:sz="4" w:space="0"/>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201一般公共服务支出</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80.83</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80.83</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auto" w:sz="4" w:space="0"/>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20134统战事务</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80.83</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80.83</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auto" w:sz="4" w:space="0"/>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2013401行政运行</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80.83</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80.83</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auto" w:sz="4" w:space="0"/>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208社会保障和就业支出</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85.10</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85.10</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auto" w:sz="4" w:space="0"/>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20805行政事业单位离退休</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85.10</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85.10</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auto" w:sz="4" w:space="0"/>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2080501归口管理的行政单位离退休</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85.10</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85.10</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auto" w:sz="4" w:space="0"/>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210医疗卫生与计划生育支出</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3.60</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3.60</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auto" w:sz="4" w:space="0"/>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21005医疗保障</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3.60</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3.60</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auto" w:sz="4" w:space="0"/>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210501行政单位医疗</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3.60</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3.60</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auto" w:sz="4" w:space="0"/>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221住房保障支出</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3.84</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3.84</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auto" w:sz="4" w:space="0"/>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22102住房改革支出</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3.84</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3.84</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auto" w:sz="4" w:space="0"/>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2210201住房公积金</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3.84</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3.84</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auto"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3935"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405"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2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3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bl>
    <w:p/>
    <w:p/>
    <w:p/>
    <w:p/>
    <w:p/>
    <w:p/>
    <w:p/>
    <w:p/>
    <w:tbl>
      <w:tblPr>
        <w:tblStyle w:val="5"/>
        <w:tblW w:w="8670" w:type="dxa"/>
        <w:tblInd w:w="93" w:type="dxa"/>
        <w:tblLayout w:type="fixed"/>
        <w:tblCellMar>
          <w:top w:w="0" w:type="dxa"/>
          <w:left w:w="108" w:type="dxa"/>
          <w:bottom w:w="0" w:type="dxa"/>
          <w:right w:w="108" w:type="dxa"/>
        </w:tblCellMar>
      </w:tblPr>
      <w:tblGrid>
        <w:gridCol w:w="3245"/>
        <w:gridCol w:w="3245"/>
        <w:gridCol w:w="2180"/>
      </w:tblGrid>
      <w:tr>
        <w:tblPrEx>
          <w:tblLayout w:type="fixed"/>
          <w:tblCellMar>
            <w:top w:w="0" w:type="dxa"/>
            <w:left w:w="108" w:type="dxa"/>
            <w:bottom w:w="0" w:type="dxa"/>
            <w:right w:w="108" w:type="dxa"/>
          </w:tblCellMar>
        </w:tblPrEx>
        <w:trPr>
          <w:trHeight w:val="390" w:hRule="atLeast"/>
        </w:trPr>
        <w:tc>
          <w:tcPr>
            <w:tcW w:w="3245" w:type="dxa"/>
            <w:tcBorders>
              <w:top w:val="nil"/>
              <w:left w:val="nil"/>
              <w:bottom w:val="nil"/>
              <w:right w:val="nil"/>
            </w:tcBorders>
            <w:shd w:val="clear" w:color="auto" w:fill="auto"/>
            <w:vAlign w:val="center"/>
          </w:tcPr>
          <w:p>
            <w:pPr>
              <w:widowControl/>
              <w:jc w:val="left"/>
              <w:rPr>
                <w:rFonts w:ascii="Arial" w:hAnsi="Arial" w:eastAsia="宋体" w:cs="Arial"/>
                <w:kern w:val="0"/>
                <w:sz w:val="20"/>
                <w:szCs w:val="20"/>
              </w:rPr>
            </w:pPr>
          </w:p>
        </w:tc>
        <w:tc>
          <w:tcPr>
            <w:tcW w:w="3245" w:type="dxa"/>
            <w:tcBorders>
              <w:top w:val="nil"/>
              <w:left w:val="nil"/>
              <w:bottom w:val="nil"/>
              <w:right w:val="nil"/>
            </w:tcBorders>
            <w:shd w:val="clear" w:color="auto" w:fill="auto"/>
            <w:vAlign w:val="center"/>
          </w:tcPr>
          <w:p>
            <w:pPr>
              <w:widowControl/>
              <w:jc w:val="left"/>
              <w:rPr>
                <w:rFonts w:ascii="Arial" w:hAnsi="Arial" w:eastAsia="宋体" w:cs="Arial"/>
                <w:kern w:val="0"/>
                <w:sz w:val="20"/>
                <w:szCs w:val="20"/>
              </w:rPr>
            </w:pPr>
          </w:p>
        </w:tc>
        <w:tc>
          <w:tcPr>
            <w:tcW w:w="2180" w:type="dxa"/>
            <w:tcBorders>
              <w:top w:val="nil"/>
              <w:left w:val="nil"/>
              <w:bottom w:val="nil"/>
              <w:right w:val="nil"/>
            </w:tcBorders>
            <w:shd w:val="clear" w:color="auto" w:fill="auto"/>
            <w:vAlign w:val="center"/>
          </w:tcPr>
          <w:p>
            <w:pPr>
              <w:widowControl/>
              <w:jc w:val="right"/>
              <w:rPr>
                <w:rFonts w:ascii="Arial" w:hAnsi="Arial" w:eastAsia="宋体" w:cs="Arial"/>
                <w:kern w:val="0"/>
                <w:sz w:val="20"/>
                <w:szCs w:val="20"/>
              </w:rPr>
            </w:pPr>
            <w:r>
              <w:rPr>
                <w:rFonts w:hint="eastAsia" w:ascii="宋体" w:hAnsi="宋体" w:eastAsia="宋体" w:cs="Arial"/>
                <w:kern w:val="0"/>
                <w:sz w:val="20"/>
                <w:szCs w:val="20"/>
              </w:rPr>
              <w:t>表</w:t>
            </w:r>
            <w:r>
              <w:rPr>
                <w:rFonts w:ascii="Arial" w:hAnsi="Arial" w:eastAsia="宋体" w:cs="Arial"/>
                <w:kern w:val="0"/>
                <w:sz w:val="20"/>
                <w:szCs w:val="20"/>
              </w:rPr>
              <w:t>6</w:t>
            </w:r>
          </w:p>
        </w:tc>
      </w:tr>
      <w:tr>
        <w:tblPrEx>
          <w:tblLayout w:type="fixed"/>
          <w:tblCellMar>
            <w:top w:w="0" w:type="dxa"/>
            <w:left w:w="108" w:type="dxa"/>
            <w:bottom w:w="0" w:type="dxa"/>
            <w:right w:w="108" w:type="dxa"/>
          </w:tblCellMar>
        </w:tblPrEx>
        <w:trPr>
          <w:trHeight w:val="499" w:hRule="atLeast"/>
        </w:trPr>
        <w:tc>
          <w:tcPr>
            <w:tcW w:w="8670" w:type="dxa"/>
            <w:gridSpan w:val="3"/>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28"/>
                <w:szCs w:val="28"/>
              </w:rPr>
            </w:pPr>
            <w:r>
              <w:rPr>
                <w:rFonts w:hint="eastAsia" w:ascii="宋体" w:hAnsi="宋体" w:eastAsia="宋体" w:cs="Arial"/>
                <w:b/>
                <w:bCs/>
                <w:color w:val="000000"/>
                <w:kern w:val="0"/>
                <w:sz w:val="28"/>
                <w:szCs w:val="28"/>
              </w:rPr>
              <w:t>一般公共预算基本支出情况表（按支出经济分类科目）</w:t>
            </w:r>
          </w:p>
        </w:tc>
      </w:tr>
      <w:tr>
        <w:tblPrEx>
          <w:tblLayout w:type="fixed"/>
          <w:tblCellMar>
            <w:top w:w="0" w:type="dxa"/>
            <w:left w:w="108" w:type="dxa"/>
            <w:bottom w:w="0" w:type="dxa"/>
            <w:right w:w="108" w:type="dxa"/>
          </w:tblCellMar>
        </w:tblPrEx>
        <w:trPr>
          <w:trHeight w:val="499" w:hRule="atLeast"/>
        </w:trPr>
        <w:tc>
          <w:tcPr>
            <w:tcW w:w="6490" w:type="dxa"/>
            <w:gridSpan w:val="2"/>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单位名称：中共蕉岭县委统战部</w:t>
            </w:r>
          </w:p>
        </w:tc>
        <w:tc>
          <w:tcPr>
            <w:tcW w:w="2180"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499" w:hRule="atLeast"/>
        </w:trPr>
        <w:tc>
          <w:tcPr>
            <w:tcW w:w="32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政府预算支出经济分类</w:t>
            </w:r>
          </w:p>
        </w:tc>
        <w:tc>
          <w:tcPr>
            <w:tcW w:w="324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部门预算支出经济科目</w:t>
            </w:r>
          </w:p>
        </w:tc>
        <w:tc>
          <w:tcPr>
            <w:tcW w:w="21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Arial" w:hAnsi="Arial" w:eastAsia="宋体" w:cs="Arial"/>
                <w:kern w:val="0"/>
                <w:sz w:val="24"/>
              </w:rPr>
            </w:pPr>
            <w:r>
              <w:rPr>
                <w:rFonts w:ascii="Arial" w:hAnsi="Arial" w:eastAsia="宋体" w:cs="Arial"/>
                <w:kern w:val="0"/>
                <w:sz w:val="24"/>
              </w:rPr>
              <w:t>2016</w:t>
            </w:r>
            <w:r>
              <w:rPr>
                <w:rFonts w:hint="eastAsia" w:ascii="宋体" w:hAnsi="宋体" w:eastAsia="宋体" w:cs="Arial"/>
                <w:kern w:val="0"/>
                <w:sz w:val="24"/>
              </w:rPr>
              <w:t>年预算</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c>
          <w:tcPr>
            <w:tcW w:w="32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合    计</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xml:space="preserve">173.37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501机关工资福利支出</w:t>
            </w:r>
          </w:p>
        </w:tc>
        <w:tc>
          <w:tcPr>
            <w:tcW w:w="3245"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301工资福利支出</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xml:space="preserve">69.00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50101工资奖金津补贴</w:t>
            </w:r>
          </w:p>
        </w:tc>
        <w:tc>
          <w:tcPr>
            <w:tcW w:w="3245"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30101基本工资</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xml:space="preserve">65.16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50101工资奖金津补贴</w:t>
            </w:r>
          </w:p>
        </w:tc>
        <w:tc>
          <w:tcPr>
            <w:tcW w:w="3245"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30102津贴补贴</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50101工资奖金津补贴</w:t>
            </w:r>
          </w:p>
        </w:tc>
        <w:tc>
          <w:tcPr>
            <w:tcW w:w="3245"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30103奖金</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50102社会保障缴费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30112其他社会保障缴费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50103住房公积金</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30113住房公积金</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xml:space="preserve">3.84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50199其他工资福利支出</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30106伙食补助费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502机关商品和服务支出</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302商品和服务支出</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xml:space="preserve">8.47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30201办公费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xml:space="preserve">4.97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30202印刷费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30204手续费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30205水费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30206电费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30207邮电费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30209物业管理费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30211差旅费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30214租赁费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30228工会经费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30229福利费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30239其他交通费用</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50202会议费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30215会议费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50203培训费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30216培训费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30203咨询费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30226劳务费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30227委托业务费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50206公务接待费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30217公务接待费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2.00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50207因公出国（境）费用</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30212因公出国（境）费用</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50208公务用车运行维护费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30231公务用车运行维护费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xml:space="preserve">1.50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50209维修（护）费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30213维修（护）费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50299其他商品和服务支出</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30299其他商品和服务支出</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503机关资本性支出（一）</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310资本性支出</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50306设备购置</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31002办公设备购置</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505对事业单位经常性补助</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301工资福利支出</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30101基本工资</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30102津贴补贴</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30103奖金</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30107绩效工资</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30113住房公积金</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30199其他工资福利支出</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505对事业单位经常性补助</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302商品和服务支出</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50502商品和服务支出</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30201办公费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50502商品和服务支出</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30299其他商品和服务支出</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509对个人和家庭的补助</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303对个人和家庭的补助</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xml:space="preserve">95.90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30304抚恤金</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30305生活补助</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30307医疗费补助</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xml:space="preserve">3.60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30309奖励金</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50905离退休费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30301离休费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50905离退休费</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30302退休费</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xml:space="preserve">85.10 </w:t>
            </w:r>
          </w:p>
        </w:tc>
      </w:tr>
      <w:tr>
        <w:tblPrEx>
          <w:tblLayout w:type="fixed"/>
          <w:tblCellMar>
            <w:top w:w="0" w:type="dxa"/>
            <w:left w:w="108" w:type="dxa"/>
            <w:bottom w:w="0" w:type="dxa"/>
            <w:right w:w="108" w:type="dxa"/>
          </w:tblCellMar>
        </w:tblPrEx>
        <w:trPr>
          <w:trHeight w:val="499" w:hRule="atLeast"/>
        </w:trPr>
        <w:tc>
          <w:tcPr>
            <w:tcW w:w="32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50999其他队个人和家庭的补助</w:t>
            </w:r>
          </w:p>
        </w:tc>
        <w:tc>
          <w:tcPr>
            <w:tcW w:w="3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30399其他队个人和家庭的补助</w:t>
            </w:r>
          </w:p>
        </w:tc>
        <w:tc>
          <w:tcPr>
            <w:tcW w:w="21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xml:space="preserve">7.20 </w:t>
            </w:r>
          </w:p>
        </w:tc>
      </w:tr>
    </w:tbl>
    <w:p/>
    <w:tbl>
      <w:tblPr>
        <w:tblStyle w:val="5"/>
        <w:tblW w:w="8670" w:type="dxa"/>
        <w:tblInd w:w="93" w:type="dxa"/>
        <w:tblLayout w:type="fixed"/>
        <w:tblCellMar>
          <w:top w:w="0" w:type="dxa"/>
          <w:left w:w="108" w:type="dxa"/>
          <w:bottom w:w="0" w:type="dxa"/>
          <w:right w:w="108" w:type="dxa"/>
        </w:tblCellMar>
      </w:tblPr>
      <w:tblGrid>
        <w:gridCol w:w="3138"/>
        <w:gridCol w:w="3137"/>
        <w:gridCol w:w="2395"/>
      </w:tblGrid>
      <w:tr>
        <w:tblPrEx>
          <w:tblLayout w:type="fixed"/>
          <w:tblCellMar>
            <w:top w:w="0" w:type="dxa"/>
            <w:left w:w="108" w:type="dxa"/>
            <w:bottom w:w="0" w:type="dxa"/>
            <w:right w:w="108" w:type="dxa"/>
          </w:tblCellMar>
        </w:tblPrEx>
        <w:trPr>
          <w:trHeight w:val="390" w:hRule="atLeast"/>
        </w:trPr>
        <w:tc>
          <w:tcPr>
            <w:tcW w:w="3138" w:type="dxa"/>
            <w:tcBorders>
              <w:top w:val="nil"/>
              <w:left w:val="nil"/>
              <w:bottom w:val="nil"/>
              <w:right w:val="nil"/>
            </w:tcBorders>
            <w:shd w:val="clear" w:color="auto" w:fill="auto"/>
            <w:vAlign w:val="center"/>
          </w:tcPr>
          <w:p>
            <w:pPr>
              <w:widowControl/>
              <w:jc w:val="left"/>
              <w:rPr>
                <w:rFonts w:ascii="Arial" w:hAnsi="Arial" w:eastAsia="宋体" w:cs="Arial"/>
                <w:kern w:val="0"/>
                <w:sz w:val="20"/>
                <w:szCs w:val="20"/>
              </w:rPr>
            </w:pPr>
          </w:p>
        </w:tc>
        <w:tc>
          <w:tcPr>
            <w:tcW w:w="3137" w:type="dxa"/>
            <w:tcBorders>
              <w:top w:val="nil"/>
              <w:left w:val="nil"/>
              <w:bottom w:val="nil"/>
              <w:right w:val="nil"/>
            </w:tcBorders>
            <w:shd w:val="clear" w:color="auto" w:fill="auto"/>
            <w:vAlign w:val="center"/>
          </w:tcPr>
          <w:p>
            <w:pPr>
              <w:widowControl/>
              <w:jc w:val="left"/>
              <w:rPr>
                <w:rFonts w:ascii="Arial" w:hAnsi="Arial" w:eastAsia="宋体" w:cs="Arial"/>
                <w:kern w:val="0"/>
                <w:sz w:val="20"/>
                <w:szCs w:val="20"/>
              </w:rPr>
            </w:pPr>
          </w:p>
        </w:tc>
        <w:tc>
          <w:tcPr>
            <w:tcW w:w="2395" w:type="dxa"/>
            <w:tcBorders>
              <w:top w:val="nil"/>
              <w:left w:val="nil"/>
              <w:bottom w:val="nil"/>
              <w:right w:val="nil"/>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表7</w:t>
            </w:r>
          </w:p>
        </w:tc>
      </w:tr>
      <w:tr>
        <w:tblPrEx>
          <w:tblLayout w:type="fixed"/>
          <w:tblCellMar>
            <w:top w:w="0" w:type="dxa"/>
            <w:left w:w="108" w:type="dxa"/>
            <w:bottom w:w="0" w:type="dxa"/>
            <w:right w:w="108" w:type="dxa"/>
          </w:tblCellMar>
        </w:tblPrEx>
        <w:trPr>
          <w:trHeight w:val="499" w:hRule="atLeast"/>
        </w:trPr>
        <w:tc>
          <w:tcPr>
            <w:tcW w:w="8670" w:type="dxa"/>
            <w:gridSpan w:val="3"/>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28"/>
                <w:szCs w:val="28"/>
              </w:rPr>
            </w:pPr>
            <w:r>
              <w:rPr>
                <w:rFonts w:hint="eastAsia" w:ascii="宋体" w:hAnsi="宋体" w:eastAsia="宋体" w:cs="Arial"/>
                <w:b/>
                <w:bCs/>
                <w:color w:val="000000"/>
                <w:kern w:val="0"/>
                <w:sz w:val="28"/>
                <w:szCs w:val="28"/>
              </w:rPr>
              <w:t>一般公共预算项目支出情况表（按支出经济分类科目）</w:t>
            </w:r>
          </w:p>
        </w:tc>
      </w:tr>
      <w:tr>
        <w:tblPrEx>
          <w:tblLayout w:type="fixed"/>
          <w:tblCellMar>
            <w:top w:w="0" w:type="dxa"/>
            <w:left w:w="108" w:type="dxa"/>
            <w:bottom w:w="0" w:type="dxa"/>
            <w:right w:w="108" w:type="dxa"/>
          </w:tblCellMar>
        </w:tblPrEx>
        <w:trPr>
          <w:trHeight w:val="499" w:hRule="atLeast"/>
        </w:trPr>
        <w:tc>
          <w:tcPr>
            <w:tcW w:w="3138"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单位名称：中共蕉岭县委统战部</w:t>
            </w:r>
          </w:p>
        </w:tc>
        <w:tc>
          <w:tcPr>
            <w:tcW w:w="3137"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2395"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499" w:hRule="atLeast"/>
        </w:trPr>
        <w:tc>
          <w:tcPr>
            <w:tcW w:w="31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政府预算支出经济分类</w:t>
            </w:r>
          </w:p>
        </w:tc>
        <w:tc>
          <w:tcPr>
            <w:tcW w:w="31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部门预算支出经济科目</w:t>
            </w:r>
          </w:p>
        </w:tc>
        <w:tc>
          <w:tcPr>
            <w:tcW w:w="239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Arial" w:hAnsi="Arial" w:eastAsia="宋体" w:cs="Arial"/>
                <w:kern w:val="0"/>
                <w:sz w:val="24"/>
              </w:rPr>
            </w:pPr>
            <w:r>
              <w:rPr>
                <w:rFonts w:ascii="Arial" w:hAnsi="Arial" w:eastAsia="宋体" w:cs="Arial"/>
                <w:kern w:val="0"/>
                <w:sz w:val="24"/>
              </w:rPr>
              <w:t>2016</w:t>
            </w:r>
            <w:r>
              <w:rPr>
                <w:rFonts w:hint="eastAsia" w:ascii="宋体" w:hAnsi="宋体" w:eastAsia="宋体" w:cs="Arial"/>
                <w:kern w:val="0"/>
                <w:sz w:val="24"/>
              </w:rPr>
              <w:t>年预算</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c>
          <w:tcPr>
            <w:tcW w:w="31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合    计</w:t>
            </w:r>
          </w:p>
        </w:tc>
        <w:tc>
          <w:tcPr>
            <w:tcW w:w="23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无</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501机关工资福利支出</w:t>
            </w:r>
          </w:p>
        </w:tc>
        <w:tc>
          <w:tcPr>
            <w:tcW w:w="3137"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301工资福利支出</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50199其他工资福利支出</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30106伙食补助费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50199其他工资福利支出</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30199其他工资福利支出</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502机关商品和服务支出</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302商品和服务支出</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30201办公费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30202印刷费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30204手续费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30205水费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30206电费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30207邮电费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30209物业管理费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30211差旅费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30214租赁费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30239其他交通费用</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50202会议费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30215会议费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50203培训费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30216培训费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30203咨询费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30226劳务费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50206公务接待费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30217公务接待费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50208公务用车运行维护费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30231公务用车运行维护费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50209维修（护）费</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30213维修（护）费</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50299其他商品和服务支出</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30299其他商品和服务支出</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503机关资本性支出（一）</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310资本性支出</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50301房屋建筑物构建</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31001房屋建筑物构建</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50303公务用车购置</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31013公务用车购置</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50306设备购置</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31002办公设备购置</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50306设备购置</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31003专用设备购置</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50306设备购置</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31007信息网络及软件购置更新</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50307大型修缮</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31006大型修缮</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50399其他资本性支出</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31099其他资本性支出</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509对个人和家庭的补助</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303对个人和家庭的补助</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30307医疗费补助</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13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50999其他队个人和家庭的补助</w:t>
            </w:r>
          </w:p>
        </w:tc>
        <w:tc>
          <w:tcPr>
            <w:tcW w:w="31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30399其他队个人和家庭的补助</w:t>
            </w:r>
          </w:p>
        </w:tc>
        <w:tc>
          <w:tcPr>
            <w:tcW w:w="23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bl>
    <w:p/>
    <w:tbl>
      <w:tblPr>
        <w:tblStyle w:val="5"/>
        <w:tblW w:w="9704" w:type="dxa"/>
        <w:tblInd w:w="93" w:type="dxa"/>
        <w:tblLayout w:type="fixed"/>
        <w:tblCellMar>
          <w:top w:w="0" w:type="dxa"/>
          <w:left w:w="108" w:type="dxa"/>
          <w:bottom w:w="0" w:type="dxa"/>
          <w:right w:w="108" w:type="dxa"/>
        </w:tblCellMar>
      </w:tblPr>
      <w:tblGrid>
        <w:gridCol w:w="6164"/>
        <w:gridCol w:w="3540"/>
      </w:tblGrid>
      <w:tr>
        <w:tblPrEx>
          <w:tblLayout w:type="fixed"/>
          <w:tblCellMar>
            <w:top w:w="0" w:type="dxa"/>
            <w:left w:w="108" w:type="dxa"/>
            <w:bottom w:w="0" w:type="dxa"/>
            <w:right w:w="108" w:type="dxa"/>
          </w:tblCellMar>
        </w:tblPrEx>
        <w:trPr>
          <w:trHeight w:val="499" w:hRule="atLeast"/>
        </w:trPr>
        <w:tc>
          <w:tcPr>
            <w:tcW w:w="6164" w:type="dxa"/>
            <w:tcBorders>
              <w:top w:val="nil"/>
              <w:left w:val="nil"/>
              <w:bottom w:val="nil"/>
              <w:right w:val="nil"/>
            </w:tcBorders>
            <w:shd w:val="clear" w:color="auto" w:fill="auto"/>
            <w:vAlign w:val="center"/>
          </w:tcPr>
          <w:p>
            <w:pPr>
              <w:widowControl/>
              <w:jc w:val="left"/>
              <w:rPr>
                <w:rFonts w:ascii="Arial" w:hAnsi="Arial" w:eastAsia="宋体" w:cs="Arial"/>
                <w:kern w:val="0"/>
                <w:sz w:val="24"/>
              </w:rPr>
            </w:pPr>
          </w:p>
        </w:tc>
        <w:tc>
          <w:tcPr>
            <w:tcW w:w="3540" w:type="dxa"/>
            <w:tcBorders>
              <w:top w:val="nil"/>
              <w:left w:val="nil"/>
              <w:bottom w:val="nil"/>
              <w:right w:val="nil"/>
            </w:tcBorders>
            <w:shd w:val="clear" w:color="auto" w:fill="auto"/>
            <w:vAlign w:val="center"/>
          </w:tcPr>
          <w:p>
            <w:pPr>
              <w:widowControl/>
              <w:jc w:val="right"/>
              <w:rPr>
                <w:rFonts w:ascii="Arial" w:hAnsi="Arial" w:eastAsia="宋体" w:cs="Arial"/>
                <w:kern w:val="0"/>
                <w:sz w:val="24"/>
              </w:rPr>
            </w:pPr>
            <w:r>
              <w:rPr>
                <w:rFonts w:hint="eastAsia" w:ascii="宋体" w:hAnsi="宋体" w:eastAsia="宋体" w:cs="Arial"/>
                <w:kern w:val="0"/>
                <w:sz w:val="24"/>
              </w:rPr>
              <w:t>表</w:t>
            </w:r>
            <w:r>
              <w:rPr>
                <w:rFonts w:ascii="Arial" w:hAnsi="Arial" w:eastAsia="宋体" w:cs="Arial"/>
                <w:kern w:val="0"/>
                <w:sz w:val="24"/>
              </w:rPr>
              <w:t>8</w:t>
            </w:r>
          </w:p>
        </w:tc>
      </w:tr>
      <w:tr>
        <w:tblPrEx>
          <w:tblLayout w:type="fixed"/>
          <w:tblCellMar>
            <w:top w:w="0" w:type="dxa"/>
            <w:left w:w="108" w:type="dxa"/>
            <w:bottom w:w="0" w:type="dxa"/>
            <w:right w:w="108" w:type="dxa"/>
          </w:tblCellMar>
        </w:tblPrEx>
        <w:trPr>
          <w:trHeight w:val="499" w:hRule="atLeast"/>
        </w:trPr>
        <w:tc>
          <w:tcPr>
            <w:tcW w:w="9704" w:type="dxa"/>
            <w:gridSpan w:val="2"/>
            <w:tcBorders>
              <w:top w:val="nil"/>
              <w:left w:val="nil"/>
              <w:bottom w:val="nil"/>
              <w:right w:val="nil"/>
            </w:tcBorders>
            <w:shd w:val="clear" w:color="auto" w:fill="auto"/>
            <w:vAlign w:val="center"/>
          </w:tcPr>
          <w:p>
            <w:pPr>
              <w:widowControl/>
              <w:jc w:val="center"/>
              <w:rPr>
                <w:rFonts w:ascii="Arial" w:hAnsi="Arial" w:eastAsia="宋体" w:cs="Arial"/>
                <w:b/>
                <w:bCs/>
                <w:kern w:val="0"/>
                <w:sz w:val="32"/>
                <w:szCs w:val="32"/>
              </w:rPr>
            </w:pPr>
            <w:r>
              <w:rPr>
                <w:rFonts w:hint="eastAsia" w:ascii="宋体" w:hAnsi="宋体" w:eastAsia="宋体" w:cs="Arial"/>
                <w:b/>
                <w:bCs/>
                <w:kern w:val="0"/>
                <w:sz w:val="32"/>
                <w:szCs w:val="32"/>
              </w:rPr>
              <w:t>一般公共预算安排的行政经费及</w:t>
            </w:r>
            <w:r>
              <w:rPr>
                <w:rFonts w:ascii="Arial" w:hAnsi="Arial" w:eastAsia="宋体" w:cs="Arial"/>
                <w:b/>
                <w:bCs/>
                <w:kern w:val="0"/>
                <w:sz w:val="32"/>
                <w:szCs w:val="32"/>
              </w:rPr>
              <w:t>“</w:t>
            </w:r>
            <w:r>
              <w:rPr>
                <w:rFonts w:hint="eastAsia" w:ascii="宋体" w:hAnsi="宋体" w:eastAsia="宋体" w:cs="Arial"/>
                <w:b/>
                <w:bCs/>
                <w:kern w:val="0"/>
                <w:sz w:val="32"/>
                <w:szCs w:val="32"/>
              </w:rPr>
              <w:t>三公</w:t>
            </w:r>
            <w:r>
              <w:rPr>
                <w:rFonts w:ascii="Arial" w:hAnsi="Arial" w:eastAsia="宋体" w:cs="Arial"/>
                <w:b/>
                <w:bCs/>
                <w:kern w:val="0"/>
                <w:sz w:val="32"/>
                <w:szCs w:val="32"/>
              </w:rPr>
              <w:t>”</w:t>
            </w:r>
            <w:r>
              <w:rPr>
                <w:rFonts w:hint="eastAsia" w:ascii="宋体" w:hAnsi="宋体" w:eastAsia="宋体" w:cs="Arial"/>
                <w:b/>
                <w:bCs/>
                <w:kern w:val="0"/>
                <w:sz w:val="32"/>
                <w:szCs w:val="32"/>
              </w:rPr>
              <w:t>经费预算表</w:t>
            </w:r>
          </w:p>
        </w:tc>
      </w:tr>
      <w:tr>
        <w:tblPrEx>
          <w:tblLayout w:type="fixed"/>
          <w:tblCellMar>
            <w:top w:w="0" w:type="dxa"/>
            <w:left w:w="108" w:type="dxa"/>
            <w:bottom w:w="0" w:type="dxa"/>
            <w:right w:w="108" w:type="dxa"/>
          </w:tblCellMar>
        </w:tblPrEx>
        <w:trPr>
          <w:trHeight w:val="499" w:hRule="atLeast"/>
        </w:trPr>
        <w:tc>
          <w:tcPr>
            <w:tcW w:w="6164" w:type="dxa"/>
            <w:tcBorders>
              <w:top w:val="nil"/>
              <w:left w:val="nil"/>
              <w:bottom w:val="nil"/>
              <w:right w:val="nil"/>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单位名称：中共蕉岭县委统战部</w:t>
            </w:r>
          </w:p>
        </w:tc>
        <w:tc>
          <w:tcPr>
            <w:tcW w:w="3540" w:type="dxa"/>
            <w:tcBorders>
              <w:top w:val="nil"/>
              <w:left w:val="nil"/>
              <w:bottom w:val="nil"/>
              <w:right w:val="nil"/>
            </w:tcBorders>
            <w:shd w:val="clear" w:color="auto" w:fill="auto"/>
            <w:vAlign w:val="center"/>
          </w:tcPr>
          <w:p>
            <w:pPr>
              <w:widowControl/>
              <w:jc w:val="right"/>
              <w:rPr>
                <w:rFonts w:ascii="宋体" w:hAnsi="宋体" w:eastAsia="宋体" w:cs="Arial"/>
                <w:kern w:val="0"/>
                <w:sz w:val="24"/>
              </w:rPr>
            </w:pPr>
            <w:r>
              <w:rPr>
                <w:rFonts w:hint="eastAsia" w:ascii="宋体" w:hAnsi="宋体" w:eastAsia="宋体" w:cs="Arial"/>
                <w:kern w:val="0"/>
                <w:sz w:val="24"/>
              </w:rPr>
              <w:t>单位：万元</w:t>
            </w:r>
          </w:p>
        </w:tc>
      </w:tr>
      <w:tr>
        <w:tblPrEx>
          <w:tblLayout w:type="fixed"/>
          <w:tblCellMar>
            <w:top w:w="0" w:type="dxa"/>
            <w:left w:w="108" w:type="dxa"/>
            <w:bottom w:w="0" w:type="dxa"/>
            <w:right w:w="108" w:type="dxa"/>
          </w:tblCellMar>
        </w:tblPrEx>
        <w:trPr>
          <w:trHeight w:val="499" w:hRule="atLeast"/>
        </w:trPr>
        <w:tc>
          <w:tcPr>
            <w:tcW w:w="6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项    目</w:t>
            </w:r>
          </w:p>
        </w:tc>
        <w:tc>
          <w:tcPr>
            <w:tcW w:w="35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Arial" w:hAnsi="Arial" w:eastAsia="宋体" w:cs="Arial"/>
                <w:kern w:val="0"/>
                <w:sz w:val="24"/>
              </w:rPr>
            </w:pPr>
            <w:r>
              <w:rPr>
                <w:rFonts w:ascii="Arial" w:hAnsi="Arial" w:eastAsia="宋体" w:cs="Arial"/>
                <w:kern w:val="0"/>
                <w:sz w:val="24"/>
              </w:rPr>
              <w:t>2016</w:t>
            </w:r>
            <w:r>
              <w:rPr>
                <w:rFonts w:hint="eastAsia" w:ascii="宋体" w:hAnsi="宋体" w:eastAsia="宋体" w:cs="Arial"/>
                <w:kern w:val="0"/>
                <w:sz w:val="24"/>
              </w:rPr>
              <w:t>年预算</w:t>
            </w:r>
          </w:p>
        </w:tc>
      </w:tr>
      <w:tr>
        <w:tblPrEx>
          <w:tblLayout w:type="fixed"/>
          <w:tblCellMar>
            <w:top w:w="0" w:type="dxa"/>
            <w:left w:w="108" w:type="dxa"/>
            <w:bottom w:w="0" w:type="dxa"/>
            <w:right w:w="108" w:type="dxa"/>
          </w:tblCellMar>
        </w:tblPrEx>
        <w:trPr>
          <w:trHeight w:val="499" w:hRule="atLeast"/>
        </w:trPr>
        <w:tc>
          <w:tcPr>
            <w:tcW w:w="616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行政经费</w:t>
            </w:r>
          </w:p>
        </w:tc>
        <w:tc>
          <w:tcPr>
            <w:tcW w:w="3540" w:type="dxa"/>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r>
              <w:rPr>
                <w:rFonts w:ascii="Arial" w:hAnsi="Arial" w:eastAsia="宋体" w:cs="Arial"/>
                <w:kern w:val="0"/>
                <w:sz w:val="24"/>
              </w:rPr>
              <w:t>1</w:t>
            </w:r>
            <w:r>
              <w:rPr>
                <w:rFonts w:hint="eastAsia" w:ascii="Arial" w:hAnsi="Arial" w:eastAsia="宋体" w:cs="Arial"/>
                <w:kern w:val="0"/>
                <w:sz w:val="24"/>
              </w:rPr>
              <w:t>69</w:t>
            </w:r>
            <w:r>
              <w:rPr>
                <w:rFonts w:ascii="Arial" w:hAnsi="Arial" w:eastAsia="宋体" w:cs="Arial"/>
                <w:kern w:val="0"/>
                <w:sz w:val="24"/>
              </w:rPr>
              <w:t>.87</w:t>
            </w:r>
          </w:p>
        </w:tc>
      </w:tr>
      <w:tr>
        <w:tblPrEx>
          <w:tblLayout w:type="fixed"/>
          <w:tblCellMar>
            <w:top w:w="0" w:type="dxa"/>
            <w:left w:w="108" w:type="dxa"/>
            <w:bottom w:w="0" w:type="dxa"/>
            <w:right w:w="108" w:type="dxa"/>
          </w:tblCellMar>
        </w:tblPrEx>
        <w:trPr>
          <w:trHeight w:val="499" w:hRule="atLeast"/>
        </w:trPr>
        <w:tc>
          <w:tcPr>
            <w:tcW w:w="616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w:t>
            </w:r>
            <w:r>
              <w:rPr>
                <w:rFonts w:hint="eastAsia" w:ascii="宋体" w:hAnsi="宋体" w:eastAsia="宋体" w:cs="Arial"/>
                <w:kern w:val="0"/>
                <w:sz w:val="24"/>
              </w:rPr>
              <w:t>三公”经费</w:t>
            </w:r>
          </w:p>
        </w:tc>
        <w:tc>
          <w:tcPr>
            <w:tcW w:w="3540" w:type="dxa"/>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r>
              <w:rPr>
                <w:rFonts w:hint="eastAsia" w:ascii="Arial" w:hAnsi="Arial" w:eastAsia="宋体" w:cs="Arial"/>
                <w:kern w:val="0"/>
                <w:sz w:val="24"/>
              </w:rPr>
              <w:t>3</w:t>
            </w:r>
            <w:r>
              <w:rPr>
                <w:rFonts w:ascii="Arial" w:hAnsi="Arial" w:eastAsia="宋体" w:cs="Arial"/>
                <w:kern w:val="0"/>
                <w:sz w:val="24"/>
              </w:rPr>
              <w:t>.5</w:t>
            </w:r>
          </w:p>
        </w:tc>
      </w:tr>
      <w:tr>
        <w:tblPrEx>
          <w:tblLayout w:type="fixed"/>
          <w:tblCellMar>
            <w:top w:w="0" w:type="dxa"/>
            <w:left w:w="108" w:type="dxa"/>
            <w:bottom w:w="0" w:type="dxa"/>
            <w:right w:w="108" w:type="dxa"/>
          </w:tblCellMar>
        </w:tblPrEx>
        <w:trPr>
          <w:trHeight w:val="499" w:hRule="atLeast"/>
        </w:trPr>
        <w:tc>
          <w:tcPr>
            <w:tcW w:w="616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 xml:space="preserve">    其中：（一）因公出国（境）支出</w:t>
            </w:r>
          </w:p>
        </w:tc>
        <w:tc>
          <w:tcPr>
            <w:tcW w:w="3540" w:type="dxa"/>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p>
        </w:tc>
      </w:tr>
      <w:tr>
        <w:tblPrEx>
          <w:tblLayout w:type="fixed"/>
          <w:tblCellMar>
            <w:top w:w="0" w:type="dxa"/>
            <w:left w:w="108" w:type="dxa"/>
            <w:bottom w:w="0" w:type="dxa"/>
            <w:right w:w="108" w:type="dxa"/>
          </w:tblCellMar>
        </w:tblPrEx>
        <w:trPr>
          <w:trHeight w:val="499" w:hRule="atLeast"/>
        </w:trPr>
        <w:tc>
          <w:tcPr>
            <w:tcW w:w="616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 xml:space="preserve">          （二）公务用车购置及运行维护支出</w:t>
            </w:r>
          </w:p>
        </w:tc>
        <w:tc>
          <w:tcPr>
            <w:tcW w:w="3540" w:type="dxa"/>
            <w:tcBorders>
              <w:top w:val="nil"/>
              <w:left w:val="nil"/>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r>
      <w:tr>
        <w:tblPrEx>
          <w:tblLayout w:type="fixed"/>
          <w:tblCellMar>
            <w:top w:w="0" w:type="dxa"/>
            <w:left w:w="108" w:type="dxa"/>
            <w:bottom w:w="0" w:type="dxa"/>
            <w:right w:w="108" w:type="dxa"/>
          </w:tblCellMar>
        </w:tblPrEx>
        <w:trPr>
          <w:trHeight w:val="499" w:hRule="atLeast"/>
        </w:trPr>
        <w:tc>
          <w:tcPr>
            <w:tcW w:w="616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xml:space="preserve">                              1</w:t>
            </w:r>
            <w:r>
              <w:rPr>
                <w:rFonts w:hint="eastAsia" w:ascii="宋体" w:hAnsi="宋体" w:eastAsia="宋体" w:cs="Arial"/>
                <w:kern w:val="0"/>
                <w:sz w:val="24"/>
              </w:rPr>
              <w:t>、公务用车购置</w:t>
            </w:r>
          </w:p>
        </w:tc>
        <w:tc>
          <w:tcPr>
            <w:tcW w:w="3540" w:type="dxa"/>
            <w:tcBorders>
              <w:top w:val="nil"/>
              <w:left w:val="nil"/>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r>
      <w:tr>
        <w:tblPrEx>
          <w:tblLayout w:type="fixed"/>
          <w:tblCellMar>
            <w:top w:w="0" w:type="dxa"/>
            <w:left w:w="108" w:type="dxa"/>
            <w:bottom w:w="0" w:type="dxa"/>
            <w:right w:w="108" w:type="dxa"/>
          </w:tblCellMar>
        </w:tblPrEx>
        <w:trPr>
          <w:trHeight w:val="499" w:hRule="atLeast"/>
        </w:trPr>
        <w:tc>
          <w:tcPr>
            <w:tcW w:w="616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xml:space="preserve">                              2</w:t>
            </w:r>
            <w:r>
              <w:rPr>
                <w:rFonts w:hint="eastAsia" w:ascii="宋体" w:hAnsi="宋体" w:eastAsia="宋体" w:cs="Arial"/>
                <w:kern w:val="0"/>
                <w:sz w:val="24"/>
              </w:rPr>
              <w:t>、公务用车运行维护费</w:t>
            </w:r>
          </w:p>
        </w:tc>
        <w:tc>
          <w:tcPr>
            <w:tcW w:w="3540" w:type="dxa"/>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r>
              <w:rPr>
                <w:rFonts w:ascii="Arial" w:hAnsi="Arial" w:eastAsia="宋体" w:cs="Arial"/>
                <w:kern w:val="0"/>
                <w:sz w:val="24"/>
              </w:rPr>
              <w:t>1.5</w:t>
            </w:r>
          </w:p>
        </w:tc>
      </w:tr>
      <w:tr>
        <w:tblPrEx>
          <w:tblLayout w:type="fixed"/>
          <w:tblCellMar>
            <w:top w:w="0" w:type="dxa"/>
            <w:left w:w="108" w:type="dxa"/>
            <w:bottom w:w="0" w:type="dxa"/>
            <w:right w:w="108" w:type="dxa"/>
          </w:tblCellMar>
        </w:tblPrEx>
        <w:trPr>
          <w:trHeight w:val="499" w:hRule="atLeast"/>
        </w:trPr>
        <w:tc>
          <w:tcPr>
            <w:tcW w:w="616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 xml:space="preserve">          （三）公务接待费支出</w:t>
            </w:r>
          </w:p>
        </w:tc>
        <w:tc>
          <w:tcPr>
            <w:tcW w:w="3540" w:type="dxa"/>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r>
              <w:rPr>
                <w:rFonts w:hint="eastAsia" w:ascii="Arial" w:hAnsi="Arial" w:eastAsia="宋体" w:cs="Arial"/>
                <w:kern w:val="0"/>
                <w:sz w:val="24"/>
              </w:rPr>
              <w:t>2.00</w:t>
            </w:r>
          </w:p>
        </w:tc>
      </w:tr>
      <w:tr>
        <w:tblPrEx>
          <w:tblLayout w:type="fixed"/>
          <w:tblCellMar>
            <w:top w:w="0" w:type="dxa"/>
            <w:left w:w="108" w:type="dxa"/>
            <w:bottom w:w="0" w:type="dxa"/>
            <w:right w:w="108" w:type="dxa"/>
          </w:tblCellMar>
        </w:tblPrEx>
        <w:trPr>
          <w:trHeight w:val="499" w:hRule="atLeast"/>
        </w:trPr>
        <w:tc>
          <w:tcPr>
            <w:tcW w:w="9704" w:type="dxa"/>
            <w:gridSpan w:val="2"/>
            <w:vMerge w:val="restart"/>
            <w:tcBorders>
              <w:top w:val="single" w:color="auto" w:sz="4" w:space="0"/>
              <w:left w:val="nil"/>
              <w:bottom w:val="nil"/>
              <w:right w:val="nil"/>
            </w:tcBorders>
            <w:shd w:val="clear" w:color="auto" w:fill="auto"/>
          </w:tcPr>
          <w:p>
            <w:pPr>
              <w:widowControl/>
              <w:jc w:val="left"/>
              <w:rPr>
                <w:rFonts w:ascii="宋体" w:hAnsi="宋体" w:eastAsia="宋体" w:cs="Arial"/>
                <w:kern w:val="0"/>
                <w:sz w:val="20"/>
                <w:szCs w:val="20"/>
              </w:rPr>
            </w:pPr>
            <w:r>
              <w:rPr>
                <w:rFonts w:hint="eastAsia" w:ascii="宋体" w:hAnsi="宋体" w:eastAsia="宋体" w:cs="Arial"/>
                <w:kern w:val="0"/>
                <w:sz w:val="20"/>
                <w:szCs w:val="20"/>
              </w:rPr>
              <w:t>注：1、行政经费包括：（1）基本支出。一是包括工资、津贴及奖金、医疗费、住房补贴等（不包括离退休支出，包括离退休人员管理机构的在职人员支出）基本支出；二是包括办公及印刷费、水电费、邮电费、取暖费、交通费、差旅费、会议费、福利费、物业管理费、日常维修费、专用材料费、一般购置费等公用经费支出。（非行政单位不纳入统计范围）    （2）一般行政管理项目支出。具体包括出国费、招待费、会议费、办公用房维修租赁、购置费（包括设备、计算机、车辆等）、干部培训费、执法部门办案费、信息网络运行维护非得等。</w:t>
            </w:r>
            <w:r>
              <w:rPr>
                <w:rFonts w:hint="eastAsia" w:ascii="宋体" w:hAnsi="宋体" w:eastAsia="宋体" w:cs="Arial"/>
                <w:kern w:val="0"/>
                <w:sz w:val="20"/>
                <w:szCs w:val="20"/>
              </w:rPr>
              <w:br w:type="textWrapping"/>
            </w:r>
            <w:r>
              <w:rPr>
                <w:rFonts w:hint="eastAsia" w:ascii="宋体" w:hAnsi="宋体" w:eastAsia="宋体" w:cs="Arial"/>
                <w:kern w:val="0"/>
                <w:sz w:val="20"/>
                <w:szCs w:val="20"/>
              </w:rPr>
              <w:br w:type="textWrapping"/>
            </w:r>
            <w:r>
              <w:rPr>
                <w:rFonts w:hint="eastAsia" w:ascii="宋体" w:hAnsi="宋体" w:eastAsia="宋体" w:cs="Arial"/>
                <w:kern w:val="0"/>
                <w:sz w:val="20"/>
                <w:szCs w:val="20"/>
              </w:rPr>
              <w:t>2、“三公”经费包括因公出国（境）经费、公务用车购置及运行维护费和公务接待费。其中：因公出国（境）经费指行政单位、事业单位工作人员公务出国（境）的住宿费、差旅费、伙食补助费、杂费、培训费等支出；公务用车购置及运行维护费指行政单位、事业单位公务用车购置费、公务用车租赁费、燃料费、维修费、过桥过路费，保险费等支出；公务接待费指行政单位、事业单位按规定开支的各类公务接待（外宾接待）费用。</w:t>
            </w:r>
          </w:p>
        </w:tc>
      </w:tr>
      <w:tr>
        <w:tblPrEx>
          <w:tblLayout w:type="fixed"/>
          <w:tblCellMar>
            <w:top w:w="0" w:type="dxa"/>
            <w:left w:w="108" w:type="dxa"/>
            <w:bottom w:w="0" w:type="dxa"/>
            <w:right w:w="108" w:type="dxa"/>
          </w:tblCellMar>
        </w:tblPrEx>
        <w:trPr>
          <w:trHeight w:val="499" w:hRule="atLeast"/>
        </w:trPr>
        <w:tc>
          <w:tcPr>
            <w:tcW w:w="9704" w:type="dxa"/>
            <w:gridSpan w:val="2"/>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499" w:hRule="atLeast"/>
        </w:trPr>
        <w:tc>
          <w:tcPr>
            <w:tcW w:w="9704" w:type="dxa"/>
            <w:gridSpan w:val="2"/>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499" w:hRule="atLeast"/>
        </w:trPr>
        <w:tc>
          <w:tcPr>
            <w:tcW w:w="9704" w:type="dxa"/>
            <w:gridSpan w:val="2"/>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499" w:hRule="atLeast"/>
        </w:trPr>
        <w:tc>
          <w:tcPr>
            <w:tcW w:w="9704" w:type="dxa"/>
            <w:gridSpan w:val="2"/>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499" w:hRule="atLeast"/>
        </w:trPr>
        <w:tc>
          <w:tcPr>
            <w:tcW w:w="9704" w:type="dxa"/>
            <w:gridSpan w:val="2"/>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bl>
    <w:p/>
    <w:tbl>
      <w:tblPr>
        <w:tblStyle w:val="5"/>
        <w:tblW w:w="8670" w:type="dxa"/>
        <w:tblInd w:w="93" w:type="dxa"/>
        <w:tblLayout w:type="fixed"/>
        <w:tblCellMar>
          <w:top w:w="0" w:type="dxa"/>
          <w:left w:w="108" w:type="dxa"/>
          <w:bottom w:w="0" w:type="dxa"/>
          <w:right w:w="108" w:type="dxa"/>
        </w:tblCellMar>
      </w:tblPr>
      <w:tblGrid>
        <w:gridCol w:w="2817"/>
        <w:gridCol w:w="1951"/>
        <w:gridCol w:w="1951"/>
        <w:gridCol w:w="1951"/>
      </w:tblGrid>
      <w:tr>
        <w:tblPrEx>
          <w:tblLayout w:type="fixed"/>
          <w:tblCellMar>
            <w:top w:w="0" w:type="dxa"/>
            <w:left w:w="108" w:type="dxa"/>
            <w:bottom w:w="0" w:type="dxa"/>
            <w:right w:w="108" w:type="dxa"/>
          </w:tblCellMar>
        </w:tblPrEx>
        <w:trPr>
          <w:trHeight w:val="360" w:hRule="atLeast"/>
        </w:trPr>
        <w:tc>
          <w:tcPr>
            <w:tcW w:w="2817"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51"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51"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51"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表9</w:t>
            </w:r>
          </w:p>
        </w:tc>
      </w:tr>
      <w:tr>
        <w:tblPrEx>
          <w:tblLayout w:type="fixed"/>
          <w:tblCellMar>
            <w:top w:w="0" w:type="dxa"/>
            <w:left w:w="108" w:type="dxa"/>
            <w:bottom w:w="0" w:type="dxa"/>
            <w:right w:w="108" w:type="dxa"/>
          </w:tblCellMar>
        </w:tblPrEx>
        <w:trPr>
          <w:trHeight w:val="540" w:hRule="atLeast"/>
        </w:trPr>
        <w:tc>
          <w:tcPr>
            <w:tcW w:w="8670" w:type="dxa"/>
            <w:gridSpan w:val="4"/>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36"/>
                <w:szCs w:val="36"/>
              </w:rPr>
            </w:pPr>
            <w:r>
              <w:rPr>
                <w:rFonts w:hint="eastAsia" w:ascii="宋体" w:hAnsi="宋体" w:eastAsia="宋体" w:cs="Arial"/>
                <w:b/>
                <w:bCs/>
                <w:color w:val="000000"/>
                <w:kern w:val="0"/>
                <w:sz w:val="36"/>
                <w:szCs w:val="36"/>
              </w:rPr>
              <w:t>2016年政府性基金预算支出情况表</w:t>
            </w:r>
          </w:p>
        </w:tc>
      </w:tr>
      <w:tr>
        <w:tblPrEx>
          <w:tblLayout w:type="fixed"/>
          <w:tblCellMar>
            <w:top w:w="0" w:type="dxa"/>
            <w:left w:w="108" w:type="dxa"/>
            <w:bottom w:w="0" w:type="dxa"/>
            <w:right w:w="108" w:type="dxa"/>
          </w:tblCellMar>
        </w:tblPrEx>
        <w:trPr>
          <w:trHeight w:val="499" w:hRule="atLeast"/>
        </w:trPr>
        <w:tc>
          <w:tcPr>
            <w:tcW w:w="2817"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单位名称：中共蕉岭县委统战部</w:t>
            </w:r>
          </w:p>
        </w:tc>
        <w:tc>
          <w:tcPr>
            <w:tcW w:w="1951"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51"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51"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499" w:hRule="atLeast"/>
        </w:trPr>
        <w:tc>
          <w:tcPr>
            <w:tcW w:w="2817" w:type="dxa"/>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功能科目名称</w:t>
            </w:r>
          </w:p>
        </w:tc>
        <w:tc>
          <w:tcPr>
            <w:tcW w:w="5853" w:type="dxa"/>
            <w:gridSpan w:val="3"/>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政府性基金预算支出</w:t>
            </w:r>
          </w:p>
        </w:tc>
      </w:tr>
      <w:tr>
        <w:tblPrEx>
          <w:tblLayout w:type="fixed"/>
          <w:tblCellMar>
            <w:top w:w="0" w:type="dxa"/>
            <w:left w:w="108" w:type="dxa"/>
            <w:bottom w:w="0" w:type="dxa"/>
            <w:right w:w="108" w:type="dxa"/>
          </w:tblCellMar>
        </w:tblPrEx>
        <w:trPr>
          <w:trHeight w:val="499" w:hRule="atLeast"/>
        </w:trPr>
        <w:tc>
          <w:tcPr>
            <w:tcW w:w="2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0"/>
                <w:szCs w:val="20"/>
              </w:rPr>
            </w:pPr>
          </w:p>
        </w:tc>
        <w:tc>
          <w:tcPr>
            <w:tcW w:w="1951"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小计</w:t>
            </w:r>
          </w:p>
        </w:tc>
        <w:tc>
          <w:tcPr>
            <w:tcW w:w="1951"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其中：基本支出</w:t>
            </w:r>
          </w:p>
        </w:tc>
        <w:tc>
          <w:tcPr>
            <w:tcW w:w="1951"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项目支出</w:t>
            </w:r>
          </w:p>
        </w:tc>
      </w:tr>
      <w:tr>
        <w:tblPrEx>
          <w:tblLayout w:type="fixed"/>
          <w:tblCellMar>
            <w:top w:w="0" w:type="dxa"/>
            <w:left w:w="108" w:type="dxa"/>
            <w:bottom w:w="0" w:type="dxa"/>
            <w:right w:w="108" w:type="dxa"/>
          </w:tblCellMar>
        </w:tblPrEx>
        <w:trPr>
          <w:trHeight w:val="499" w:hRule="atLeast"/>
        </w:trPr>
        <w:tc>
          <w:tcPr>
            <w:tcW w:w="2817"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51"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51"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51"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99" w:hRule="atLeast"/>
        </w:trPr>
        <w:tc>
          <w:tcPr>
            <w:tcW w:w="2817" w:type="dxa"/>
            <w:tcBorders>
              <w:top w:val="nil"/>
              <w:left w:val="single" w:color="000000" w:sz="4" w:space="0"/>
              <w:bottom w:val="single" w:color="000000" w:sz="4" w:space="0"/>
              <w:right w:val="single" w:color="000000" w:sz="4" w:space="0"/>
            </w:tcBorders>
            <w:shd w:val="clear" w:color="auto" w:fill="auto"/>
            <w:vAlign w:val="bottom"/>
          </w:tcPr>
          <w:p>
            <w:pPr>
              <w:widowControl/>
              <w:jc w:val="center"/>
              <w:rPr>
                <w:rFonts w:ascii="宋体" w:hAnsi="宋体" w:eastAsia="宋体" w:cs="Arial"/>
                <w:kern w:val="0"/>
                <w:sz w:val="20"/>
                <w:szCs w:val="20"/>
              </w:rPr>
            </w:pPr>
            <w:r>
              <w:rPr>
                <w:rFonts w:hint="eastAsia" w:ascii="宋体" w:hAnsi="宋体" w:eastAsia="宋体" w:cs="Arial"/>
                <w:kern w:val="0"/>
                <w:sz w:val="20"/>
                <w:szCs w:val="20"/>
              </w:rPr>
              <w:t>无</w:t>
            </w:r>
          </w:p>
        </w:tc>
        <w:tc>
          <w:tcPr>
            <w:tcW w:w="1951"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51"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51"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r>
      <w:tr>
        <w:tblPrEx>
          <w:tblLayout w:type="fixed"/>
          <w:tblCellMar>
            <w:top w:w="0" w:type="dxa"/>
            <w:left w:w="108" w:type="dxa"/>
            <w:bottom w:w="0" w:type="dxa"/>
            <w:right w:w="108" w:type="dxa"/>
          </w:tblCellMar>
        </w:tblPrEx>
        <w:trPr>
          <w:trHeight w:val="499" w:hRule="atLeast"/>
        </w:trPr>
        <w:tc>
          <w:tcPr>
            <w:tcW w:w="2817" w:type="dxa"/>
            <w:tcBorders>
              <w:top w:val="nil"/>
              <w:left w:val="single" w:color="000000" w:sz="4" w:space="0"/>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51"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51"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51"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r>
      <w:tr>
        <w:tblPrEx>
          <w:tblLayout w:type="fixed"/>
          <w:tblCellMar>
            <w:top w:w="0" w:type="dxa"/>
            <w:left w:w="108" w:type="dxa"/>
            <w:bottom w:w="0" w:type="dxa"/>
            <w:right w:w="108" w:type="dxa"/>
          </w:tblCellMar>
        </w:tblPrEx>
        <w:trPr>
          <w:trHeight w:val="499" w:hRule="atLeast"/>
        </w:trPr>
        <w:tc>
          <w:tcPr>
            <w:tcW w:w="2817" w:type="dxa"/>
            <w:tcBorders>
              <w:top w:val="nil"/>
              <w:left w:val="single" w:color="000000" w:sz="4" w:space="0"/>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51"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51"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951"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r>
      <w:tr>
        <w:tblPrEx>
          <w:tblLayout w:type="fixed"/>
          <w:tblCellMar>
            <w:top w:w="0" w:type="dxa"/>
            <w:left w:w="108" w:type="dxa"/>
            <w:bottom w:w="0" w:type="dxa"/>
            <w:right w:w="108" w:type="dxa"/>
          </w:tblCellMar>
        </w:tblPrEx>
        <w:trPr>
          <w:trHeight w:val="499" w:hRule="atLeast"/>
        </w:trPr>
        <w:tc>
          <w:tcPr>
            <w:tcW w:w="8670" w:type="dxa"/>
            <w:gridSpan w:val="4"/>
            <w:tcBorders>
              <w:top w:val="single" w:color="000000" w:sz="4" w:space="0"/>
              <w:left w:val="nil"/>
              <w:bottom w:val="nil"/>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注：如该部门无政府性基金安排的支出，则本表为空。同时按照财政部有关要求，以空表呈报人代会审议。</w:t>
            </w:r>
          </w:p>
        </w:tc>
      </w:tr>
    </w:tbl>
    <w:p/>
    <w:p/>
    <w:p/>
    <w:p/>
    <w:p/>
    <w:p/>
    <w:p/>
    <w:p/>
    <w:p/>
    <w:p/>
    <w:p/>
    <w:p/>
    <w:p/>
    <w:p/>
    <w:p/>
    <w:p/>
    <w:tbl>
      <w:tblPr>
        <w:tblStyle w:val="5"/>
        <w:tblW w:w="8990" w:type="dxa"/>
        <w:tblInd w:w="93" w:type="dxa"/>
        <w:tblLayout w:type="fixed"/>
        <w:tblCellMar>
          <w:top w:w="0" w:type="dxa"/>
          <w:left w:w="108" w:type="dxa"/>
          <w:bottom w:w="0" w:type="dxa"/>
          <w:right w:w="108" w:type="dxa"/>
        </w:tblCellMar>
      </w:tblPr>
      <w:tblGrid>
        <w:gridCol w:w="1960"/>
        <w:gridCol w:w="1000"/>
        <w:gridCol w:w="1000"/>
        <w:gridCol w:w="1000"/>
        <w:gridCol w:w="1000"/>
        <w:gridCol w:w="1000"/>
        <w:gridCol w:w="1000"/>
        <w:gridCol w:w="1030"/>
      </w:tblGrid>
      <w:tr>
        <w:tblPrEx>
          <w:tblLayout w:type="fixed"/>
          <w:tblCellMar>
            <w:top w:w="0" w:type="dxa"/>
            <w:left w:w="108" w:type="dxa"/>
            <w:bottom w:w="0" w:type="dxa"/>
            <w:right w:w="108" w:type="dxa"/>
          </w:tblCellMar>
        </w:tblPrEx>
        <w:trPr>
          <w:trHeight w:val="402" w:hRule="atLeast"/>
        </w:trPr>
        <w:tc>
          <w:tcPr>
            <w:tcW w:w="196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00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00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00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00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00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00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030" w:type="dxa"/>
            <w:tcBorders>
              <w:top w:val="nil"/>
              <w:left w:val="nil"/>
              <w:bottom w:val="nil"/>
              <w:right w:val="nil"/>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表10</w:t>
            </w:r>
          </w:p>
        </w:tc>
      </w:tr>
      <w:tr>
        <w:tblPrEx>
          <w:tblLayout w:type="fixed"/>
          <w:tblCellMar>
            <w:top w:w="0" w:type="dxa"/>
            <w:left w:w="108" w:type="dxa"/>
            <w:bottom w:w="0" w:type="dxa"/>
            <w:right w:w="108" w:type="dxa"/>
          </w:tblCellMar>
        </w:tblPrEx>
        <w:trPr>
          <w:trHeight w:val="499" w:hRule="atLeast"/>
        </w:trPr>
        <w:tc>
          <w:tcPr>
            <w:tcW w:w="8990" w:type="dxa"/>
            <w:gridSpan w:val="8"/>
            <w:tcBorders>
              <w:top w:val="nil"/>
              <w:left w:val="nil"/>
              <w:bottom w:val="nil"/>
              <w:right w:val="nil"/>
            </w:tcBorders>
            <w:shd w:val="clear" w:color="auto" w:fill="auto"/>
            <w:vAlign w:val="center"/>
          </w:tcPr>
          <w:p>
            <w:pPr>
              <w:widowControl/>
              <w:jc w:val="center"/>
              <w:rPr>
                <w:rFonts w:ascii="宋体" w:hAnsi="宋体" w:eastAsia="宋体" w:cs="Arial"/>
                <w:b/>
                <w:bCs/>
                <w:kern w:val="0"/>
                <w:sz w:val="28"/>
                <w:szCs w:val="28"/>
              </w:rPr>
            </w:pPr>
            <w:r>
              <w:rPr>
                <w:rFonts w:hint="eastAsia" w:ascii="宋体" w:hAnsi="宋体" w:eastAsia="宋体" w:cs="Arial"/>
                <w:b/>
                <w:bCs/>
                <w:kern w:val="0"/>
                <w:sz w:val="28"/>
                <w:szCs w:val="28"/>
              </w:rPr>
              <w:t>2016年部门预算基本支出预算表</w:t>
            </w:r>
          </w:p>
        </w:tc>
      </w:tr>
      <w:tr>
        <w:tblPrEx>
          <w:tblLayout w:type="fixed"/>
          <w:tblCellMar>
            <w:top w:w="0" w:type="dxa"/>
            <w:left w:w="108" w:type="dxa"/>
            <w:bottom w:w="0" w:type="dxa"/>
            <w:right w:w="108" w:type="dxa"/>
          </w:tblCellMar>
        </w:tblPrEx>
        <w:trPr>
          <w:trHeight w:val="402" w:hRule="atLeast"/>
        </w:trPr>
        <w:tc>
          <w:tcPr>
            <w:tcW w:w="196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单位名称：</w:t>
            </w:r>
          </w:p>
        </w:tc>
        <w:tc>
          <w:tcPr>
            <w:tcW w:w="100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100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100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100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100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100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1030" w:type="dxa"/>
            <w:tcBorders>
              <w:top w:val="nil"/>
              <w:left w:val="nil"/>
              <w:bottom w:val="nil"/>
              <w:right w:val="nil"/>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19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支出项目类别（资金使用单位）</w:t>
            </w:r>
          </w:p>
        </w:tc>
        <w:tc>
          <w:tcPr>
            <w:tcW w:w="100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总计</w:t>
            </w:r>
          </w:p>
        </w:tc>
        <w:tc>
          <w:tcPr>
            <w:tcW w:w="40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财政拨款</w:t>
            </w:r>
          </w:p>
        </w:tc>
        <w:tc>
          <w:tcPr>
            <w:tcW w:w="1000"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财政专户拨款</w:t>
            </w:r>
          </w:p>
        </w:tc>
        <w:tc>
          <w:tcPr>
            <w:tcW w:w="1030"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其他资金</w:t>
            </w:r>
          </w:p>
        </w:tc>
      </w:tr>
      <w:tr>
        <w:tblPrEx>
          <w:tblLayout w:type="fixed"/>
          <w:tblCellMar>
            <w:top w:w="0" w:type="dxa"/>
            <w:left w:w="108" w:type="dxa"/>
            <w:bottom w:w="0" w:type="dxa"/>
            <w:right w:w="108" w:type="dxa"/>
          </w:tblCellMar>
        </w:tblPrEx>
        <w:trPr>
          <w:trHeight w:val="600" w:hRule="atLeast"/>
        </w:trPr>
        <w:tc>
          <w:tcPr>
            <w:tcW w:w="196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kern w:val="0"/>
                <w:sz w:val="20"/>
                <w:szCs w:val="20"/>
              </w:rPr>
            </w:pPr>
          </w:p>
        </w:tc>
        <w:tc>
          <w:tcPr>
            <w:tcW w:w="100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kern w:val="0"/>
                <w:sz w:val="20"/>
                <w:szCs w:val="20"/>
              </w:rPr>
            </w:pPr>
          </w:p>
        </w:tc>
        <w:tc>
          <w:tcPr>
            <w:tcW w:w="1000" w:type="dxa"/>
            <w:tcBorders>
              <w:top w:val="nil"/>
              <w:left w:val="nil"/>
              <w:bottom w:val="nil"/>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合计</w:t>
            </w:r>
          </w:p>
        </w:tc>
        <w:tc>
          <w:tcPr>
            <w:tcW w:w="1000" w:type="dxa"/>
            <w:tcBorders>
              <w:top w:val="nil"/>
              <w:left w:val="nil"/>
              <w:bottom w:val="nil"/>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一般公共预算</w:t>
            </w:r>
          </w:p>
        </w:tc>
        <w:tc>
          <w:tcPr>
            <w:tcW w:w="1000" w:type="dxa"/>
            <w:tcBorders>
              <w:top w:val="nil"/>
              <w:left w:val="nil"/>
              <w:bottom w:val="nil"/>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政府性基金预算</w:t>
            </w:r>
          </w:p>
        </w:tc>
        <w:tc>
          <w:tcPr>
            <w:tcW w:w="1000" w:type="dxa"/>
            <w:tcBorders>
              <w:top w:val="nil"/>
              <w:left w:val="nil"/>
              <w:bottom w:val="nil"/>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国有资本经营预算</w:t>
            </w:r>
          </w:p>
        </w:tc>
        <w:tc>
          <w:tcPr>
            <w:tcW w:w="100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color w:val="000000"/>
                <w:kern w:val="0"/>
                <w:sz w:val="20"/>
                <w:szCs w:val="20"/>
              </w:rPr>
            </w:pPr>
          </w:p>
        </w:tc>
        <w:tc>
          <w:tcPr>
            <w:tcW w:w="103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1960"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w:t>
            </w:r>
          </w:p>
        </w:tc>
        <w:tc>
          <w:tcPr>
            <w:tcW w:w="10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1 </w:t>
            </w:r>
          </w:p>
        </w:tc>
        <w:tc>
          <w:tcPr>
            <w:tcW w:w="10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2 </w:t>
            </w:r>
          </w:p>
        </w:tc>
        <w:tc>
          <w:tcPr>
            <w:tcW w:w="10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3 </w:t>
            </w:r>
          </w:p>
        </w:tc>
        <w:tc>
          <w:tcPr>
            <w:tcW w:w="10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4 </w:t>
            </w:r>
          </w:p>
        </w:tc>
        <w:tc>
          <w:tcPr>
            <w:tcW w:w="10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5 </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6 </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7 </w:t>
            </w:r>
          </w:p>
        </w:tc>
      </w:tr>
      <w:tr>
        <w:tblPrEx>
          <w:tblLayout w:type="fixed"/>
          <w:tblCellMar>
            <w:top w:w="0" w:type="dxa"/>
            <w:left w:w="108" w:type="dxa"/>
            <w:bottom w:w="0" w:type="dxa"/>
            <w:right w:w="108" w:type="dxa"/>
          </w:tblCellMar>
        </w:tblPrEx>
        <w:trPr>
          <w:trHeight w:val="402" w:hRule="atLeast"/>
        </w:trPr>
        <w:tc>
          <w:tcPr>
            <w:tcW w:w="1960"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合计</w:t>
            </w:r>
          </w:p>
        </w:tc>
        <w:tc>
          <w:tcPr>
            <w:tcW w:w="100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173.37 </w:t>
            </w:r>
          </w:p>
        </w:tc>
        <w:tc>
          <w:tcPr>
            <w:tcW w:w="1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173.37 </w:t>
            </w:r>
          </w:p>
        </w:tc>
        <w:tc>
          <w:tcPr>
            <w:tcW w:w="1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173.37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960"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工资福利支出</w:t>
            </w:r>
          </w:p>
        </w:tc>
        <w:tc>
          <w:tcPr>
            <w:tcW w:w="100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65.16 </w:t>
            </w:r>
          </w:p>
        </w:tc>
        <w:tc>
          <w:tcPr>
            <w:tcW w:w="1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65.16 </w:t>
            </w:r>
          </w:p>
        </w:tc>
        <w:tc>
          <w:tcPr>
            <w:tcW w:w="1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65.16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960"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一般商品和服务支出</w:t>
            </w:r>
          </w:p>
        </w:tc>
        <w:tc>
          <w:tcPr>
            <w:tcW w:w="100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8.47 </w:t>
            </w:r>
          </w:p>
        </w:tc>
        <w:tc>
          <w:tcPr>
            <w:tcW w:w="1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8.47 </w:t>
            </w:r>
          </w:p>
        </w:tc>
        <w:tc>
          <w:tcPr>
            <w:tcW w:w="1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8.47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960"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对个人和家庭的补助</w:t>
            </w:r>
          </w:p>
        </w:tc>
        <w:tc>
          <w:tcPr>
            <w:tcW w:w="100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99.74 </w:t>
            </w:r>
          </w:p>
        </w:tc>
        <w:tc>
          <w:tcPr>
            <w:tcW w:w="1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99.74 </w:t>
            </w:r>
          </w:p>
        </w:tc>
        <w:tc>
          <w:tcPr>
            <w:tcW w:w="1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xml:space="preserve">99.74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960"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960"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960"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960"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bl>
    <w:p/>
    <w:p/>
    <w:p/>
    <w:p/>
    <w:p/>
    <w:p/>
    <w:p/>
    <w:p/>
    <w:p/>
    <w:p/>
    <w:p/>
    <w:p/>
    <w:p/>
    <w:p/>
    <w:p/>
    <w:p/>
    <w:p/>
    <w:p/>
    <w:p/>
    <w:p/>
    <w:p/>
    <w:tbl>
      <w:tblPr>
        <w:tblStyle w:val="5"/>
        <w:tblW w:w="8600" w:type="dxa"/>
        <w:tblInd w:w="93" w:type="dxa"/>
        <w:tblLayout w:type="fixed"/>
        <w:tblCellMar>
          <w:top w:w="0" w:type="dxa"/>
          <w:left w:w="108" w:type="dxa"/>
          <w:bottom w:w="0" w:type="dxa"/>
          <w:right w:w="108" w:type="dxa"/>
        </w:tblCellMar>
      </w:tblPr>
      <w:tblGrid>
        <w:gridCol w:w="1030"/>
        <w:gridCol w:w="1120"/>
        <w:gridCol w:w="880"/>
        <w:gridCol w:w="880"/>
        <w:gridCol w:w="880"/>
        <w:gridCol w:w="880"/>
        <w:gridCol w:w="880"/>
        <w:gridCol w:w="1020"/>
        <w:gridCol w:w="1030"/>
      </w:tblGrid>
      <w:tr>
        <w:tblPrEx>
          <w:tblLayout w:type="fixed"/>
          <w:tblCellMar>
            <w:top w:w="0" w:type="dxa"/>
            <w:left w:w="108" w:type="dxa"/>
            <w:bottom w:w="0" w:type="dxa"/>
            <w:right w:w="108" w:type="dxa"/>
          </w:tblCellMar>
        </w:tblPrEx>
        <w:trPr>
          <w:trHeight w:val="402" w:hRule="atLeast"/>
        </w:trPr>
        <w:tc>
          <w:tcPr>
            <w:tcW w:w="103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12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88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88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88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88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88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02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030" w:type="dxa"/>
            <w:tcBorders>
              <w:top w:val="nil"/>
              <w:left w:val="nil"/>
              <w:bottom w:val="nil"/>
              <w:right w:val="nil"/>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表11</w:t>
            </w:r>
          </w:p>
        </w:tc>
      </w:tr>
      <w:tr>
        <w:tblPrEx>
          <w:tblLayout w:type="fixed"/>
          <w:tblCellMar>
            <w:top w:w="0" w:type="dxa"/>
            <w:left w:w="108" w:type="dxa"/>
            <w:bottom w:w="0" w:type="dxa"/>
            <w:right w:w="108" w:type="dxa"/>
          </w:tblCellMar>
        </w:tblPrEx>
        <w:trPr>
          <w:trHeight w:val="499" w:hRule="atLeast"/>
        </w:trPr>
        <w:tc>
          <w:tcPr>
            <w:tcW w:w="8600" w:type="dxa"/>
            <w:gridSpan w:val="9"/>
            <w:tcBorders>
              <w:top w:val="nil"/>
              <w:left w:val="nil"/>
              <w:bottom w:val="nil"/>
              <w:right w:val="nil"/>
            </w:tcBorders>
            <w:shd w:val="clear" w:color="auto" w:fill="auto"/>
            <w:vAlign w:val="center"/>
          </w:tcPr>
          <w:p>
            <w:pPr>
              <w:widowControl/>
              <w:jc w:val="center"/>
              <w:rPr>
                <w:rFonts w:ascii="宋体" w:hAnsi="宋体" w:eastAsia="宋体" w:cs="Arial"/>
                <w:b/>
                <w:bCs/>
                <w:kern w:val="0"/>
                <w:sz w:val="28"/>
                <w:szCs w:val="28"/>
              </w:rPr>
            </w:pPr>
            <w:r>
              <w:rPr>
                <w:rFonts w:hint="eastAsia" w:ascii="宋体" w:hAnsi="宋体" w:eastAsia="宋体" w:cs="Arial"/>
                <w:b/>
                <w:bCs/>
                <w:kern w:val="0"/>
                <w:sz w:val="28"/>
                <w:szCs w:val="28"/>
              </w:rPr>
              <w:t>2016年部门预算项目支出及其他支出预算表</w:t>
            </w:r>
          </w:p>
        </w:tc>
      </w:tr>
      <w:tr>
        <w:tblPrEx>
          <w:tblLayout w:type="fixed"/>
          <w:tblCellMar>
            <w:top w:w="0" w:type="dxa"/>
            <w:left w:w="108" w:type="dxa"/>
            <w:bottom w:w="0" w:type="dxa"/>
            <w:right w:w="108" w:type="dxa"/>
          </w:tblCellMar>
        </w:tblPrEx>
        <w:trPr>
          <w:trHeight w:val="402" w:hRule="atLeast"/>
        </w:trPr>
        <w:tc>
          <w:tcPr>
            <w:tcW w:w="103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单位名称：</w:t>
            </w:r>
          </w:p>
        </w:tc>
        <w:tc>
          <w:tcPr>
            <w:tcW w:w="2000" w:type="dxa"/>
            <w:gridSpan w:val="2"/>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中共蕉岭县委统战部</w:t>
            </w:r>
          </w:p>
        </w:tc>
        <w:tc>
          <w:tcPr>
            <w:tcW w:w="88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88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88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88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1020" w:type="dxa"/>
            <w:tcBorders>
              <w:top w:val="nil"/>
              <w:left w:val="nil"/>
              <w:bottom w:val="nil"/>
              <w:right w:val="nil"/>
            </w:tcBorders>
            <w:shd w:val="clear" w:color="auto" w:fill="auto"/>
            <w:vAlign w:val="center"/>
          </w:tcPr>
          <w:p>
            <w:pPr>
              <w:widowControl/>
              <w:jc w:val="left"/>
              <w:rPr>
                <w:rFonts w:ascii="宋体" w:hAnsi="宋体" w:eastAsia="宋体" w:cs="Arial"/>
                <w:kern w:val="0"/>
                <w:sz w:val="20"/>
                <w:szCs w:val="20"/>
              </w:rPr>
            </w:pPr>
          </w:p>
        </w:tc>
        <w:tc>
          <w:tcPr>
            <w:tcW w:w="1030" w:type="dxa"/>
            <w:tcBorders>
              <w:top w:val="nil"/>
              <w:left w:val="nil"/>
              <w:bottom w:val="nil"/>
              <w:right w:val="nil"/>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103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支出项目类别（资金使用单位）</w:t>
            </w:r>
          </w:p>
        </w:tc>
        <w:tc>
          <w:tcPr>
            <w:tcW w:w="11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总计</w:t>
            </w:r>
          </w:p>
        </w:tc>
        <w:tc>
          <w:tcPr>
            <w:tcW w:w="352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财政拨款</w:t>
            </w:r>
          </w:p>
        </w:tc>
        <w:tc>
          <w:tcPr>
            <w:tcW w:w="880"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财政专户拨款</w:t>
            </w:r>
          </w:p>
        </w:tc>
        <w:tc>
          <w:tcPr>
            <w:tcW w:w="1020"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其他资金</w:t>
            </w:r>
          </w:p>
        </w:tc>
        <w:tc>
          <w:tcPr>
            <w:tcW w:w="1030"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绩效目标</w:t>
            </w:r>
          </w:p>
        </w:tc>
      </w:tr>
      <w:tr>
        <w:tblPrEx>
          <w:tblLayout w:type="fixed"/>
          <w:tblCellMar>
            <w:top w:w="0" w:type="dxa"/>
            <w:left w:w="108" w:type="dxa"/>
            <w:bottom w:w="0" w:type="dxa"/>
            <w:right w:w="108" w:type="dxa"/>
          </w:tblCellMar>
        </w:tblPrEx>
        <w:trPr>
          <w:trHeight w:val="600" w:hRule="atLeast"/>
        </w:trPr>
        <w:tc>
          <w:tcPr>
            <w:tcW w:w="103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kern w:val="0"/>
                <w:sz w:val="20"/>
                <w:szCs w:val="20"/>
              </w:rPr>
            </w:pPr>
          </w:p>
        </w:tc>
        <w:tc>
          <w:tcPr>
            <w:tcW w:w="11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kern w:val="0"/>
                <w:sz w:val="20"/>
                <w:szCs w:val="20"/>
              </w:rPr>
            </w:pPr>
          </w:p>
        </w:tc>
        <w:tc>
          <w:tcPr>
            <w:tcW w:w="880" w:type="dxa"/>
            <w:tcBorders>
              <w:top w:val="nil"/>
              <w:left w:val="nil"/>
              <w:bottom w:val="nil"/>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合计</w:t>
            </w:r>
          </w:p>
        </w:tc>
        <w:tc>
          <w:tcPr>
            <w:tcW w:w="880" w:type="dxa"/>
            <w:tcBorders>
              <w:top w:val="nil"/>
              <w:left w:val="nil"/>
              <w:bottom w:val="nil"/>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一般公共预算</w:t>
            </w:r>
          </w:p>
        </w:tc>
        <w:tc>
          <w:tcPr>
            <w:tcW w:w="880" w:type="dxa"/>
            <w:tcBorders>
              <w:top w:val="nil"/>
              <w:left w:val="nil"/>
              <w:bottom w:val="nil"/>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政府性基金预算</w:t>
            </w:r>
          </w:p>
        </w:tc>
        <w:tc>
          <w:tcPr>
            <w:tcW w:w="880" w:type="dxa"/>
            <w:tcBorders>
              <w:top w:val="nil"/>
              <w:left w:val="nil"/>
              <w:bottom w:val="nil"/>
              <w:right w:val="single" w:color="auto"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国有资本经营预算</w:t>
            </w:r>
          </w:p>
        </w:tc>
        <w:tc>
          <w:tcPr>
            <w:tcW w:w="8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color w:val="000000"/>
                <w:kern w:val="0"/>
                <w:sz w:val="20"/>
                <w:szCs w:val="20"/>
              </w:rPr>
            </w:pPr>
          </w:p>
        </w:tc>
        <w:tc>
          <w:tcPr>
            <w:tcW w:w="10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color w:val="000000"/>
                <w:kern w:val="0"/>
                <w:sz w:val="20"/>
                <w:szCs w:val="20"/>
              </w:rPr>
            </w:pPr>
          </w:p>
        </w:tc>
        <w:tc>
          <w:tcPr>
            <w:tcW w:w="103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Arial"/>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1030"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w:t>
            </w:r>
          </w:p>
        </w:tc>
        <w:tc>
          <w:tcPr>
            <w:tcW w:w="11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1 </w:t>
            </w:r>
          </w:p>
        </w:tc>
        <w:tc>
          <w:tcPr>
            <w:tcW w:w="8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2 </w:t>
            </w:r>
          </w:p>
        </w:tc>
        <w:tc>
          <w:tcPr>
            <w:tcW w:w="8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3 </w:t>
            </w:r>
          </w:p>
        </w:tc>
        <w:tc>
          <w:tcPr>
            <w:tcW w:w="8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4 </w:t>
            </w:r>
          </w:p>
        </w:tc>
        <w:tc>
          <w:tcPr>
            <w:tcW w:w="8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5 </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6 </w:t>
            </w:r>
          </w:p>
        </w:tc>
        <w:tc>
          <w:tcPr>
            <w:tcW w:w="10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7 </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8 </w:t>
            </w:r>
          </w:p>
        </w:tc>
      </w:tr>
      <w:tr>
        <w:tblPrEx>
          <w:tblLayout w:type="fixed"/>
          <w:tblCellMar>
            <w:top w:w="0" w:type="dxa"/>
            <w:left w:w="108" w:type="dxa"/>
            <w:bottom w:w="0" w:type="dxa"/>
            <w:right w:w="108" w:type="dxa"/>
          </w:tblCellMar>
        </w:tblPrEx>
        <w:trPr>
          <w:trHeight w:val="402" w:hRule="atLeast"/>
        </w:trPr>
        <w:tc>
          <w:tcPr>
            <w:tcW w:w="10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合计</w:t>
            </w:r>
          </w:p>
        </w:tc>
        <w:tc>
          <w:tcPr>
            <w:tcW w:w="11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0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1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无</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0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1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0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1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0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1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0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1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0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1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0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1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0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1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0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1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0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1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0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1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0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1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402" w:hRule="atLeast"/>
        </w:trPr>
        <w:tc>
          <w:tcPr>
            <w:tcW w:w="10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1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8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2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0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bl>
    <w:p/>
    <w:p/>
    <w:p/>
    <w:p/>
    <w:p/>
    <w:p/>
    <w:p/>
    <w:p/>
    <w:p/>
    <w:p/>
    <w:p/>
    <w:p/>
    <w:p/>
    <w:p/>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2016年本部门收入预算173.37万元，比上年增加57.24万元，增长49.28%，主要原因是:人员工资增加；支出预算173.37万元，比上年增加57.24万元，增长49.28%，主要原因是:人员工资增加。</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3.5万元，比上年增加/减少0万元，增长/下降0%，主要原因是：与上年保持不变。其中：因公出国（境）费0万元，比上年增加/减少0万元，增长/下降0%，主要原因是：与上年保持不变；公务用车购置及运行费1.5万元，比上年增加/减少0万元，增长/下降1%，主要原因是：与上年保持不变；公务接待费2万元，比上年增加/减少0万元，增长/下降0%，主要原因是：与上年保持不变。</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173.37万元，比上年增加57.24万元，增长49.28%，主要原因是:人员工资增加。其中：办公费4.97万元，印刷费0，邮电费0，差旅费0，会议费0，福利费0，日常维修费0，专用材料及一般设备购置费0，办公用房水电费0，办公用房取暖费0，办公用房物业管理费0，公务接待费用2万元，公务用车运行维护费1.5万元等。</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截至2016年12月31日，本部门占有使用国有资产总体情况为：0，分布构成情况为：0，主要实物资产数据情况为：0，资产变动情况为：0。</w:t>
      </w:r>
    </w:p>
    <w:p>
      <w:pPr>
        <w:ind w:firstLine="640"/>
        <w:rPr>
          <w:rFonts w:ascii="楷体_GB2312" w:hAnsi="楷体_GB2312" w:eastAsia="楷体_GB2312" w:cs="楷体_GB2312"/>
          <w:sz w:val="32"/>
          <w:szCs w:val="32"/>
          <w:highlight w:val="lightGray"/>
        </w:rPr>
      </w:pP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2016年，本部门推进预算绩效信息公开的有关工作情况。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本部门本年度未开展开展民生项目和重点支出项目预算绩效评价.</w:t>
      </w:r>
    </w:p>
    <w:p>
      <w:pPr>
        <w:jc w:val="center"/>
        <w:rPr>
          <w:rFonts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numPr>
          <w:ilvl w:val="0"/>
          <w:numId w:val="4"/>
        </w:numPr>
        <w:spacing w:line="288" w:lineRule="auto"/>
        <w:ind w:firstLine="630" w:firstLineChars="196"/>
        <w:rPr>
          <w:rFonts w:ascii="仿宋_GB2312" w:eastAsia="仿宋_GB2312"/>
          <w:sz w:val="32"/>
          <w:szCs w:val="32"/>
        </w:rPr>
      </w:pPr>
      <w:bookmarkStart w:id="0" w:name="_GoBack"/>
      <w:bookmarkEnd w:id="0"/>
      <w:r>
        <w:rPr>
          <w:rFonts w:hint="eastAsia" w:ascii="仿宋_GB2312" w:eastAsia="仿宋_GB2312"/>
          <w:b/>
          <w:sz w:val="32"/>
          <w:szCs w:val="32"/>
        </w:rPr>
        <w:t>财政拨款收入：</w:t>
      </w:r>
      <w:r>
        <w:rPr>
          <w:rFonts w:hint="eastAsia" w:ascii="仿宋_GB2312" w:eastAsia="仿宋_GB2312"/>
          <w:sz w:val="32"/>
          <w:szCs w:val="32"/>
        </w:rPr>
        <w:t>指财政当年拨付的资金收入。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二、事业收入：</w:t>
      </w:r>
      <w:r>
        <w:rPr>
          <w:rFonts w:hint="eastAsia" w:ascii="仿宋_GB2312" w:eastAsia="仿宋_GB2312"/>
          <w:sz w:val="32"/>
          <w:szCs w:val="32"/>
        </w:rPr>
        <w:t>指事业单位开展专业业务活动及辅动所取得的收入。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三、经营收入：</w:t>
      </w:r>
      <w:r>
        <w:rPr>
          <w:rFonts w:hint="eastAsia" w:ascii="仿宋_GB2312" w:eastAsia="仿宋_GB2312"/>
          <w:sz w:val="3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四、其他收入：</w:t>
      </w:r>
      <w:r>
        <w:rPr>
          <w:rFonts w:hint="eastAsia" w:ascii="仿宋_GB2312" w:eastAsia="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五、用事业基金弥补收支差额：</w:t>
      </w:r>
      <w:r>
        <w:rPr>
          <w:rFonts w:hint="eastAsia" w:ascii="仿宋_GB2312" w:eastAsia="仿宋_GB2312"/>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六、年初结转和结余：</w:t>
      </w:r>
      <w:r>
        <w:rPr>
          <w:rFonts w:hint="eastAsia" w:ascii="仿宋_GB2312" w:eastAsia="仿宋_GB2312"/>
          <w:sz w:val="32"/>
          <w:szCs w:val="32"/>
        </w:rPr>
        <w:t>指以前年度尚未完成、结转到本年按有关规定继续使用的资金。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七、结余分配：</w:t>
      </w:r>
      <w:r>
        <w:rPr>
          <w:rFonts w:hint="eastAsia" w:ascii="仿宋_GB2312" w:eastAsia="仿宋_GB2312"/>
          <w:sz w:val="32"/>
          <w:szCs w:val="32"/>
        </w:rPr>
        <w:t>指事业事位按规定提取的职工福利基金、事业基金和缴纳的所得税，以及建设单位按规定应交回的基本建设竣工项目结余资金。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九、基本支出：</w:t>
      </w:r>
      <w:r>
        <w:rPr>
          <w:rFonts w:hint="eastAsia" w:ascii="仿宋_GB2312" w:eastAsia="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十、项目支出：</w:t>
      </w:r>
      <w:r>
        <w:rPr>
          <w:rFonts w:hint="eastAsia" w:ascii="仿宋_GB2312" w:eastAsia="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十一、经营支出：</w:t>
      </w:r>
      <w:r>
        <w:rPr>
          <w:rFonts w:hint="eastAsia" w:ascii="仿宋_GB2312" w:eastAsia="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宋体"/>
          <w:kern w:val="0"/>
          <w:sz w:val="32"/>
          <w:szCs w:val="32"/>
        </w:rPr>
      </w:pPr>
      <w:r>
        <w:rPr>
          <w:rFonts w:hint="eastAsia" w:ascii="仿宋_GB2312" w:eastAsia="仿宋_GB2312"/>
          <w:b/>
          <w:sz w:val="32"/>
          <w:szCs w:val="32"/>
        </w:rPr>
        <w:t>十二、“三公”经费：</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十三、机关运行经费：</w:t>
      </w:r>
      <w:r>
        <w:rPr>
          <w:rFonts w:hint="eastAsia" w:ascii="仿宋_GB2312" w:eastAsia="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创艺简标宋">
    <w:altName w:val="方正舒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50C1"/>
    <w:multiLevelType w:val="singleLevel"/>
    <w:tmpl w:val="5A5F50C1"/>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E2318"/>
    <w:rsid w:val="00396025"/>
    <w:rsid w:val="00453C80"/>
    <w:rsid w:val="004A4DB4"/>
    <w:rsid w:val="00576BC2"/>
    <w:rsid w:val="006D0132"/>
    <w:rsid w:val="008D0310"/>
    <w:rsid w:val="00BE16B6"/>
    <w:rsid w:val="00C375AF"/>
    <w:rsid w:val="00CE0A69"/>
    <w:rsid w:val="00F37A58"/>
    <w:rsid w:val="081D07C1"/>
    <w:rsid w:val="1C205FD2"/>
    <w:rsid w:val="2F300128"/>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02DFA6-0CF5-4748-A205-6B0528D6F982}">
  <ds:schemaRefs/>
</ds:datastoreItem>
</file>

<file path=docProps/app.xml><?xml version="1.0" encoding="utf-8"?>
<Properties xmlns="http://schemas.openxmlformats.org/officeDocument/2006/extended-properties" xmlns:vt="http://schemas.openxmlformats.org/officeDocument/2006/docPropsVTypes">
  <Template>0</Template>
  <Company>微软中国</Company>
  <Pages>20</Pages>
  <Words>5923</Words>
  <Characters>3438</Characters>
  <Lines>28</Lines>
  <Paragraphs>18</Paragraphs>
  <TotalTime>24</TotalTime>
  <ScaleCrop>false</ScaleCrop>
  <LinksUpToDate>false</LinksUpToDate>
  <CharactersWithSpaces>9343</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2018-05-04T01:22:53Z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