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2016年</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蕉岭县长潭镇中心小学</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蕉岭县长潭镇中心小学概况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蕉岭县长潭镇中心小学概况</w:t>
      </w: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 xml:space="preserve">主要职责 </w:t>
      </w:r>
    </w:p>
    <w:p>
      <w:pPr>
        <w:ind w:firstLine="640" w:firstLineChars="200"/>
        <w:rPr>
          <w:rFonts w:hint="eastAsia" w:ascii="仿宋_GB2312" w:eastAsia="仿宋_GB2312"/>
          <w:sz w:val="32"/>
          <w:szCs w:val="32"/>
        </w:rPr>
      </w:pPr>
      <w:r>
        <w:rPr>
          <w:rFonts w:hint="eastAsia" w:ascii="仿宋_GB2312" w:eastAsia="仿宋_GB2312"/>
          <w:sz w:val="32"/>
          <w:szCs w:val="32"/>
        </w:rPr>
        <w:t>1.贯彻执行党和国家的教育方针、政策、法律和法规，坚持依法治教，依法办学。</w:t>
      </w:r>
    </w:p>
    <w:p>
      <w:pPr>
        <w:ind w:firstLine="640" w:firstLineChars="200"/>
        <w:rPr>
          <w:rFonts w:hint="eastAsia" w:ascii="仿宋_GB2312" w:eastAsia="仿宋_GB2312"/>
          <w:sz w:val="32"/>
          <w:szCs w:val="32"/>
        </w:rPr>
      </w:pPr>
      <w:r>
        <w:rPr>
          <w:rFonts w:hint="eastAsia" w:ascii="仿宋_GB2312" w:eastAsia="仿宋_GB2312"/>
          <w:sz w:val="32"/>
          <w:szCs w:val="32"/>
        </w:rPr>
        <w:t>2.根据区政府制定的教育事业发展规划，制定本校教育发展规划和计划并抓好组织实施和落实工作。</w:t>
      </w:r>
    </w:p>
    <w:p>
      <w:pPr>
        <w:ind w:firstLine="640" w:firstLineChars="200"/>
        <w:rPr>
          <w:rFonts w:hint="eastAsia" w:ascii="仿宋_GB2312" w:eastAsia="仿宋_GB2312"/>
          <w:sz w:val="32"/>
          <w:szCs w:val="32"/>
        </w:rPr>
      </w:pPr>
      <w:r>
        <w:rPr>
          <w:rFonts w:hint="eastAsia" w:ascii="仿宋_GB2312" w:eastAsia="仿宋_GB2312"/>
          <w:sz w:val="32"/>
          <w:szCs w:val="32"/>
        </w:rPr>
        <w:t>3.按照管理权限，负责对本学校的教师进行管理。</w:t>
      </w:r>
    </w:p>
    <w:p>
      <w:pPr>
        <w:ind w:firstLine="640" w:firstLineChars="200"/>
        <w:rPr>
          <w:rFonts w:hint="eastAsia" w:ascii="仿宋_GB2312" w:eastAsia="仿宋_GB2312"/>
          <w:sz w:val="32"/>
          <w:szCs w:val="32"/>
        </w:rPr>
      </w:pPr>
      <w:r>
        <w:rPr>
          <w:rFonts w:hint="eastAsia" w:ascii="仿宋_GB2312" w:eastAsia="仿宋_GB2312"/>
          <w:sz w:val="32"/>
          <w:szCs w:val="32"/>
        </w:rPr>
        <w:t>4.执行国家课程（课时）计划，开齐课程，开足课时，全面推进素质教育。</w:t>
      </w:r>
    </w:p>
    <w:p>
      <w:pPr>
        <w:ind w:firstLine="640" w:firstLineChars="200"/>
        <w:rPr>
          <w:rFonts w:hint="eastAsia" w:ascii="仿宋_GB2312" w:eastAsia="仿宋_GB2312"/>
          <w:sz w:val="32"/>
          <w:szCs w:val="32"/>
        </w:rPr>
      </w:pPr>
      <w:r>
        <w:rPr>
          <w:rFonts w:hint="eastAsia" w:ascii="仿宋_GB2312" w:eastAsia="仿宋_GB2312"/>
          <w:sz w:val="32"/>
          <w:szCs w:val="32"/>
        </w:rPr>
        <w:t>5.负责对学校教育和教学工作的业务指导、检查、评价，提高教育教学质量。</w:t>
      </w:r>
    </w:p>
    <w:p>
      <w:pPr>
        <w:ind w:firstLine="640" w:firstLineChars="200"/>
        <w:rPr>
          <w:rFonts w:hint="eastAsia" w:ascii="仿宋_GB2312" w:eastAsia="仿宋_GB2312"/>
          <w:sz w:val="32"/>
          <w:szCs w:val="32"/>
        </w:rPr>
      </w:pPr>
      <w:r>
        <w:rPr>
          <w:rFonts w:hint="eastAsia" w:ascii="仿宋_GB2312" w:eastAsia="仿宋_GB2312"/>
          <w:sz w:val="32"/>
          <w:szCs w:val="32"/>
        </w:rPr>
        <w:t>6.开展教育教学改革，促进学校发展。</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（一）本部门预算为汇总预算，</w:t>
      </w:r>
      <w:r>
        <w:rPr>
          <w:rFonts w:hint="eastAsia" w:ascii="仿宋_GB2312" w:eastAsia="仿宋_GB2312"/>
          <w:sz w:val="32"/>
          <w:szCs w:val="32"/>
        </w:rPr>
        <w:t>包括本级和下属4个预算单位。我镇学校单位有：长潭镇中心小学、长潭镇上村小学、长潭镇中心幼儿园、长潭镇白马幼儿园、长潭镇上村幼儿园。</w:t>
      </w:r>
    </w:p>
    <w:p>
      <w:pPr>
        <w:widowControl/>
        <w:shd w:val="clear" w:color="auto" w:fill="FFFFFF"/>
        <w:ind w:firstLine="600" w:firstLineChars="200"/>
        <w:jc w:val="left"/>
        <w:rPr>
          <w:rFonts w:hint="eastAsia" w:ascii="仿宋_GB2312" w:eastAsia="仿宋_GB2312"/>
          <w:sz w:val="32"/>
          <w:szCs w:val="32"/>
        </w:rPr>
        <w:sectPr>
          <w:pgSz w:w="11906" w:h="16838"/>
          <w:pgMar w:top="1440" w:right="1800" w:bottom="1440" w:left="1800" w:header="851" w:footer="992" w:gutter="0"/>
          <w:cols w:space="425" w:num="1"/>
          <w:docGrid w:type="lines" w:linePitch="312" w:charSpace="0"/>
        </w:sectPr>
      </w:pPr>
      <w:r>
        <w:rPr>
          <w:rFonts w:hint="eastAsia" w:cs="宋体" w:asciiTheme="majorEastAsia" w:hAnsiTheme="majorEastAsia" w:eastAsiaTheme="majorEastAsia"/>
          <w:color w:val="333333"/>
          <w:kern w:val="0"/>
          <w:sz w:val="30"/>
          <w:szCs w:val="30"/>
        </w:rPr>
        <w:t>（二）</w:t>
      </w:r>
      <w:r>
        <w:rPr>
          <w:rFonts w:hint="eastAsia" w:ascii="仿宋_GB2312" w:eastAsia="仿宋_GB2312"/>
          <w:sz w:val="32"/>
          <w:szCs w:val="32"/>
        </w:rPr>
        <w:t>长潭镇中心小学校核定编制为67人（包括中心幼儿园5人），实有教职工57人（包括中心幼儿园5人），退休人员97人，长潭中心小学为一级预算单位，内设有教导处、少先队部及一间蕉岭县长潭镇上村小学、白马幼儿园、长潭镇中心幼儿园。</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jc w:val="center"/>
        <w:rPr>
          <w:rFonts w:ascii="黑体" w:hAnsi="黑体" w:eastAsia="黑体" w:cs="方正小标宋简体"/>
          <w:sz w:val="44"/>
          <w:szCs w:val="44"/>
        </w:rPr>
      </w:pPr>
      <w:r>
        <w:rPr>
          <w:rFonts w:hint="eastAsia" w:ascii="黑体" w:hAnsi="黑体" w:eastAsia="黑体" w:cs="方正小标宋简体"/>
          <w:sz w:val="44"/>
          <w:szCs w:val="44"/>
        </w:rPr>
        <w:t>（详见附表）</w:t>
      </w:r>
    </w:p>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2016年本部门收入预算996.31万元，比上年增加274.31万元，增长38%，主要原因是</w:t>
      </w:r>
      <w:r>
        <w:rPr>
          <w:rFonts w:hint="eastAsia" w:ascii="仿宋_GB2312" w:eastAsia="仿宋_GB2312"/>
          <w:sz w:val="32"/>
          <w:szCs w:val="32"/>
        </w:rPr>
        <w:t>生均经费增加、教职工工资提高等</w:t>
      </w:r>
      <w:r>
        <w:rPr>
          <w:rFonts w:hint="eastAsia" w:ascii="仿宋_GB2312" w:hAnsi="仿宋_GB2312" w:eastAsia="仿宋_GB2312" w:cs="仿宋_GB2312"/>
          <w:sz w:val="32"/>
          <w:szCs w:val="32"/>
        </w:rPr>
        <w:t>；；支出预算996.31万元，比上年增加274.31万元，增长38%，主要原因是</w:t>
      </w:r>
      <w:r>
        <w:rPr>
          <w:rFonts w:hint="eastAsia" w:ascii="仿宋_GB2312" w:eastAsia="仿宋_GB2312"/>
          <w:sz w:val="32"/>
          <w:szCs w:val="32"/>
        </w:rPr>
        <w:t>生均经费增加、教职工工资提高等</w:t>
      </w:r>
      <w:r>
        <w:rPr>
          <w:rFonts w:hint="eastAsia" w:ascii="仿宋_GB2312" w:hAnsi="仿宋_GB2312" w:eastAsia="仿宋_GB2312" w:cs="仿宋_GB2312"/>
          <w:sz w:val="32"/>
          <w:szCs w:val="32"/>
        </w:rPr>
        <w:t>。</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年本部门未安排“三公”经费预算。</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年本部门无机关运行经费安排。</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年本部门无政府采购经费安排。</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firstLineChars="200"/>
        <w:rPr>
          <w:rFonts w:ascii="楷体_GB2312" w:hAnsi="楷体_GB2312" w:eastAsia="楷体_GB2312" w:cs="楷体_GB2312"/>
          <w:sz w:val="32"/>
          <w:szCs w:val="32"/>
          <w:highlight w:val="lightGray"/>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w:t>
      </w:r>
      <w:r>
        <w:rPr>
          <w:rFonts w:hint="eastAsia" w:ascii="仿宋_GB2312" w:eastAsia="仿宋_GB2312"/>
          <w:sz w:val="32"/>
          <w:szCs w:val="32"/>
        </w:rPr>
        <w:t>我校无车辆；无单位价值</w:t>
      </w:r>
      <w:r>
        <w:rPr>
          <w:rFonts w:ascii="仿宋_GB2312" w:eastAsia="仿宋_GB2312"/>
          <w:sz w:val="32"/>
          <w:szCs w:val="32"/>
        </w:rPr>
        <w:t>50</w:t>
      </w:r>
      <w:r>
        <w:rPr>
          <w:rFonts w:hint="eastAsia" w:ascii="仿宋_GB2312" w:eastAsia="仿宋_GB2312"/>
          <w:sz w:val="32"/>
          <w:szCs w:val="32"/>
        </w:rPr>
        <w:t>万元以上通用设备，无单价</w:t>
      </w:r>
      <w:r>
        <w:rPr>
          <w:rFonts w:ascii="仿宋_GB2312" w:eastAsia="仿宋_GB2312"/>
          <w:sz w:val="32"/>
          <w:szCs w:val="32"/>
        </w:rPr>
        <w:t>100</w:t>
      </w:r>
      <w:r>
        <w:rPr>
          <w:rFonts w:hint="eastAsia" w:ascii="仿宋_GB2312" w:eastAsia="仿宋_GB2312"/>
          <w:sz w:val="32"/>
          <w:szCs w:val="32"/>
        </w:rPr>
        <w:t>万元以上专用设备。</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jc w:val="center"/>
        <w:rPr>
          <w:rFonts w:ascii="方正小标宋简体" w:hAnsi="方正小标宋简体" w:eastAsia="方正小标宋简体" w:cs="方正小标宋简体"/>
          <w:sz w:val="44"/>
          <w:szCs w:val="44"/>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年本部门未推进预算绩效信息公开的有关工作。</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ind w:firstLine="640"/>
        <w:rPr>
          <w:rFonts w:hint="eastAsia" w:ascii="仿宋_GB2312" w:eastAsia="仿宋_GB2312"/>
          <w:sz w:val="32"/>
          <w:szCs w:val="32"/>
        </w:rPr>
      </w:pPr>
      <w:r>
        <w:rPr>
          <w:rFonts w:hint="eastAsia" w:ascii="仿宋_GB2312" w:eastAsia="仿宋_GB2312"/>
          <w:sz w:val="32"/>
          <w:szCs w:val="32"/>
        </w:rPr>
        <w:t>一、财政拨款收入：指省财政当年拨付的资金。</w:t>
      </w:r>
    </w:p>
    <w:p>
      <w:pPr>
        <w:ind w:firstLine="640"/>
        <w:rPr>
          <w:rFonts w:hint="eastAsia" w:ascii="仿宋_GB2312" w:eastAsia="仿宋_GB2312"/>
          <w:sz w:val="32"/>
          <w:szCs w:val="32"/>
        </w:rPr>
      </w:pPr>
      <w:r>
        <w:rPr>
          <w:rFonts w:hint="eastAsia" w:ascii="仿宋_GB2312" w:eastAsia="仿宋_GB2312"/>
          <w:sz w:val="32"/>
          <w:szCs w:val="32"/>
        </w:rPr>
        <w:t>二、教育（类）普通教育（款）小学教育（项）：指用</w:t>
      </w:r>
    </w:p>
    <w:p>
      <w:pPr>
        <w:ind w:firstLine="640"/>
        <w:rPr>
          <w:rFonts w:hint="eastAsia" w:ascii="仿宋_GB2312" w:eastAsia="仿宋_GB2312"/>
          <w:sz w:val="32"/>
          <w:szCs w:val="32"/>
        </w:rPr>
      </w:pPr>
      <w:r>
        <w:rPr>
          <w:rFonts w:hint="eastAsia" w:ascii="仿宋_GB2312" w:eastAsia="仿宋_GB2312"/>
          <w:sz w:val="32"/>
          <w:szCs w:val="32"/>
        </w:rPr>
        <w:t>于义务教育阶段学校（小学）正常运行、开展日常工作的基本支出等。</w:t>
      </w:r>
    </w:p>
    <w:p>
      <w:pPr>
        <w:ind w:firstLine="640"/>
        <w:rPr>
          <w:rFonts w:hint="eastAsia" w:ascii="仿宋_GB2312" w:eastAsia="仿宋_GB2312"/>
          <w:sz w:val="32"/>
          <w:szCs w:val="32"/>
        </w:rPr>
      </w:pPr>
      <w:r>
        <w:rPr>
          <w:rFonts w:hint="eastAsia" w:ascii="仿宋_GB2312" w:eastAsia="仿宋_GB2312"/>
          <w:sz w:val="32"/>
          <w:szCs w:val="32"/>
        </w:rPr>
        <w:t>三、社会保障和就业（类）行政事业单位离退休（款）事业单位离退休人员（项）：指事业单位离退休人员的支出。</w:t>
      </w:r>
    </w:p>
    <w:p>
      <w:pPr>
        <w:ind w:firstLine="640"/>
        <w:rPr>
          <w:rFonts w:hint="eastAsia" w:ascii="仿宋_GB2312" w:eastAsia="仿宋_GB2312"/>
          <w:sz w:val="32"/>
          <w:szCs w:val="32"/>
        </w:rPr>
      </w:pPr>
      <w:r>
        <w:rPr>
          <w:rFonts w:hint="eastAsia" w:ascii="仿宋_GB2312" w:eastAsia="仿宋_GB2312"/>
          <w:sz w:val="32"/>
          <w:szCs w:val="32"/>
        </w:rPr>
        <w:t>四、基本支出：指为保障机构正常运转、完成日常工作任务而发生的人员支出和公用支出。</w:t>
      </w:r>
    </w:p>
    <w:p>
      <w:pPr>
        <w:ind w:firstLine="640"/>
        <w:rPr>
          <w:rFonts w:hint="eastAsia" w:ascii="仿宋_GB2312" w:eastAsia="仿宋_GB2312"/>
          <w:sz w:val="32"/>
          <w:szCs w:val="32"/>
        </w:rPr>
      </w:pPr>
      <w:r>
        <w:rPr>
          <w:rFonts w:hint="eastAsia" w:ascii="仿宋_GB2312" w:eastAsia="仿宋_GB2312"/>
          <w:sz w:val="32"/>
          <w:szCs w:val="32"/>
        </w:rPr>
        <w:t>五、项目支出：指在基本支出之外为完成特定行政任务和事业发展目标所发生的支出。</w:t>
      </w:r>
    </w:p>
    <w:p>
      <w:pPr>
        <w:ind w:firstLine="640"/>
        <w:rPr>
          <w:rFonts w:hint="eastAsia" w:ascii="仿宋_GB2312" w:eastAsia="仿宋_GB2312"/>
          <w:sz w:val="32"/>
          <w:szCs w:val="32"/>
        </w:rPr>
      </w:pPr>
      <w:r>
        <w:rPr>
          <w:rFonts w:hint="eastAsia" w:ascii="仿宋_GB2312" w:eastAsia="仿宋_GB2312"/>
          <w:sz w:val="32"/>
          <w:szCs w:val="32"/>
        </w:rPr>
        <w:t>六、“三公”经费：纳入财政预决算管理的“三公”经费，是指财政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640"/>
        <w:rPr>
          <w:rFonts w:hint="eastAsia" w:ascii="仿宋_GB2312" w:eastAsia="仿宋_GB2312"/>
          <w:sz w:val="32"/>
          <w:szCs w:val="32"/>
        </w:rPr>
      </w:pPr>
      <w:r>
        <w:rPr>
          <w:rFonts w:hint="eastAsia" w:ascii="仿宋_GB2312" w:eastAsia="仿宋_GB2312"/>
          <w:sz w:val="32"/>
          <w:szCs w:val="32"/>
        </w:rPr>
        <w:t>七、机关运行经费：为保障行政单位（含参照公务员法管理的事业单位）运行用于购买货物和服务的各项资金，包括办公及印刷费、邮电费、差旅费、会议费、福利费、日常</w:t>
      </w:r>
    </w:p>
    <w:p>
      <w:pPr>
        <w:ind w:firstLine="640"/>
        <w:rPr>
          <w:rFonts w:hint="eastAsia" w:ascii="仿宋_GB2312" w:eastAsia="仿宋_GB2312"/>
          <w:sz w:val="32"/>
          <w:szCs w:val="32"/>
        </w:rPr>
      </w:pPr>
      <w:r>
        <w:rPr>
          <w:rFonts w:hint="eastAsia" w:ascii="仿宋_GB2312" w:eastAsia="仿宋_GB2312"/>
          <w:sz w:val="32"/>
          <w:szCs w:val="32"/>
        </w:rPr>
        <w:t>维修费、专用材料及一般设备购置费、办公用房水电费、办公用房物业管理费、公务用车运行维护费以及其他费用。</w:t>
      </w:r>
    </w:p>
    <w:p>
      <w:pPr>
        <w:ind w:firstLine="640"/>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247737"/>
    <w:rsid w:val="002A7B15"/>
    <w:rsid w:val="00343392"/>
    <w:rsid w:val="005E4339"/>
    <w:rsid w:val="00721270"/>
    <w:rsid w:val="008A6BF3"/>
    <w:rsid w:val="009D4D6E"/>
    <w:rsid w:val="00A00B39"/>
    <w:rsid w:val="00A36C99"/>
    <w:rsid w:val="00EE7A18"/>
    <w:rsid w:val="00EF78A8"/>
    <w:rsid w:val="081D07C1"/>
    <w:rsid w:val="1D61145E"/>
    <w:rsid w:val="2F300128"/>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微软中国</Company>
  <Pages>5</Pages>
  <Words>253</Words>
  <Characters>1446</Characters>
  <Lines>12</Lines>
  <Paragraphs>3</Paragraphs>
  <TotalTime>56</TotalTime>
  <ScaleCrop>false</ScaleCrop>
  <LinksUpToDate>false</LinksUpToDate>
  <CharactersWithSpaces>1696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2018-04-20T01:58:00Z</cp:lastPrinted>
  <dcterms:modified xsi:type="dcterms:W3CDTF">2018-05-23T07:36:30Z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