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方正小标宋简体"/>
          <w:sz w:val="52"/>
          <w:szCs w:val="52"/>
        </w:rPr>
      </w:pPr>
      <w:r>
        <w:rPr>
          <w:rFonts w:ascii="黑体" w:hAnsi="黑体" w:eastAsia="黑体" w:cs="方正小标宋简体"/>
          <w:sz w:val="52"/>
          <w:szCs w:val="52"/>
        </w:rPr>
        <w:t>2016</w:t>
      </w:r>
      <w:r>
        <w:rPr>
          <w:rFonts w:hint="eastAsia" w:ascii="黑体" w:hAnsi="黑体" w:eastAsia="黑体" w:cs="方正小标宋简体"/>
          <w:sz w:val="52"/>
          <w:szCs w:val="52"/>
        </w:rPr>
        <w:t>年蕉岭县三圳镇中心小学</w:t>
      </w:r>
    </w:p>
    <w:p>
      <w:pPr>
        <w:jc w:val="center"/>
        <w:rPr>
          <w:rFonts w:ascii="黑体" w:hAnsi="黑体" w:eastAsia="黑体" w:cs="方正小标宋简体"/>
          <w:sz w:val="52"/>
          <w:szCs w:val="52"/>
        </w:rPr>
      </w:pPr>
      <w:r>
        <w:rPr>
          <w:rFonts w:hint="eastAsia" w:ascii="黑体" w:hAnsi="黑体" w:eastAsia="黑体" w:cs="方正小标宋简体"/>
          <w:sz w:val="52"/>
          <w:szCs w:val="52"/>
        </w:rPr>
        <w:t>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方正小标宋简体"/>
          <w:sz w:val="44"/>
          <w:szCs w:val="44"/>
        </w:rPr>
      </w:pPr>
      <w:r>
        <w:rPr>
          <w:rFonts w:ascii="方正小标宋简体" w:hAnsi="方正小标宋简体" w:eastAsia="方正小标宋简体" w:cs="方正小标宋简体"/>
          <w:sz w:val="84"/>
          <w:szCs w:val="84"/>
        </w:rPr>
        <w:br w:type="page"/>
      </w:r>
      <w:r>
        <w:rPr>
          <w:rFonts w:hint="eastAsia" w:ascii="黑体" w:hAnsi="黑体" w:eastAsia="黑体" w:cs="方正小标宋简体"/>
          <w:sz w:val="44"/>
          <w:szCs w:val="44"/>
        </w:rPr>
        <w:t>目</w:t>
      </w:r>
      <w:r>
        <w:rPr>
          <w:rFonts w:ascii="黑体" w:hAnsi="黑体" w:eastAsia="黑体" w:cs="方正小标宋简体"/>
          <w:sz w:val="44"/>
          <w:szCs w:val="44"/>
        </w:rPr>
        <w:t xml:space="preserve"> </w:t>
      </w:r>
      <w:r>
        <w:rPr>
          <w:rFonts w:hint="eastAsia" w:ascii="黑体" w:hAnsi="黑体" w:eastAsia="黑体" w:cs="方正小标宋简体"/>
          <w:sz w:val="44"/>
          <w:szCs w:val="44"/>
        </w:rPr>
        <w:t>录</w:t>
      </w:r>
    </w:p>
    <w:p>
      <w:pPr>
        <w:jc w:val="left"/>
        <w:rPr>
          <w:rFonts w:ascii="黑体" w:hAnsi="黑体" w:eastAsia="黑体" w:cs="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蕉岭县三圳镇中心小学概况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jc w:val="left"/>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2016</w:t>
      </w:r>
      <w:r>
        <w:rPr>
          <w:rFonts w:hint="eastAsia" w:ascii="黑体" w:hAnsi="黑体" w:eastAsia="黑体" w:cs="黑体"/>
          <w:sz w:val="32"/>
          <w:szCs w:val="32"/>
        </w:rPr>
        <w:t>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jc w:val="left"/>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2016</w:t>
      </w:r>
      <w:r>
        <w:rPr>
          <w:rFonts w:hint="eastAsia" w:ascii="黑体" w:hAnsi="黑体" w:eastAsia="黑体" w:cs="黑体"/>
          <w:sz w:val="32"/>
          <w:szCs w:val="32"/>
        </w:rPr>
        <w:t>年部门预算情况说明</w:t>
      </w:r>
    </w:p>
    <w:p>
      <w:pPr>
        <w:jc w:val="left"/>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jc w:val="center"/>
        <w:rPr>
          <w:rFonts w:ascii="黑体" w:hAnsi="黑体" w:eastAsia="黑体" w:cs="方正小标宋简体"/>
          <w:sz w:val="44"/>
          <w:szCs w:val="44"/>
        </w:rPr>
      </w:pPr>
      <w:r>
        <w:rPr>
          <w:rFonts w:hint="eastAsia" w:ascii="黑体" w:hAnsi="黑体" w:eastAsia="黑体" w:cs="方正小标宋简体"/>
          <w:sz w:val="44"/>
          <w:szCs w:val="44"/>
        </w:rPr>
        <w:br w:type="page"/>
      </w:r>
      <w:r>
        <w:rPr>
          <w:rFonts w:hint="eastAsia" w:ascii="黑体" w:hAnsi="黑体" w:eastAsia="黑体" w:cs="方正小标宋简体"/>
          <w:sz w:val="44"/>
          <w:szCs w:val="44"/>
        </w:rPr>
        <w:t>第一部分</w:t>
      </w:r>
      <w:r>
        <w:rPr>
          <w:rFonts w:ascii="黑体" w:hAnsi="黑体" w:eastAsia="黑体" w:cs="方正小标宋简体"/>
          <w:sz w:val="44"/>
          <w:szCs w:val="44"/>
        </w:rPr>
        <w:t xml:space="preserve">  </w:t>
      </w:r>
      <w:r>
        <w:rPr>
          <w:rFonts w:hint="eastAsia" w:ascii="黑体" w:hAnsi="黑体" w:eastAsia="黑体" w:cs="方正小标宋简体"/>
          <w:sz w:val="44"/>
          <w:szCs w:val="44"/>
        </w:rPr>
        <w:t>蕉岭县三圳镇中心小学概况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w:t>
      </w:r>
    </w:p>
    <w:p>
      <w:pPr>
        <w:widowControl/>
        <w:shd w:val="clear" w:color="auto" w:fill="FFFFFF"/>
        <w:spacing w:line="471" w:lineRule="atLeast"/>
        <w:ind w:firstLine="640"/>
        <w:jc w:val="left"/>
        <w:rPr>
          <w:rFonts w:hint="eastAsia" w:ascii="仿宋_GB2312" w:eastAsia="仿宋_GB2312"/>
          <w:sz w:val="32"/>
          <w:szCs w:val="32"/>
        </w:rPr>
      </w:pPr>
      <w:r>
        <w:rPr>
          <w:rFonts w:hint="eastAsia" w:ascii="仿宋_GB2312" w:eastAsia="仿宋_GB2312"/>
          <w:sz w:val="32"/>
          <w:szCs w:val="32"/>
        </w:rPr>
        <w:t xml:space="preserve">蕉岭县三圳镇中心小学是正股级事业单位，隶属于蕉岭县教育局领导。其单位职能职责： </w:t>
      </w:r>
    </w:p>
    <w:p>
      <w:pPr>
        <w:widowControl/>
        <w:shd w:val="clear" w:color="auto" w:fill="FFFFFF"/>
        <w:spacing w:line="471" w:lineRule="atLeast"/>
        <w:ind w:firstLine="640"/>
        <w:jc w:val="left"/>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贯彻执行党和国家的教育方针、政策、法律和法规，坚持依法治教，依法办学。</w:t>
      </w:r>
    </w:p>
    <w:p>
      <w:pPr>
        <w:widowControl/>
        <w:shd w:val="clear" w:color="auto" w:fill="FFFFFF"/>
        <w:spacing w:line="471" w:lineRule="atLeast"/>
        <w:ind w:firstLine="640"/>
        <w:jc w:val="left"/>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根据区政府制定的教育事业发展规划，制定本校教育发展规划和计划并抓好组织实施和落实工作。</w:t>
      </w:r>
    </w:p>
    <w:p>
      <w:pPr>
        <w:widowControl/>
        <w:shd w:val="clear" w:color="auto" w:fill="FFFFFF"/>
        <w:spacing w:line="471" w:lineRule="atLeast"/>
        <w:ind w:firstLine="640"/>
        <w:jc w:val="left"/>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按照管理权限，负责对本学校的教师进行管理。</w:t>
      </w:r>
    </w:p>
    <w:p>
      <w:pPr>
        <w:widowControl/>
        <w:shd w:val="clear" w:color="auto" w:fill="FFFFFF"/>
        <w:spacing w:line="471" w:lineRule="atLeast"/>
        <w:ind w:firstLine="640"/>
        <w:jc w:val="lef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执行国家课程（课时）计划，开齐课程，开足课时，全面推进素质教育。</w:t>
      </w:r>
    </w:p>
    <w:p>
      <w:pPr>
        <w:widowControl/>
        <w:shd w:val="clear" w:color="auto" w:fill="FFFFFF"/>
        <w:spacing w:line="471" w:lineRule="atLeast"/>
        <w:ind w:firstLine="640"/>
        <w:jc w:val="left"/>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负责对学校教育和教学工作的业务指导、检查、评价，提高教育教学质量。</w:t>
      </w:r>
    </w:p>
    <w:p>
      <w:pPr>
        <w:ind w:firstLine="640"/>
        <w:rPr>
          <w:rFonts w:ascii="仿宋_GB2312" w:hAnsi="仿宋_GB2312" w:eastAsia="仿宋_GB2312" w:cs="仿宋_GB2312"/>
          <w:sz w:val="32"/>
          <w:szCs w:val="32"/>
        </w:rPr>
      </w:pPr>
      <w:r>
        <w:rPr>
          <w:rFonts w:ascii="仿宋_GB2312" w:eastAsia="仿宋_GB2312"/>
          <w:sz w:val="32"/>
          <w:szCs w:val="32"/>
        </w:rPr>
        <w:t>6.</w:t>
      </w:r>
      <w:r>
        <w:rPr>
          <w:rFonts w:hint="eastAsia" w:ascii="仿宋_GB2312" w:eastAsia="仿宋_GB2312"/>
          <w:sz w:val="32"/>
          <w:szCs w:val="32"/>
        </w:rPr>
        <w:t>开展教育教学改革，促进学校发展。</w:t>
      </w:r>
    </w:p>
    <w:p>
      <w:pPr>
        <w:ind w:firstLine="640"/>
        <w:rPr>
          <w:rFonts w:ascii="仿宋_GB2312" w:hAnsi="仿宋_GB2312" w:eastAsia="仿宋_GB2312" w:cs="仿宋_GB2312"/>
          <w:sz w:val="32"/>
          <w:szCs w:val="32"/>
        </w:rPr>
      </w:pPr>
    </w:p>
    <w:p>
      <w:pPr>
        <w:rPr>
          <w:rFonts w:ascii="黑体" w:hAnsi="黑体" w:eastAsia="黑体" w:cs="黑体"/>
          <w:sz w:val="32"/>
          <w:szCs w:val="32"/>
        </w:rPr>
      </w:pPr>
      <w:r>
        <w:rPr>
          <w:rFonts w:ascii="黑体" w:hAnsi="黑体" w:eastAsia="黑体" w:cs="黑体"/>
          <w:sz w:val="32"/>
          <w:szCs w:val="32"/>
        </w:rPr>
        <w:t xml:space="preserve">    </w:t>
      </w:r>
      <w:r>
        <w:rPr>
          <w:rFonts w:hint="eastAsia" w:ascii="黑体" w:hAnsi="黑体" w:eastAsia="黑体" w:cs="黑体"/>
          <w:sz w:val="32"/>
          <w:szCs w:val="32"/>
        </w:rPr>
        <w:t>二、机构设置</w:t>
      </w:r>
    </w:p>
    <w:p>
      <w:pPr>
        <w:widowControl/>
        <w:shd w:val="clear" w:color="auto" w:fill="FFFFFF"/>
        <w:spacing w:line="471" w:lineRule="atLeast"/>
        <w:ind w:firstLine="640"/>
        <w:jc w:val="left"/>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本部门预算为本级预算，并无下属单位。</w:t>
      </w:r>
    </w:p>
    <w:p>
      <w:pPr>
        <w:widowControl/>
        <w:shd w:val="clear" w:color="auto" w:fill="FFFFFF"/>
        <w:spacing w:line="471" w:lineRule="atLeast"/>
        <w:ind w:firstLine="640"/>
        <w:jc w:val="left"/>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本校现有教职工61人，其中小学高级教师43人，未聘小学高级16人，工勤人员2人；退休教职工85人。</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黑体" w:hAnsi="黑体" w:eastAsia="黑体" w:cs="方正小标宋简体"/>
          <w:sz w:val="44"/>
          <w:szCs w:val="44"/>
        </w:rPr>
      </w:pPr>
      <w:r>
        <w:rPr>
          <w:rFonts w:hint="eastAsia" w:ascii="黑体" w:hAnsi="黑体" w:eastAsia="黑体" w:cs="方正小标宋简体"/>
          <w:sz w:val="44"/>
          <w:szCs w:val="44"/>
        </w:rPr>
        <w:t>第二部分</w:t>
      </w:r>
      <w:r>
        <w:rPr>
          <w:rFonts w:ascii="黑体" w:hAnsi="黑体" w:eastAsia="黑体" w:cs="方正小标宋简体"/>
          <w:sz w:val="44"/>
          <w:szCs w:val="44"/>
        </w:rPr>
        <w:t xml:space="preserve">  2016</w:t>
      </w:r>
      <w:r>
        <w:rPr>
          <w:rFonts w:hint="eastAsia" w:ascii="黑体" w:hAnsi="黑体" w:eastAsia="黑体" w:cs="方正小标宋简体"/>
          <w:sz w:val="44"/>
          <w:szCs w:val="44"/>
        </w:rPr>
        <w:t>年部门预算表</w:t>
      </w:r>
    </w:p>
    <w:p>
      <w:pPr>
        <w:jc w:val="center"/>
        <w:rPr>
          <w:rFonts w:ascii="黑体" w:hAnsi="黑体" w:eastAsia="黑体" w:cs="方正小标宋简体"/>
          <w:sz w:val="44"/>
          <w:szCs w:val="44"/>
        </w:rPr>
      </w:pPr>
      <w:r>
        <w:rPr>
          <w:rFonts w:hint="eastAsia" w:ascii="黑体" w:hAnsi="黑体" w:eastAsia="黑体" w:cs="方正小标宋简体"/>
          <w:sz w:val="44"/>
          <w:szCs w:val="44"/>
        </w:rPr>
        <w:t>（详见附表）</w:t>
      </w:r>
    </w:p>
    <w:p>
      <w:pPr>
        <w:jc w:val="center"/>
        <w:rPr>
          <w:rFonts w:ascii="黑体" w:hAnsi="黑体" w:eastAsia="黑体"/>
        </w:rPr>
      </w:pPr>
    </w:p>
    <w:p>
      <w:pPr>
        <w:jc w:val="center"/>
        <w:rPr>
          <w:rFonts w:ascii="黑体" w:hAnsi="黑体" w:eastAsia="黑体" w:cs="方正小标宋简体"/>
          <w:sz w:val="44"/>
          <w:szCs w:val="44"/>
        </w:rPr>
      </w:pPr>
      <w:r>
        <w:rPr>
          <w:rFonts w:hint="eastAsia" w:ascii="黑体" w:hAnsi="黑体" w:eastAsia="黑体" w:cs="方正小标宋简体"/>
          <w:sz w:val="44"/>
          <w:szCs w:val="44"/>
        </w:rPr>
        <w:br w:type="page"/>
      </w:r>
      <w:r>
        <w:rPr>
          <w:rFonts w:hint="eastAsia" w:ascii="黑体" w:hAnsi="黑体" w:eastAsia="黑体" w:cs="方正小标宋简体"/>
          <w:sz w:val="44"/>
          <w:szCs w:val="44"/>
        </w:rPr>
        <w:t>第三部分</w:t>
      </w:r>
      <w:r>
        <w:rPr>
          <w:rFonts w:ascii="黑体" w:hAnsi="黑体" w:eastAsia="黑体" w:cs="方正小标宋简体"/>
          <w:sz w:val="44"/>
          <w:szCs w:val="44"/>
        </w:rPr>
        <w:t xml:space="preserve">  2016</w:t>
      </w:r>
      <w:r>
        <w:rPr>
          <w:rFonts w:hint="eastAsia" w:ascii="黑体" w:hAnsi="黑体" w:eastAsia="黑体" w:cs="方正小标宋简体"/>
          <w:sz w:val="44"/>
          <w:szCs w:val="44"/>
        </w:rPr>
        <w:t>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年本部门收入预算972.60万元，比上年增加310.5万元，增长31.92</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，主要原因是</w:t>
      </w:r>
      <w:r>
        <w:rPr>
          <w:rFonts w:hint="eastAsia" w:ascii="仿宋_GB2312" w:eastAsia="仿宋_GB2312"/>
          <w:sz w:val="32"/>
          <w:szCs w:val="32"/>
        </w:rPr>
        <w:t>生均经费增加、教职工工资提高等</w:t>
      </w:r>
      <w:r>
        <w:rPr>
          <w:rFonts w:hint="eastAsia" w:ascii="仿宋_GB2312" w:hAnsi="仿宋_GB2312" w:eastAsia="仿宋_GB2312" w:cs="仿宋_GB2312"/>
          <w:sz w:val="32"/>
          <w:szCs w:val="32"/>
        </w:rPr>
        <w:t>；支出预算预算972.60万元，比上年增加310.5万元，增长31.92</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，主要原因是</w:t>
      </w:r>
      <w:r>
        <w:rPr>
          <w:rFonts w:hint="eastAsia" w:ascii="仿宋_GB2312" w:eastAsia="仿宋_GB2312"/>
          <w:sz w:val="32"/>
          <w:szCs w:val="32"/>
        </w:rPr>
        <w:t>生均经费增加、教职工工资提高等</w:t>
      </w:r>
      <w:r>
        <w:rPr>
          <w:rFonts w:hint="eastAsia" w:ascii="仿宋_GB2312" w:hAnsi="仿宋_GB2312" w:eastAsia="仿宋_GB2312" w:cs="仿宋_GB2312"/>
          <w:sz w:val="32"/>
          <w:szCs w:val="32"/>
        </w:rPr>
        <w:t>。</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年本部门未安排“三公”经费预算。</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年本部门无机关运行经费安排。</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年本部门无政府采购经费安排。</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楷体_GB2312" w:hAnsi="楷体_GB2312" w:eastAsia="楷体_GB2312" w:cs="楷体_GB2312"/>
          <w:sz w:val="32"/>
          <w:szCs w:val="32"/>
          <w:highlight w:val="lightGray"/>
        </w:rPr>
      </w:pPr>
      <w:r>
        <w:rPr>
          <w:rFonts w:hint="eastAsia" w:ascii="仿宋_GB2312" w:hAnsi="仿宋_GB2312" w:eastAsia="仿宋_GB2312" w:cs="仿宋_GB2312"/>
          <w:sz w:val="32"/>
          <w:szCs w:val="32"/>
        </w:rPr>
        <w:t>截至</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日，</w:t>
      </w:r>
      <w:r>
        <w:rPr>
          <w:rFonts w:hint="eastAsia" w:ascii="仿宋_GB2312" w:eastAsia="仿宋_GB2312"/>
          <w:sz w:val="32"/>
          <w:szCs w:val="32"/>
        </w:rPr>
        <w:t>我校无车辆；无单位价值</w:t>
      </w:r>
      <w:r>
        <w:rPr>
          <w:rFonts w:ascii="仿宋_GB2312" w:eastAsia="仿宋_GB2312"/>
          <w:sz w:val="32"/>
          <w:szCs w:val="32"/>
        </w:rPr>
        <w:t>50</w:t>
      </w:r>
      <w:r>
        <w:rPr>
          <w:rFonts w:hint="eastAsia" w:ascii="仿宋_GB2312" w:eastAsia="仿宋_GB2312"/>
          <w:sz w:val="32"/>
          <w:szCs w:val="32"/>
        </w:rPr>
        <w:t>万元以上通用设备，无单价</w:t>
      </w:r>
      <w:r>
        <w:rPr>
          <w:rFonts w:ascii="仿宋_GB2312" w:eastAsia="仿宋_GB2312"/>
          <w:sz w:val="32"/>
          <w:szCs w:val="32"/>
        </w:rPr>
        <w:t>100</w:t>
      </w:r>
      <w:r>
        <w:rPr>
          <w:rFonts w:hint="eastAsia" w:ascii="仿宋_GB2312" w:eastAsia="仿宋_GB2312"/>
          <w:sz w:val="32"/>
          <w:szCs w:val="32"/>
        </w:rPr>
        <w:t>万元以上专用设备。</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年本部门未推进预算绩效信息公开的有关工作。</w:t>
      </w:r>
    </w:p>
    <w:p>
      <w:pPr>
        <w:jc w:val="center"/>
        <w:rPr>
          <w:rFonts w:ascii="方正小标宋简体" w:hAnsi="方正小标宋简体" w:eastAsia="方正小标宋简体" w:cs="方正小标宋简体"/>
          <w:sz w:val="44"/>
          <w:szCs w:val="44"/>
        </w:rPr>
      </w:pPr>
    </w:p>
    <w:p>
      <w:pPr>
        <w:jc w:val="center"/>
        <w:rPr>
          <w:rFonts w:ascii="黑体" w:hAnsi="黑体" w:eastAsia="黑体" w:cs="方正小标宋简体"/>
          <w:sz w:val="44"/>
          <w:szCs w:val="44"/>
        </w:rPr>
      </w:pPr>
      <w:bookmarkStart w:id="0" w:name="_GoBack"/>
      <w:bookmarkEnd w:id="0"/>
      <w:r>
        <w:rPr>
          <w:rFonts w:hint="eastAsia" w:ascii="黑体" w:hAnsi="黑体" w:eastAsia="黑体" w:cs="方正小标宋简体"/>
          <w:sz w:val="44"/>
          <w:szCs w:val="44"/>
        </w:rPr>
        <w:br w:type="page"/>
      </w:r>
      <w:r>
        <w:rPr>
          <w:rFonts w:hint="eastAsia" w:ascii="黑体" w:hAnsi="黑体" w:eastAsia="黑体" w:cs="方正小标宋简体"/>
          <w:sz w:val="44"/>
          <w:szCs w:val="44"/>
        </w:rPr>
        <w:t>第四部分</w:t>
      </w:r>
      <w:r>
        <w:rPr>
          <w:rFonts w:ascii="黑体" w:hAnsi="黑体" w:eastAsia="黑体" w:cs="方正小标宋简体"/>
          <w:sz w:val="44"/>
          <w:szCs w:val="44"/>
        </w:rPr>
        <w:t xml:space="preserve">  </w:t>
      </w:r>
      <w:r>
        <w:rPr>
          <w:rFonts w:hint="eastAsia" w:ascii="黑体" w:hAnsi="黑体" w:eastAsia="黑体" w:cs="方正小标宋简体"/>
          <w:sz w:val="44"/>
          <w:szCs w:val="44"/>
        </w:rPr>
        <w:t>名词解释</w:t>
      </w:r>
    </w:p>
    <w:p>
      <w:pPr>
        <w:ind w:firstLine="640"/>
        <w:rPr>
          <w:rFonts w:hint="eastAsia" w:ascii="仿宋_GB2312" w:eastAsia="仿宋_GB2312"/>
          <w:sz w:val="32"/>
          <w:szCs w:val="32"/>
        </w:rPr>
      </w:pPr>
      <w:r>
        <w:rPr>
          <w:rFonts w:hint="eastAsia" w:ascii="仿宋_GB2312" w:eastAsia="仿宋_GB2312"/>
          <w:sz w:val="32"/>
          <w:szCs w:val="32"/>
        </w:rPr>
        <w:t>一、财政拨款收入：指省财政当年拨付的资金。</w:t>
      </w:r>
    </w:p>
    <w:p>
      <w:pPr>
        <w:ind w:firstLine="640"/>
        <w:rPr>
          <w:rFonts w:hint="eastAsia" w:ascii="仿宋_GB2312" w:eastAsia="仿宋_GB2312"/>
          <w:sz w:val="32"/>
          <w:szCs w:val="32"/>
        </w:rPr>
      </w:pPr>
      <w:r>
        <w:rPr>
          <w:rFonts w:hint="eastAsia" w:ascii="仿宋_GB2312" w:eastAsia="仿宋_GB2312"/>
          <w:sz w:val="32"/>
          <w:szCs w:val="32"/>
        </w:rPr>
        <w:t>二、教育（类）普通教育（款）小学教育（项）：指用</w:t>
      </w:r>
    </w:p>
    <w:p>
      <w:pPr>
        <w:ind w:firstLine="640"/>
        <w:rPr>
          <w:rFonts w:hint="eastAsia" w:ascii="仿宋_GB2312" w:eastAsia="仿宋_GB2312"/>
          <w:sz w:val="32"/>
          <w:szCs w:val="32"/>
        </w:rPr>
      </w:pPr>
      <w:r>
        <w:rPr>
          <w:rFonts w:hint="eastAsia" w:ascii="仿宋_GB2312" w:eastAsia="仿宋_GB2312"/>
          <w:sz w:val="32"/>
          <w:szCs w:val="32"/>
        </w:rPr>
        <w:t>于义务教育阶段学校（小学）正常运行、开展日常工作的基本支出等。</w:t>
      </w:r>
    </w:p>
    <w:p>
      <w:pPr>
        <w:ind w:firstLine="640"/>
        <w:rPr>
          <w:rFonts w:hint="eastAsia" w:ascii="仿宋_GB2312" w:eastAsia="仿宋_GB2312"/>
          <w:sz w:val="32"/>
          <w:szCs w:val="32"/>
        </w:rPr>
      </w:pPr>
      <w:r>
        <w:rPr>
          <w:rFonts w:hint="eastAsia" w:ascii="仿宋_GB2312" w:eastAsia="仿宋_GB2312"/>
          <w:sz w:val="32"/>
          <w:szCs w:val="32"/>
        </w:rPr>
        <w:t>三、社会保障和就业（类）行政事业单位离退休（款）事业单位离退休人员（项）：指事业单位离退休人员的支出。</w:t>
      </w:r>
    </w:p>
    <w:p>
      <w:pPr>
        <w:ind w:firstLine="640"/>
        <w:rPr>
          <w:rFonts w:hint="eastAsia" w:ascii="仿宋_GB2312" w:eastAsia="仿宋_GB2312"/>
          <w:sz w:val="32"/>
          <w:szCs w:val="32"/>
        </w:rPr>
      </w:pPr>
      <w:r>
        <w:rPr>
          <w:rFonts w:hint="eastAsia" w:ascii="仿宋_GB2312" w:eastAsia="仿宋_GB2312"/>
          <w:sz w:val="32"/>
          <w:szCs w:val="32"/>
        </w:rPr>
        <w:t>四、基本支出：指为保障机构正常运转、完成日常工作任务而发生的人员支出和公用支出。</w:t>
      </w:r>
    </w:p>
    <w:p>
      <w:pPr>
        <w:ind w:firstLine="640"/>
        <w:rPr>
          <w:rFonts w:hint="eastAsia" w:ascii="仿宋_GB2312" w:eastAsia="仿宋_GB2312"/>
          <w:sz w:val="32"/>
          <w:szCs w:val="32"/>
        </w:rPr>
      </w:pPr>
      <w:r>
        <w:rPr>
          <w:rFonts w:hint="eastAsia" w:ascii="仿宋_GB2312" w:eastAsia="仿宋_GB2312"/>
          <w:sz w:val="32"/>
          <w:szCs w:val="32"/>
        </w:rPr>
        <w:t>五、项目支出：指在基本支出之外为完成特定行政任务和事业发展目标所发生的支出。</w:t>
      </w:r>
    </w:p>
    <w:p>
      <w:pPr>
        <w:ind w:firstLine="640"/>
        <w:rPr>
          <w:rFonts w:hint="eastAsia" w:ascii="仿宋_GB2312" w:eastAsia="仿宋_GB2312"/>
          <w:sz w:val="32"/>
          <w:szCs w:val="32"/>
        </w:rPr>
      </w:pPr>
      <w:r>
        <w:rPr>
          <w:rFonts w:hint="eastAsia" w:ascii="仿宋_GB2312" w:eastAsia="仿宋_GB2312"/>
          <w:sz w:val="32"/>
          <w:szCs w:val="32"/>
        </w:rPr>
        <w:t>六、“三公”经费：纳入财政预决算管理的“三公”经费，是指财政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640"/>
        <w:rPr>
          <w:rFonts w:hint="eastAsia" w:ascii="仿宋_GB2312" w:eastAsia="仿宋_GB2312"/>
          <w:sz w:val="32"/>
          <w:szCs w:val="32"/>
        </w:rPr>
      </w:pPr>
      <w:r>
        <w:rPr>
          <w:rFonts w:hint="eastAsia" w:ascii="仿宋_GB2312" w:eastAsia="仿宋_GB2312"/>
          <w:sz w:val="32"/>
          <w:szCs w:val="32"/>
        </w:rPr>
        <w:t>七、机关运行经费：为保障行政单位（含参照公务员法管理的事业单位）运行用于购买货物和服务的各项资金，包括办公及印刷费、邮电费、差旅费、会议费、福利费、日常</w:t>
      </w:r>
    </w:p>
    <w:p>
      <w:pPr>
        <w:ind w:firstLine="640"/>
        <w:rPr>
          <w:rFonts w:hint="eastAsia" w:ascii="仿宋_GB2312" w:eastAsia="仿宋_GB2312"/>
          <w:sz w:val="32"/>
          <w:szCs w:val="32"/>
        </w:rPr>
      </w:pPr>
      <w:r>
        <w:rPr>
          <w:rFonts w:hint="eastAsia" w:ascii="仿宋_GB2312" w:eastAsia="仿宋_GB2312"/>
          <w:sz w:val="32"/>
          <w:szCs w:val="32"/>
        </w:rPr>
        <w:t>维修费、专用材料及一般设备购置费、办公用房水电费、办公用房物业管理费、公务用车运行维护费以及其他费用。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方正舒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rPr>
        <w:rFonts w:cs="Times New Roman"/>
      </w:rPr>
    </w:lvl>
  </w:abstractNum>
  <w:abstractNum w:abstractNumId="1">
    <w:nsid w:val="5A5F2384"/>
    <w:multiLevelType w:val="singleLevel"/>
    <w:tmpl w:val="5A5F2384"/>
    <w:lvl w:ilvl="0" w:tentative="0">
      <w:start w:val="1"/>
      <w:numFmt w:val="chineseCounting"/>
      <w:suff w:val="nothing"/>
      <w:lvlText w:val="%1、"/>
      <w:lvlJc w:val="left"/>
      <w:rPr>
        <w:rFonts w:cs="Times New Roman"/>
      </w:rPr>
    </w:lvl>
  </w:abstractNum>
  <w:abstractNum w:abstractNumId="2">
    <w:nsid w:val="5A5F2A51"/>
    <w:multiLevelType w:val="singleLevel"/>
    <w:tmpl w:val="5A5F2A51"/>
    <w:lvl w:ilvl="0" w:tentative="0">
      <w:start w:val="1"/>
      <w:numFmt w:val="chineseCounting"/>
      <w:suff w:val="nothing"/>
      <w:lvlText w:val="%1、"/>
      <w:lvlJc w:val="left"/>
      <w:rPr>
        <w:rFonts w:cs="Times New Roman"/>
      </w:rPr>
    </w:lvl>
  </w:abstractNum>
  <w:abstractNum w:abstractNumId="3">
    <w:nsid w:val="5A600927"/>
    <w:multiLevelType w:val="singleLevel"/>
    <w:tmpl w:val="5A600927"/>
    <w:lvl w:ilvl="0" w:tentative="0">
      <w:start w:val="1"/>
      <w:numFmt w:val="chineseCounting"/>
      <w:suff w:val="nothing"/>
      <w:lvlText w:val="%1、"/>
      <w:lvlJc w:val="left"/>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1D07C1"/>
    <w:rsid w:val="000B6DAE"/>
    <w:rsid w:val="001E7C89"/>
    <w:rsid w:val="001F2188"/>
    <w:rsid w:val="00250DAC"/>
    <w:rsid w:val="00314D60"/>
    <w:rsid w:val="003868B5"/>
    <w:rsid w:val="003D4DDF"/>
    <w:rsid w:val="004121DE"/>
    <w:rsid w:val="00432D41"/>
    <w:rsid w:val="00443DC3"/>
    <w:rsid w:val="004C1E90"/>
    <w:rsid w:val="004C53BD"/>
    <w:rsid w:val="00511765"/>
    <w:rsid w:val="005161CD"/>
    <w:rsid w:val="006052DE"/>
    <w:rsid w:val="00620D64"/>
    <w:rsid w:val="006B04CE"/>
    <w:rsid w:val="006D25BC"/>
    <w:rsid w:val="006E71A1"/>
    <w:rsid w:val="007F4D3B"/>
    <w:rsid w:val="00834995"/>
    <w:rsid w:val="00903008"/>
    <w:rsid w:val="00921EF9"/>
    <w:rsid w:val="00A021B2"/>
    <w:rsid w:val="00A21A21"/>
    <w:rsid w:val="00A66F83"/>
    <w:rsid w:val="00AB4A44"/>
    <w:rsid w:val="00B348E6"/>
    <w:rsid w:val="00B643AF"/>
    <w:rsid w:val="00B667AD"/>
    <w:rsid w:val="00C06DD8"/>
    <w:rsid w:val="00C1201D"/>
    <w:rsid w:val="00C56190"/>
    <w:rsid w:val="00D62E67"/>
    <w:rsid w:val="00E86130"/>
    <w:rsid w:val="00EA0F07"/>
    <w:rsid w:val="00F3015A"/>
    <w:rsid w:val="081D07C1"/>
    <w:rsid w:val="2F300128"/>
    <w:rsid w:val="304D3AB5"/>
    <w:rsid w:val="658E0CA7"/>
    <w:rsid w:val="6D53502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uiPriority w:val="99"/>
    <w:rPr>
      <w:sz w:val="18"/>
      <w:szCs w:val="18"/>
    </w:rPr>
  </w:style>
  <w:style w:type="character" w:customStyle="1" w:styleId="8">
    <w:name w:val="页眉 Char"/>
    <w:basedOn w:val="5"/>
    <w:link w:val="4"/>
    <w:semiHidden/>
    <w:uiPriority w:val="99"/>
    <w:rPr>
      <w:kern w:val="2"/>
      <w:sz w:val="18"/>
      <w:szCs w:val="18"/>
    </w:rPr>
  </w:style>
  <w:style w:type="character" w:customStyle="1" w:styleId="9">
    <w:name w:val="页脚 Char"/>
    <w:basedOn w:val="5"/>
    <w:link w:val="3"/>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5</Pages>
  <Words>241</Words>
  <Characters>1375</Characters>
  <Lines>11</Lines>
  <Paragraphs>3</Paragraphs>
  <TotalTime>14</TotalTime>
  <ScaleCrop>false</ScaleCrop>
  <LinksUpToDate>false</LinksUpToDate>
  <CharactersWithSpaces>1613</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2018-04-16T10:50:00Z</dcterms:created>
  <dc:creator>小捣</dc:creator>
  <cp:lastModifiedBy>小捣</cp:lastModifiedBy>
  <cp:lastPrinted>2018-04-17T00:06:00Z</cp:lastPrinted>
  <dcterms:modified xsi:type="dcterms:W3CDTF">2018-05-23T07:02:44Z</dcterms:modified>
  <dc:title>2016年</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