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蕉岭县人民小学</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84"/>
          <w:szCs w:val="84"/>
        </w:rPr>
        <w:br w:type="page"/>
      </w: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left"/>
        <w:rPr>
          <w:rFonts w:ascii="黑体" w:hAnsi="黑体" w:eastAsia="黑体" w:cs="黑体"/>
          <w:sz w:val="32"/>
          <w:szCs w:val="32"/>
        </w:rPr>
      </w:pPr>
      <w:bookmarkStart w:id="0" w:name="_GoBack"/>
      <w:bookmarkEnd w:id="0"/>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蕉岭县人民小学概况</w:t>
      </w:r>
    </w:p>
    <w:p>
      <w:pPr>
        <w:numPr>
          <w:ilvl w:val="0"/>
          <w:numId w:val="1"/>
        </w:num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jc w:val="left"/>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jc w:val="left"/>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jc w:val="left"/>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蕉岭县人民小学概况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我校是一间独立法人的县级直属完全小学，其主要职责：</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贯彻执行党和国家的教育方针、政策、法律和法规，坚持依法治教，依法办学。</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根据区政府制定的教育事业发展规划，制定本校教育发展规划和计划并抓好组织实施和落实工作。</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按照管理权限，负责对本学校的教师进行管理。</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执行国家课程（课时）计划，开齐课程，开足课时，全面推进素质教育。</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负责对学校教育和教学工作的业务指导、检查、评价，提高教育教学质量。</w:t>
      </w:r>
    </w:p>
    <w:p>
      <w:pPr>
        <w:ind w:firstLine="640"/>
        <w:rPr>
          <w:rFonts w:ascii="仿宋_GB2312" w:hAnsi="仿宋_GB2312" w:eastAsia="仿宋_GB2312" w:cs="仿宋_GB2312"/>
          <w:sz w:val="32"/>
          <w:szCs w:val="32"/>
        </w:rPr>
      </w:pPr>
      <w:r>
        <w:rPr>
          <w:rFonts w:ascii="仿宋_GB2312" w:eastAsia="仿宋_GB2312"/>
          <w:sz w:val="32"/>
          <w:szCs w:val="32"/>
        </w:rPr>
        <w:t>6.</w:t>
      </w:r>
      <w:r>
        <w:rPr>
          <w:rFonts w:hint="eastAsia" w:ascii="仿宋_GB2312" w:eastAsia="仿宋_GB2312"/>
          <w:sz w:val="32"/>
          <w:szCs w:val="32"/>
        </w:rPr>
        <w:t>开展教育教学改革，促进学校发展。</w:t>
      </w:r>
    </w:p>
    <w:p>
      <w:pPr>
        <w:ind w:firstLine="640"/>
        <w:rPr>
          <w:rFonts w:ascii="仿宋_GB2312" w:hAnsi="仿宋_GB2312" w:eastAsia="仿宋_GB2312" w:cs="仿宋_GB2312"/>
          <w:sz w:val="32"/>
          <w:szCs w:val="32"/>
        </w:rPr>
      </w:pPr>
    </w:p>
    <w:p>
      <w:pPr>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本部门无下属单位，部门预算为本级预算。</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本部门内设</w:t>
      </w:r>
      <w:r>
        <w:rPr>
          <w:rFonts w:hint="eastAsia" w:ascii="仿宋_GB2312" w:eastAsia="仿宋_GB2312"/>
          <w:sz w:val="32"/>
          <w:szCs w:val="32"/>
        </w:rPr>
        <w:t>内设有教务处、总务处等，现有编制人数</w:t>
      </w:r>
      <w:r>
        <w:rPr>
          <w:rFonts w:ascii="仿宋_GB2312" w:eastAsia="仿宋_GB2312"/>
          <w:sz w:val="32"/>
          <w:szCs w:val="32"/>
        </w:rPr>
        <w:t>130</w:t>
      </w:r>
      <w:r>
        <w:rPr>
          <w:rFonts w:hint="eastAsia" w:ascii="仿宋_GB2312" w:eastAsia="仿宋_GB2312"/>
          <w:sz w:val="32"/>
          <w:szCs w:val="32"/>
        </w:rPr>
        <w:t>人，实有在职人员</w:t>
      </w:r>
      <w:r>
        <w:rPr>
          <w:rFonts w:ascii="仿宋_GB2312" w:eastAsia="仿宋_GB2312"/>
          <w:sz w:val="32"/>
          <w:szCs w:val="32"/>
        </w:rPr>
        <w:t>123</w:t>
      </w:r>
      <w:r>
        <w:rPr>
          <w:rFonts w:hint="eastAsia" w:ascii="仿宋_GB2312" w:eastAsia="仿宋_GB2312"/>
          <w:sz w:val="32"/>
          <w:szCs w:val="32"/>
        </w:rPr>
        <w:t>人、退休人员</w:t>
      </w:r>
      <w:r>
        <w:rPr>
          <w:rFonts w:ascii="仿宋_GB2312" w:eastAsia="仿宋_GB2312"/>
          <w:sz w:val="32"/>
          <w:szCs w:val="32"/>
        </w:rPr>
        <w:t>46</w:t>
      </w:r>
      <w:r>
        <w:rPr>
          <w:rFonts w:hint="eastAsia" w:ascii="仿宋_GB2312" w:eastAsia="仿宋_GB2312"/>
          <w:sz w:val="32"/>
          <w:szCs w:val="32"/>
        </w:rPr>
        <w:t>人、遗属补助人员</w:t>
      </w:r>
      <w:r>
        <w:rPr>
          <w:rFonts w:ascii="仿宋_GB2312" w:eastAsia="仿宋_GB2312"/>
          <w:sz w:val="32"/>
          <w:szCs w:val="32"/>
        </w:rPr>
        <w:t>6</w:t>
      </w:r>
      <w:r>
        <w:rPr>
          <w:rFonts w:hint="eastAsia" w:ascii="仿宋_GB2312" w:eastAsia="仿宋_GB2312"/>
          <w:sz w:val="32"/>
          <w:szCs w:val="32"/>
        </w:rPr>
        <w:t>人</w:t>
      </w:r>
      <w:r>
        <w:rPr>
          <w:rFonts w:hint="eastAsia" w:ascii="仿宋_GB2312" w:hAnsi="仿宋_GB2312" w:eastAsia="仿宋_GB2312" w:cs="仿宋_GB2312"/>
          <w:sz w:val="32"/>
          <w:szCs w:val="32"/>
        </w:rPr>
        <w:t>。</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（详见附表）</w:t>
      </w:r>
    </w:p>
    <w:p>
      <w:pPr>
        <w:jc w:val="cente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仿宋_GB2312" w:hAnsi="仿宋_GB2312" w:eastAsia="仿宋_GB2312" w:cs="仿宋_GB2312"/>
          <w:sz w:val="32"/>
          <w:szCs w:val="32"/>
        </w:rPr>
        <w:t>1238.94</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471.6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61.46%</w:t>
      </w:r>
      <w:r>
        <w:rPr>
          <w:rFonts w:hint="eastAsia" w:ascii="仿宋_GB2312" w:hAnsi="仿宋_GB2312" w:eastAsia="仿宋_GB2312" w:cs="仿宋_GB2312"/>
          <w:sz w:val="32"/>
          <w:szCs w:val="32"/>
        </w:rPr>
        <w:t>，主要原因是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；支出预算</w:t>
      </w:r>
      <w:r>
        <w:rPr>
          <w:rFonts w:ascii="仿宋_GB2312" w:hAnsi="仿宋_GB2312" w:eastAsia="仿宋_GB2312" w:cs="仿宋_GB2312"/>
          <w:sz w:val="32"/>
          <w:szCs w:val="32"/>
        </w:rPr>
        <w:t>1238.94</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471.6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61.46%</w:t>
      </w:r>
      <w:r>
        <w:rPr>
          <w:rFonts w:hint="eastAsia" w:ascii="仿宋_GB2312" w:hAnsi="仿宋_GB2312" w:eastAsia="仿宋_GB2312" w:cs="仿宋_GB2312"/>
          <w:sz w:val="32"/>
          <w:szCs w:val="32"/>
        </w:rPr>
        <w:t>，主要原因是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年本部门未安排“三公”经费预算。</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年本部门无机关运行经费安排。</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年本部门无政府采购经费安排。</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楷体_GB2312" w:hAnsi="楷体_GB2312" w:eastAsia="楷体_GB2312" w:cs="楷体_GB2312"/>
          <w:sz w:val="32"/>
          <w:szCs w:val="32"/>
          <w:highlight w:val="lightGray"/>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w:t>
      </w:r>
      <w:r>
        <w:rPr>
          <w:rFonts w:hint="eastAsia" w:ascii="仿宋_GB2312" w:eastAsia="仿宋_GB2312"/>
          <w:sz w:val="32"/>
          <w:szCs w:val="32"/>
        </w:rPr>
        <w:t>我校无车辆；无单位价值</w:t>
      </w:r>
      <w:r>
        <w:rPr>
          <w:rFonts w:ascii="仿宋_GB2312" w:eastAsia="仿宋_GB2312"/>
          <w:sz w:val="32"/>
          <w:szCs w:val="32"/>
        </w:rPr>
        <w:t>50</w:t>
      </w:r>
      <w:r>
        <w:rPr>
          <w:rFonts w:hint="eastAsia" w:ascii="仿宋_GB2312" w:eastAsia="仿宋_GB2312"/>
          <w:sz w:val="32"/>
          <w:szCs w:val="32"/>
        </w:rPr>
        <w:t>万元以上通用设备，无单价</w:t>
      </w:r>
      <w:r>
        <w:rPr>
          <w:rFonts w:ascii="仿宋_GB2312" w:eastAsia="仿宋_GB2312"/>
          <w:sz w:val="32"/>
          <w:szCs w:val="32"/>
        </w:rPr>
        <w:t>100</w:t>
      </w:r>
      <w:r>
        <w:rPr>
          <w:rFonts w:hint="eastAsia" w:ascii="仿宋_GB2312" w:eastAsia="仿宋_GB2312"/>
          <w:sz w:val="32"/>
          <w:szCs w:val="32"/>
        </w:rPr>
        <w:t>万元以上专用设备。</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一、财政拨款收入：指省财政当年拨付的资金。</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二、教育（类）普通教育（款）小学教育（项）：指用</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于义务教育阶段学校（小学）正常运行、开展日常工作的基本支出等。</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三、社会保障和就业（类）行政事业单位离退休（款）事业单位离退休人员（项）：指事业单位离退休人员的支出。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四、基本支出：指为保障机构正常运转、完成日常工作任务而发生的人员支出和公用支出。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五、项目支出：指在基本支出之外为完成特定行政任务和事业发展目标所发生的支出。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三公”经费：纳入财政预决算管理的“三公”经费，是指财政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七、机关运行经费：为保障行政单位（含参照公务员法管理的事业单位）运行用于购买货物和服务的各项资金，包括办公及印刷费、邮电费、差旅费、会议费、福利费、日常</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维修费、专用材料及一般设备购置费、办公用房水电费、办公用房物业管理费、公务用车运行维护费以及其他费用。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rPr>
        <w:rFonts w:cs="Times New Roman"/>
      </w:rPr>
    </w:lvl>
  </w:abstractNum>
  <w:abstractNum w:abstractNumId="1">
    <w:nsid w:val="5A5F2384"/>
    <w:multiLevelType w:val="singleLevel"/>
    <w:tmpl w:val="5A5F2384"/>
    <w:lvl w:ilvl="0" w:tentative="0">
      <w:start w:val="1"/>
      <w:numFmt w:val="chineseCounting"/>
      <w:suff w:val="nothing"/>
      <w:lvlText w:val="%1、"/>
      <w:lvlJc w:val="left"/>
      <w:rPr>
        <w:rFonts w:cs="Times New Roman"/>
      </w:rPr>
    </w:lvl>
  </w:abstractNum>
  <w:abstractNum w:abstractNumId="2">
    <w:nsid w:val="5A5F2A51"/>
    <w:multiLevelType w:val="singleLevel"/>
    <w:tmpl w:val="5A5F2A51"/>
    <w:lvl w:ilvl="0" w:tentative="0">
      <w:start w:val="1"/>
      <w:numFmt w:val="chineseCounting"/>
      <w:suff w:val="nothing"/>
      <w:lvlText w:val="%1、"/>
      <w:lvlJc w:val="left"/>
      <w:rPr>
        <w:rFonts w:cs="Times New Roman"/>
      </w:rPr>
    </w:lvl>
  </w:abstractNum>
  <w:abstractNum w:abstractNumId="3">
    <w:nsid w:val="5A5F2BFF"/>
    <w:multiLevelType w:val="singleLevel"/>
    <w:tmpl w:val="5A5F2BFF"/>
    <w:lvl w:ilvl="0" w:tentative="0">
      <w:start w:val="1"/>
      <w:numFmt w:val="chineseCounting"/>
      <w:suff w:val="nothing"/>
      <w:lvlText w:val="（%1）"/>
      <w:lvlJc w:val="left"/>
      <w:rPr>
        <w:rFonts w:cs="Times New Roman"/>
      </w:rPr>
    </w:lvl>
  </w:abstractNum>
  <w:abstractNum w:abstractNumId="4">
    <w:nsid w:val="5A600927"/>
    <w:multiLevelType w:val="singleLevel"/>
    <w:tmpl w:val="5A600927"/>
    <w:lvl w:ilvl="0" w:tentative="0">
      <w:start w:val="1"/>
      <w:numFmt w:val="chineseCounting"/>
      <w:suff w:val="nothing"/>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90368"/>
    <w:rsid w:val="000B6DAE"/>
    <w:rsid w:val="001E7C89"/>
    <w:rsid w:val="001F2188"/>
    <w:rsid w:val="00250DAC"/>
    <w:rsid w:val="003D4DDF"/>
    <w:rsid w:val="004121DE"/>
    <w:rsid w:val="00432D41"/>
    <w:rsid w:val="00443DC3"/>
    <w:rsid w:val="004C53BD"/>
    <w:rsid w:val="006B04CE"/>
    <w:rsid w:val="006D25BC"/>
    <w:rsid w:val="006E71A1"/>
    <w:rsid w:val="00903008"/>
    <w:rsid w:val="00921EF9"/>
    <w:rsid w:val="00A21A21"/>
    <w:rsid w:val="00B348E6"/>
    <w:rsid w:val="00B643AF"/>
    <w:rsid w:val="00B667AD"/>
    <w:rsid w:val="00C06DD8"/>
    <w:rsid w:val="00C56190"/>
    <w:rsid w:val="00D44EC2"/>
    <w:rsid w:val="00D62E67"/>
    <w:rsid w:val="00E86130"/>
    <w:rsid w:val="00F61638"/>
    <w:rsid w:val="00F700DC"/>
    <w:rsid w:val="081D07C1"/>
    <w:rsid w:val="2F300128"/>
    <w:rsid w:val="441F3789"/>
    <w:rsid w:val="658E0CA7"/>
    <w:rsid w:val="6D535020"/>
    <w:rsid w:val="7D6C494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6</Pages>
  <Words>238</Words>
  <Characters>1363</Characters>
  <Lines>0</Lines>
  <Paragraphs>0</Paragraphs>
  <TotalTime>19</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2018-05-23T04:04:48Z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