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蕉岭县晋元中学部门预算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蕉岭县晋元中学部门概况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蕉岭县晋元中学部门预算表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 xml:space="preserve">第一部分  </w:t>
      </w:r>
      <w:r>
        <w:rPr>
          <w:rFonts w:hint="eastAsia" w:ascii="黑体" w:hAnsi="黑体" w:eastAsia="黑体" w:cs="黑体"/>
          <w:sz w:val="44"/>
          <w:szCs w:val="44"/>
        </w:rPr>
        <w:t>蕉岭县晋元中学</w:t>
      </w:r>
      <w:r>
        <w:rPr>
          <w:rFonts w:hint="eastAsia" w:ascii="方正小标宋简体" w:hAnsi="方正小标宋简体" w:eastAsia="方正小标宋简体" w:cs="方正小标宋简体"/>
          <w:sz w:val="44"/>
          <w:szCs w:val="44"/>
        </w:rPr>
        <w:t>概况</w:t>
      </w:r>
    </w:p>
    <w:p>
      <w:pPr>
        <w:numPr>
          <w:ilvl w:val="0"/>
          <w:numId w:val="3"/>
        </w:numPr>
        <w:ind w:firstLine="641"/>
        <w:rPr>
          <w:rFonts w:ascii="仿宋_GB2312" w:hAnsi="仿宋_GB2312" w:eastAsia="仿宋_GB2312" w:cs="仿宋_GB2312"/>
          <w:sz w:val="32"/>
          <w:szCs w:val="32"/>
        </w:rPr>
      </w:pPr>
      <w:r>
        <w:rPr>
          <w:rFonts w:hint="eastAsia" w:ascii="黑体" w:hAnsi="黑体" w:eastAsia="黑体" w:cs="黑体"/>
          <w:sz w:val="32"/>
          <w:szCs w:val="32"/>
        </w:rPr>
        <w:t>主要职责</w:t>
      </w:r>
    </w:p>
    <w:p>
      <w:pPr>
        <w:ind w:firstLine="641"/>
        <w:rPr>
          <w:rFonts w:ascii="仿宋_GB2312" w:hAnsi="仿宋_GB2312" w:eastAsia="仿宋_GB2312" w:cs="仿宋_GB2312"/>
          <w:sz w:val="32"/>
          <w:szCs w:val="32"/>
        </w:rPr>
      </w:pPr>
      <w:r>
        <w:rPr>
          <w:rFonts w:hint="eastAsia" w:ascii="仿宋_GB2312" w:hAnsi="仿宋_GB2312" w:eastAsia="仿宋_GB2312" w:cs="仿宋_GB2312"/>
          <w:sz w:val="32"/>
          <w:szCs w:val="32"/>
        </w:rPr>
        <w:t>蕉岭县晋元中学是一所义务教育初级中学，承担初中教育教学任务。</w:t>
      </w:r>
    </w:p>
    <w:p>
      <w:pPr>
        <w:rPr>
          <w:rFonts w:ascii="黑体" w:hAnsi="黑体" w:eastAsia="黑体" w:cs="黑体"/>
          <w:sz w:val="32"/>
          <w:szCs w:val="32"/>
        </w:rPr>
      </w:pPr>
      <w:r>
        <w:rPr>
          <w:rFonts w:hint="eastAsia" w:ascii="黑体" w:hAnsi="黑体" w:eastAsia="黑体" w:cs="黑体"/>
          <w:sz w:val="32"/>
          <w:szCs w:val="32"/>
        </w:rPr>
        <w:t xml:space="preserve">    二、机构设置</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（一）本部门预算为一级预算单位，无所属二级预算单位。</w:t>
      </w:r>
    </w:p>
    <w:p>
      <w:pPr>
        <w:spacing w:line="288" w:lineRule="auto"/>
        <w:ind w:firstLine="640" w:firstLineChars="200"/>
        <w:rPr>
          <w:rFonts w:ascii="仿宋_GB2312" w:eastAsia="仿宋_GB2312"/>
          <w:sz w:val="32"/>
          <w:szCs w:val="32"/>
        </w:rPr>
      </w:pPr>
      <w:r>
        <w:rPr>
          <w:rFonts w:hint="eastAsia" w:ascii="仿宋_GB2312" w:eastAsia="仿宋_GB2312"/>
          <w:sz w:val="32"/>
          <w:szCs w:val="32"/>
        </w:rPr>
        <w:t>（二）本部门内设机构、人员构成情况：本部门内设有教务处、政教处、团委、总务处。</w:t>
      </w:r>
      <w:r>
        <w:rPr>
          <w:rFonts w:hint="eastAsia" w:ascii="仿宋_GB2312" w:hAnsi="Calibri" w:eastAsia="仿宋_GB2312" w:cs="Times New Roman"/>
          <w:sz w:val="32"/>
          <w:szCs w:val="32"/>
        </w:rPr>
        <w:t>蕉岭县晋元中学实有在职人员53人、离退休人员共32人（其中离休1人，退休30人，退职1人）</w:t>
      </w:r>
    </w:p>
    <w:p>
      <w:pPr>
        <w:ind w:firstLine="1320" w:firstLineChars="3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pPr>
        <w:numPr>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收支总体情况表</w:t>
      </w:r>
    </w:p>
    <w:p>
      <w:pPr>
        <w:numPr>
          <w:numId w:val="0"/>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收入总体情况表</w:t>
      </w:r>
    </w:p>
    <w:p>
      <w:pPr>
        <w:numPr>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支出总体情况表</w:t>
      </w:r>
    </w:p>
    <w:p>
      <w:pPr>
        <w:numPr>
          <w:numId w:val="0"/>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财政拨款收支总体情况表</w:t>
      </w:r>
    </w:p>
    <w:p>
      <w:pPr>
        <w:numPr>
          <w:numId w:val="0"/>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一般公共预算支出情况表（按功能分类科目）</w:t>
      </w:r>
    </w:p>
    <w:p>
      <w:pPr>
        <w:numPr>
          <w:numId w:val="0"/>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一般公共预算基本支出情况表（按支出经济分类科目）</w:t>
      </w:r>
    </w:p>
    <w:p>
      <w:pPr>
        <w:numPr>
          <w:numId w:val="0"/>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一般公共预算项目支出情况表（按支出经济分类科目）</w:t>
      </w:r>
    </w:p>
    <w:p>
      <w:pPr>
        <w:numPr>
          <w:numId w:val="0"/>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八、</w:t>
      </w:r>
      <w:r>
        <w:rPr>
          <w:rFonts w:hint="eastAsia" w:ascii="仿宋_GB2312" w:hAnsi="仿宋_GB2312" w:eastAsia="仿宋_GB2312" w:cs="仿宋_GB2312"/>
          <w:sz w:val="32"/>
          <w:szCs w:val="32"/>
        </w:rPr>
        <w:t>一般公共预算安排的行政经费及“三公”经费预算表</w:t>
      </w:r>
    </w:p>
    <w:p>
      <w:pPr>
        <w:numPr>
          <w:numId w:val="0"/>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九、</w:t>
      </w:r>
      <w:r>
        <w:rPr>
          <w:rFonts w:hint="eastAsia" w:ascii="仿宋_GB2312" w:hAnsi="仿宋_GB2312" w:eastAsia="仿宋_GB2312" w:cs="仿宋_GB2312"/>
          <w:sz w:val="32"/>
          <w:szCs w:val="32"/>
        </w:rPr>
        <w:t>政府性基金预算支出情况表</w:t>
      </w:r>
    </w:p>
    <w:p>
      <w:pPr>
        <w:numPr>
          <w:numId w:val="0"/>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十、</w:t>
      </w:r>
      <w:r>
        <w:rPr>
          <w:rFonts w:hint="eastAsia" w:ascii="仿宋_GB2312" w:hAnsi="仿宋_GB2312" w:eastAsia="仿宋_GB2312" w:cs="仿宋_GB2312"/>
          <w:sz w:val="32"/>
          <w:szCs w:val="32"/>
        </w:rPr>
        <w:t>部门预算基本支出预算表</w:t>
      </w:r>
    </w:p>
    <w:p>
      <w:pPr>
        <w:numPr>
          <w:numId w:val="0"/>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十一、</w:t>
      </w:r>
      <w:r>
        <w:rPr>
          <w:rFonts w:hint="eastAsia" w:ascii="仿宋_GB2312" w:hAnsi="仿宋_GB2312" w:eastAsia="仿宋_GB2312" w:cs="仿宋_GB2312"/>
          <w:sz w:val="32"/>
          <w:szCs w:val="32"/>
        </w:rPr>
        <w:t>部门预算项目支出及其他支出预算表</w:t>
      </w:r>
    </w:p>
    <w:p>
      <w:pPr>
        <w:numPr>
          <w:numId w:val="0"/>
        </w:numPr>
        <w:rPr>
          <w:rFonts w:ascii="仿宋_GB2312" w:hAnsi="仿宋_GB2312" w:eastAsia="仿宋_GB2312" w:cs="仿宋_GB2312"/>
          <w:sz w:val="32"/>
          <w:szCs w:val="32"/>
        </w:rPr>
      </w:pPr>
    </w:p>
    <w:p>
      <w:pPr>
        <w:jc w:val="center"/>
        <w:rPr>
          <w:rFonts w:ascii="方正小标宋简体" w:hAnsi="方正小标宋简体" w:eastAsia="方正小标宋简体" w:cs="方正小标宋简体"/>
          <w:sz w:val="44"/>
          <w:szCs w:val="44"/>
        </w:rPr>
      </w:pPr>
      <w:r>
        <w:br w:type="page"/>
      </w:r>
      <w:r>
        <w:rPr>
          <w:rFonts w:hint="eastAsia" w:ascii="方正小标宋简体" w:hAnsi="方正小标宋简体" w:eastAsia="方正小标宋简体" w:cs="方正小标宋简体"/>
          <w:sz w:val="44"/>
          <w:szCs w:val="44"/>
        </w:rPr>
        <w:t>第三部分  2016年部门预算情况说明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w:t>
      </w:r>
      <w:r>
        <w:rPr>
          <w:rFonts w:hint="eastAsia" w:ascii="宋体" w:hAnsi="宋体"/>
          <w:sz w:val="32"/>
          <w:szCs w:val="32"/>
        </w:rPr>
        <w:t>667</w:t>
      </w:r>
      <w:r>
        <w:rPr>
          <w:rFonts w:hint="eastAsia" w:ascii="仿宋_GB2312" w:hAnsi="仿宋_GB2312" w:eastAsia="仿宋_GB2312" w:cs="仿宋_GB2312"/>
          <w:sz w:val="32"/>
          <w:szCs w:val="32"/>
        </w:rPr>
        <w:t>万元，比上年增加10.32万元，增长1.51%，主要原因是提高在职工资和退休费等；支出预算</w:t>
      </w:r>
      <w:r>
        <w:rPr>
          <w:rFonts w:hint="eastAsia" w:ascii="宋体" w:hAnsi="宋体"/>
          <w:sz w:val="32"/>
          <w:szCs w:val="32"/>
        </w:rPr>
        <w:t>667</w:t>
      </w:r>
      <w:r>
        <w:rPr>
          <w:rFonts w:hint="eastAsia" w:ascii="仿宋_GB2312" w:hAnsi="仿宋_GB2312" w:eastAsia="仿宋_GB2312" w:cs="仿宋_GB2312"/>
          <w:sz w:val="32"/>
          <w:szCs w:val="32"/>
        </w:rPr>
        <w:t>万元，比上年增加10.32万元，增长1.51%，主要原因是支付在职工资和退休费等。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0万元，比上年增加0万元，增长0%，主要原因是与上年保持不变。其中：因公出国（境）费0万元，比上年增加0万元，增长0%，主要原因是与上年保持不变；公务用车购置及运行费0万元，比上年增加0万元，增长0%，主要原因是与上年保持不变；公务接待费0万元，比上年增加0万元，增长0%，主要原因是与上年保持不变。</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0万元，比上年增加0万元，增长0%，主要原因是与上年保持不变。其中：办公费0万元，印刷费0万元，邮电费0万元，差旅费0万元，会议费0万元，福利费0万元，日常维修费0万元，专用材料及一般设备购置费0万元，办公用房水电费0万元，办公用房取暖费0万元，办公用房物业管理费0万元，公务用车运行维护费0万元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 0万元，其中：货物类采购预算0万元，工程类采购预算0万元，服务类采购预算0万元等。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pStyle w:val="8"/>
        <w:spacing w:line="580" w:lineRule="exact"/>
        <w:ind w:firstLine="640"/>
        <w:rPr>
          <w:rFonts w:ascii="仿宋_GB2312" w:eastAsia="仿宋_GB2312"/>
          <w:sz w:val="32"/>
          <w:szCs w:val="32"/>
        </w:rPr>
      </w:pPr>
      <w:r>
        <w:rPr>
          <w:rFonts w:hint="eastAsia" w:ascii="仿宋_GB2312" w:eastAsia="仿宋_GB2312"/>
          <w:sz w:val="32"/>
          <w:szCs w:val="32"/>
        </w:rPr>
        <w:t>截至2016年1月31日，本部门共有（一）房屋 9898 平方米，其中：办公用房9898平方米，业务用房  0 平方米，其他 0 平方米；本部门共有车辆0辆，其中，一般公务用车0辆（用于机要通信、应急工作）、一般执法执勤用车0辆、特种专业技术用车0辆、其他用车0辆，其；</w:t>
      </w:r>
      <w:r>
        <w:rPr>
          <w:rFonts w:hint="eastAsia" w:ascii="仿宋_GB2312" w:hAnsi="宋体" w:eastAsia="仿宋_GB2312" w:cs="宋体"/>
          <w:kern w:val="0"/>
          <w:sz w:val="32"/>
          <w:szCs w:val="32"/>
        </w:rPr>
        <w:t>单位价值</w:t>
      </w:r>
      <w:r>
        <w:rPr>
          <w:rFonts w:ascii="仿宋_GB2312" w:hAnsi="宋体" w:eastAsia="仿宋_GB2312" w:cs="宋体"/>
          <w:kern w:val="0"/>
          <w:sz w:val="32"/>
          <w:szCs w:val="32"/>
        </w:rPr>
        <w:t>50万元以上通用设备</w:t>
      </w:r>
      <w:r>
        <w:rPr>
          <w:rFonts w:hint="eastAsia" w:ascii="仿宋_GB2312" w:hAnsi="宋体" w:eastAsia="仿宋_GB2312" w:cs="宋体"/>
          <w:kern w:val="0"/>
          <w:sz w:val="32"/>
          <w:szCs w:val="32"/>
        </w:rPr>
        <w:t>0台（套），单价</w:t>
      </w:r>
      <w:r>
        <w:rPr>
          <w:rFonts w:ascii="仿宋_GB2312" w:hAnsi="宋体" w:eastAsia="仿宋_GB2312" w:cs="宋体"/>
          <w:kern w:val="0"/>
          <w:sz w:val="32"/>
          <w:szCs w:val="32"/>
        </w:rPr>
        <w:t>100万元以上专用设备</w:t>
      </w:r>
      <w:r>
        <w:rPr>
          <w:rFonts w:hint="eastAsia" w:ascii="仿宋_GB2312" w:hAnsi="宋体" w:eastAsia="仿宋_GB2312" w:cs="宋体"/>
          <w:kern w:val="0"/>
          <w:sz w:val="32"/>
          <w:szCs w:val="32"/>
        </w:rPr>
        <w:t>0台（套）。</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snapToGrid w:val="0"/>
        <w:spacing w:line="580" w:lineRule="exact"/>
        <w:ind w:firstLine="515" w:firstLineChars="161"/>
        <w:rPr>
          <w:rFonts w:ascii="仿宋_GB2312" w:eastAsia="仿宋_GB2312"/>
          <w:sz w:val="32"/>
          <w:szCs w:val="32"/>
        </w:rPr>
      </w:pPr>
      <w:r>
        <w:rPr>
          <w:rFonts w:hint="eastAsia" w:ascii="仿宋_GB2312" w:eastAsia="仿宋_GB2312"/>
          <w:sz w:val="32"/>
          <w:szCs w:val="32"/>
        </w:rPr>
        <w:t>我部门组织对2016年度一般公共预算项目支出全面开展绩效自评。自评覆盖率达到100%。</w:t>
      </w:r>
    </w:p>
    <w:p>
      <w:pPr>
        <w:snapToGrid w:val="0"/>
        <w:spacing w:line="580" w:lineRule="exact"/>
        <w:ind w:firstLine="640"/>
        <w:rPr>
          <w:rFonts w:ascii="仿宋_GB2312" w:eastAsia="仿宋_GB2312"/>
          <w:sz w:val="32"/>
          <w:szCs w:val="32"/>
        </w:rPr>
      </w:pPr>
      <w:r>
        <w:rPr>
          <w:rFonts w:hint="eastAsia" w:ascii="仿宋_GB2312" w:eastAsia="仿宋_GB2312"/>
          <w:sz w:val="32"/>
          <w:szCs w:val="32"/>
        </w:rPr>
        <w:t>从评价情况来看，各个项目支出绩效情况较为理想达到项目申请时设定的各项绩效目标。</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第四部分  名词解释</w:t>
      </w:r>
    </w:p>
    <w:p>
      <w:pPr>
        <w:numPr>
          <w:ilvl w:val="0"/>
          <w:numId w:val="5"/>
        </w:numPr>
        <w:spacing w:line="288" w:lineRule="auto"/>
        <w:ind w:firstLine="630" w:firstLineChars="196"/>
        <w:rPr>
          <w:rFonts w:ascii="仿宋_GB2312" w:eastAsia="仿宋_GB2312"/>
          <w:sz w:val="32"/>
          <w:szCs w:val="32"/>
        </w:rPr>
      </w:pPr>
      <w:r>
        <w:rPr>
          <w:rFonts w:hint="eastAsia" w:ascii="仿宋_GB2312" w:eastAsia="仿宋_GB2312"/>
          <w:b/>
          <w:sz w:val="32"/>
          <w:szCs w:val="32"/>
        </w:rPr>
        <w:t>财政拨款收入：</w:t>
      </w:r>
      <w:r>
        <w:rPr>
          <w:rFonts w:hint="eastAsia" w:ascii="仿宋_GB2312" w:eastAsia="仿宋_GB2312"/>
          <w:sz w:val="32"/>
          <w:szCs w:val="32"/>
        </w:rPr>
        <w:t>指财政当年拨付的资金事业收入。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二、事业收入：</w:t>
      </w:r>
      <w:r>
        <w:rPr>
          <w:rFonts w:hint="eastAsia" w:ascii="仿宋_GB2312" w:eastAsia="仿宋_GB2312"/>
          <w:sz w:val="32"/>
          <w:szCs w:val="32"/>
        </w:rPr>
        <w:t>指事业单位开展专业业务活动及辅动所取得的收入。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三、经营收入：</w:t>
      </w:r>
      <w:r>
        <w:rPr>
          <w:rFonts w:hint="eastAsia" w:ascii="仿宋_GB2312" w:eastAsia="仿宋_GB2312"/>
          <w:sz w:val="32"/>
          <w:szCs w:val="32"/>
        </w:rPr>
        <w:t>指事业单位在专业业务活动及其辅助活动之外开展非独立核算经营活动取得的收入。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四、其他收入：</w:t>
      </w:r>
      <w:r>
        <w:rPr>
          <w:rFonts w:hint="eastAsia" w:ascii="仿宋_GB2312" w:eastAsia="仿宋_GB2312"/>
          <w:sz w:val="32"/>
          <w:szCs w:val="32"/>
        </w:rPr>
        <w:t>指除上述“财政拨款收入”、“事业收入”、“经营收入”等以外的收入。主要是非本级财政拨款、存款利息收入、事业单位固定资产出租收入等。</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五、用事业基金弥补收支差额：</w:t>
      </w:r>
      <w:r>
        <w:rPr>
          <w:rFonts w:hint="eastAsia" w:ascii="仿宋_GB2312" w:eastAsia="仿宋_GB2312"/>
          <w:sz w:val="3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六、年初结转和结余：</w:t>
      </w:r>
      <w:r>
        <w:rPr>
          <w:rFonts w:hint="eastAsia" w:ascii="仿宋_GB2312" w:eastAsia="仿宋_GB2312"/>
          <w:sz w:val="32"/>
          <w:szCs w:val="32"/>
        </w:rPr>
        <w:t>指以前年度尚未完成、结转到本年按有关规定继续使用的资金。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七、结余分配：</w:t>
      </w:r>
      <w:r>
        <w:rPr>
          <w:rFonts w:hint="eastAsia" w:ascii="仿宋_GB2312" w:eastAsia="仿宋_GB2312"/>
          <w:sz w:val="32"/>
          <w:szCs w:val="32"/>
        </w:rPr>
        <w:t>指事业事位按规定提取的职工福利基金、事业基金和缴纳的所得税，以及建设单位按规定应交回的基本建设竣工项目结余资金。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九、基本支出：</w:t>
      </w:r>
      <w:r>
        <w:rPr>
          <w:rFonts w:hint="eastAsia" w:ascii="仿宋_GB2312" w:eastAsia="仿宋_GB2312"/>
          <w:sz w:val="32"/>
          <w:szCs w:val="32"/>
        </w:rPr>
        <w:t>指为保障机构正常运转、完成日常工作任务面发生的人员支出和公用支出。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十、项目支出：</w:t>
      </w:r>
      <w:r>
        <w:rPr>
          <w:rFonts w:hint="eastAsia" w:ascii="仿宋_GB2312" w:eastAsia="仿宋_GB2312"/>
          <w:sz w:val="32"/>
          <w:szCs w:val="32"/>
        </w:rPr>
        <w:t>指在基本支出这外为完成特定行政任务和事业发展目标所发生的支出。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十一、经营支出：</w:t>
      </w:r>
      <w:r>
        <w:rPr>
          <w:rFonts w:hint="eastAsia" w:ascii="仿宋_GB2312" w:eastAsia="仿宋_GB2312"/>
          <w:sz w:val="32"/>
          <w:szCs w:val="32"/>
        </w:rPr>
        <w:t>指事业单位在专业业务活动及其辅助活动之外开展非独立核算经营活动所发生的支出。</w:t>
      </w:r>
    </w:p>
    <w:p>
      <w:pPr>
        <w:spacing w:line="288" w:lineRule="auto"/>
        <w:ind w:left="1" w:firstLine="630" w:firstLineChars="196"/>
        <w:rPr>
          <w:rFonts w:ascii="仿宋_GB2312" w:hAnsi="宋体" w:eastAsia="仿宋_GB2312" w:cs="宋体"/>
          <w:kern w:val="0"/>
          <w:sz w:val="32"/>
          <w:szCs w:val="32"/>
        </w:rPr>
      </w:pPr>
      <w:r>
        <w:rPr>
          <w:rFonts w:hint="eastAsia" w:ascii="仿宋_GB2312" w:eastAsia="仿宋_GB2312"/>
          <w:b/>
          <w:sz w:val="32"/>
          <w:szCs w:val="32"/>
        </w:rPr>
        <w:t>十二、“三公”经费：</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十三、机关运行经费：</w:t>
      </w:r>
      <w:r>
        <w:rPr>
          <w:rFonts w:hint="eastAsia" w:ascii="仿宋_GB2312" w:eastAsia="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5F50C1"/>
    <w:multiLevelType w:val="singleLevel"/>
    <w:tmpl w:val="5A5F50C1"/>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06ADF"/>
    <w:rsid w:val="00081B4F"/>
    <w:rsid w:val="000F67F0"/>
    <w:rsid w:val="001342A2"/>
    <w:rsid w:val="001B4C5B"/>
    <w:rsid w:val="002113AE"/>
    <w:rsid w:val="00255029"/>
    <w:rsid w:val="002605E8"/>
    <w:rsid w:val="003634D6"/>
    <w:rsid w:val="003672A2"/>
    <w:rsid w:val="00472A8C"/>
    <w:rsid w:val="00517470"/>
    <w:rsid w:val="00542462"/>
    <w:rsid w:val="005C3B19"/>
    <w:rsid w:val="005D0652"/>
    <w:rsid w:val="006922AE"/>
    <w:rsid w:val="006B05DC"/>
    <w:rsid w:val="00703A40"/>
    <w:rsid w:val="00716555"/>
    <w:rsid w:val="00752AC2"/>
    <w:rsid w:val="0075391A"/>
    <w:rsid w:val="007820D4"/>
    <w:rsid w:val="007C2B83"/>
    <w:rsid w:val="00805758"/>
    <w:rsid w:val="0081046A"/>
    <w:rsid w:val="00870FE3"/>
    <w:rsid w:val="009E0A50"/>
    <w:rsid w:val="009F1D89"/>
    <w:rsid w:val="00A91B72"/>
    <w:rsid w:val="00B34EA8"/>
    <w:rsid w:val="00B94226"/>
    <w:rsid w:val="00C42B7B"/>
    <w:rsid w:val="00CF3424"/>
    <w:rsid w:val="00D3342C"/>
    <w:rsid w:val="00DD4AB8"/>
    <w:rsid w:val="00E26353"/>
    <w:rsid w:val="00E907C7"/>
    <w:rsid w:val="081D07C1"/>
    <w:rsid w:val="2F300128"/>
    <w:rsid w:val="431E5682"/>
    <w:rsid w:val="658E0CA7"/>
    <w:rsid w:val="6D535020"/>
    <w:rsid w:val="7DAB58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 w:type="paragraph" w:styleId="8">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EC198C-0AC7-4F46-971E-86CC9CDA0C46}">
  <ds:schemaRefs/>
</ds:datastoreItem>
</file>

<file path=docProps/app.xml><?xml version="1.0" encoding="utf-8"?>
<Properties xmlns="http://schemas.openxmlformats.org/officeDocument/2006/extended-properties" xmlns:vt="http://schemas.openxmlformats.org/officeDocument/2006/docPropsVTypes">
  <Template>0</Template>
  <Company>微软中国</Company>
  <Pages>9</Pages>
  <Words>385</Words>
  <Characters>2195</Characters>
  <Lines>18</Lines>
  <Paragraphs>5</Paragraphs>
  <TotalTime>2</TotalTime>
  <ScaleCrop>false</ScaleCrop>
  <LinksUpToDate>false</LinksUpToDate>
  <CharactersWithSpaces>2575</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cp:lastPrinted>2018-04-15T06:23:00Z</cp:lastPrinted>
  <dcterms:modified xsi:type="dcterms:W3CDTF">2018-05-23T09:39:06Z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