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52"/>
          <w:szCs w:val="52"/>
        </w:rPr>
      </w:pPr>
      <w:r>
        <w:rPr>
          <w:rFonts w:hint="eastAsia" w:ascii="方正小标宋简体" w:hAnsi="方正小标宋简体" w:eastAsia="方正小标宋简体" w:cs="方正小标宋简体"/>
          <w:sz w:val="52"/>
          <w:szCs w:val="52"/>
        </w:rPr>
        <w:t>2016年</w:t>
      </w:r>
    </w:p>
    <w:p>
      <w:pPr>
        <w:jc w:val="center"/>
        <w:rPr>
          <w:rFonts w:ascii="方正小标宋简体" w:hAnsi="方正小标宋简体" w:eastAsia="方正小标宋简体" w:cs="方正小标宋简体"/>
          <w:sz w:val="52"/>
          <w:szCs w:val="52"/>
        </w:rPr>
      </w:pPr>
      <w:r>
        <w:rPr>
          <w:rFonts w:hint="eastAsia" w:ascii="方正小标宋简体" w:hAnsi="方正小标宋简体" w:eastAsia="方正小标宋简体" w:cs="方正小标宋简体"/>
          <w:sz w:val="52"/>
          <w:szCs w:val="52"/>
        </w:rPr>
        <w:t>蕉岭县教育局部门预算</w:t>
      </w: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黑体" w:hAnsi="黑体" w:eastAsia="黑体" w:cs="黑体"/>
          <w:sz w:val="44"/>
          <w:szCs w:val="44"/>
        </w:rPr>
      </w:pPr>
      <w:r>
        <w:rPr>
          <w:rFonts w:hint="eastAsia" w:ascii="方正小标宋简体" w:hAnsi="方正小标宋简体" w:eastAsia="方正小标宋简体" w:cs="方正小标宋简体"/>
          <w:sz w:val="84"/>
          <w:szCs w:val="84"/>
        </w:rP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目 录</w:t>
      </w:r>
    </w:p>
    <w:p>
      <w:pPr>
        <w:jc w:val="center"/>
        <w:rPr>
          <w:rFonts w:ascii="黑体" w:hAnsi="黑体" w:eastAsia="黑体" w:cs="黑体"/>
          <w:sz w:val="44"/>
          <w:szCs w:val="44"/>
        </w:rPr>
      </w:pPr>
    </w:p>
    <w:p>
      <w:pPr>
        <w:ind w:firstLine="640" w:firstLineChars="200"/>
        <w:rPr>
          <w:rFonts w:ascii="黑体" w:hAnsi="黑体" w:eastAsia="黑体" w:cs="黑体"/>
          <w:sz w:val="32"/>
          <w:szCs w:val="32"/>
        </w:rPr>
      </w:pPr>
      <w:r>
        <w:rPr>
          <w:rFonts w:hint="eastAsia" w:ascii="黑体" w:hAnsi="黑体" w:eastAsia="黑体" w:cs="黑体"/>
          <w:sz w:val="32"/>
          <w:szCs w:val="32"/>
        </w:rPr>
        <w:t>第一部分  蕉岭县教育局概况</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主要职责</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机构设置</w:t>
      </w:r>
    </w:p>
    <w:p>
      <w:pPr>
        <w:ind w:firstLine="640" w:firstLineChars="200"/>
        <w:rPr>
          <w:rFonts w:ascii="黑体" w:hAnsi="黑体" w:eastAsia="黑体" w:cs="黑体"/>
          <w:sz w:val="32"/>
          <w:szCs w:val="32"/>
        </w:rPr>
      </w:pPr>
      <w:r>
        <w:rPr>
          <w:rFonts w:hint="eastAsia" w:ascii="黑体" w:hAnsi="黑体" w:eastAsia="黑体" w:cs="黑体"/>
          <w:sz w:val="32"/>
          <w:szCs w:val="32"/>
        </w:rPr>
        <w:t>第二部分  2016年部门预算表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收入总体情况表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支出总体情况表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一般公共预算支出情况表（按功能分类科目）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一般公共预算项目支出情况表（按支出经济分类科目）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一般公共预算安排的行政经费及“三公”经费预算表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部门预算基本支出预算表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部门预算项目支出及其他支出预算表</w:t>
      </w:r>
    </w:p>
    <w:p>
      <w:pPr>
        <w:ind w:firstLine="640" w:firstLineChars="200"/>
        <w:rPr>
          <w:rFonts w:ascii="黑体" w:hAnsi="黑体" w:eastAsia="黑体" w:cs="黑体"/>
          <w:sz w:val="32"/>
          <w:szCs w:val="32"/>
        </w:rPr>
      </w:pPr>
      <w:r>
        <w:rPr>
          <w:rFonts w:hint="eastAsia" w:ascii="黑体" w:hAnsi="黑体" w:eastAsia="黑体" w:cs="黑体"/>
          <w:sz w:val="32"/>
          <w:szCs w:val="32"/>
        </w:rPr>
        <w:t>第三部分 2016年部门预算情况说明</w:t>
      </w:r>
    </w:p>
    <w:p>
      <w:pPr>
        <w:ind w:firstLine="640" w:firstLineChars="200"/>
        <w:rPr>
          <w:rFonts w:ascii="黑体" w:hAnsi="黑体" w:eastAsia="黑体" w:cs="黑体"/>
          <w:sz w:val="32"/>
          <w:szCs w:val="32"/>
        </w:rPr>
      </w:pPr>
      <w:r>
        <w:rPr>
          <w:rFonts w:hint="eastAsia" w:ascii="黑体" w:hAnsi="黑体" w:eastAsia="黑体" w:cs="黑体"/>
          <w:sz w:val="32"/>
          <w:szCs w:val="32"/>
        </w:rPr>
        <w:t>第四部分  名词解释</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第一部分  蕉岭县教育局概况</w:t>
      </w:r>
    </w:p>
    <w:p>
      <w:pPr>
        <w:rPr>
          <w:rFonts w:ascii="黑体" w:hAnsi="黑体" w:eastAsia="黑体" w:cs="黑体"/>
          <w:sz w:val="44"/>
          <w:szCs w:val="44"/>
        </w:rPr>
      </w:pPr>
    </w:p>
    <w:p>
      <w:pPr>
        <w:numPr>
          <w:ilvl w:val="0"/>
          <w:numId w:val="3"/>
        </w:numPr>
        <w:ind w:firstLine="640"/>
        <w:rPr>
          <w:rFonts w:ascii="黑体" w:hAnsi="黑体" w:eastAsia="黑体" w:cs="黑体"/>
          <w:sz w:val="32"/>
          <w:szCs w:val="32"/>
        </w:rPr>
      </w:pPr>
      <w:r>
        <w:rPr>
          <w:rFonts w:hint="eastAsia" w:ascii="黑体" w:hAnsi="黑体" w:eastAsia="黑体" w:cs="黑体"/>
          <w:sz w:val="32"/>
          <w:szCs w:val="32"/>
        </w:rPr>
        <w:t>主要职责</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（一）贯彻执行中央和省有关教育工作的方针政策和法律法规，拟订全县性的教育工作实施办法和规章制度，组织并监督实施。</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二）组织拟订教育改革和发展的规划和年度计划，提出教育体制改革的政策并组织实施；负责教育改革与发展的战略研究；会同有关部门规划、指导各级各类学校布局调整；负责教育事业相关数据的统计、分析和发布。</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（三）负责县级教育经费的统筹管理，会同有关部门拟订筹措教育经费、教育拨款、教育基建投资、教育收费的政策措施；监督、统计各级各类学校对办学经费的使用情况；指导学校的基本建设和财务管理工作。</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（四）综合管理义务教育、普通高中教育、学前教育和特殊教育，负责推进义务教育均衡发展和促进教育公平，推进基础教育教学改革，全面实施素质教育。</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（五）负责职业技术教育工作的统筹规划、综合协调和宏观管理，承担职业技术教育和成人教育相关管理工作，指导全县成人文化教育、社区教育、职工教育和农民文化技术教育工作。</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六）牵头负责监督检查各级各类学校贯彻执行教育法律法规和方针政策的情况，负责督政、督学工作，依法组织教育执法，督导、检查各级各类学校履教育职责和巩固提高“两基”工作；负责教育评估工作，对教育质量和办学水平进行检查、监测；指导各类学校学生学籍管理工作；协调管理县广播电视大学。</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（七）组织和指导各级各类学校开展教学研究和改革，规划、指导教育信息化工作，指导学校电化教育、教育技术装备、实验室和图书馆建设；组织审定教材和教学用书及资料；负责教育系统政府采购监管工作。</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（八）主管全县的教师工作；指导实施各级各类教师资格制度；规划并指导各级各类学校教师和行政干部队伍建设工作，指导教育系统人事制度改革工作。</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（九）主管学校的推广普通话和文字规范工作；承担县语言文字工作委员会的日常工作。</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（十）统筹规划、综合协调和管理好民办私立幼儿园机构，规范办学秩序，促进民办幼儿教育事业的健康发展。</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（十一）管理直属单位，协调有关部门做好下属单位的统战、党的基层组织建设工作。</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（十二）指导各级各类学校的思想政治工作、德育教育、体育卫生与艺术教育、国防教育和宣传工作；指导学校的安全、稳定和保卫工作；指导教育系统审计工作。</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（十三）承办县委、县人民政府和上级教育主管部门交办的其他事项。</w:t>
      </w:r>
    </w:p>
    <w:p>
      <w:pPr>
        <w:autoSpaceDE w:val="0"/>
        <w:autoSpaceDN w:val="0"/>
        <w:adjustRightInd w:val="0"/>
        <w:spacing w:line="360" w:lineRule="auto"/>
        <w:ind w:firstLine="630"/>
        <w:jc w:val="left"/>
        <w:rPr>
          <w:rFonts w:ascii="黑体" w:hAnsi="黑体" w:eastAsia="黑体" w:cs="黑体"/>
          <w:sz w:val="32"/>
          <w:szCs w:val="32"/>
        </w:rPr>
      </w:pPr>
      <w:r>
        <w:rPr>
          <w:rFonts w:hint="eastAsia" w:ascii="黑体" w:hAnsi="黑体" w:eastAsia="黑体" w:cs="黑体"/>
          <w:sz w:val="32"/>
          <w:szCs w:val="32"/>
        </w:rPr>
        <w:t>二、机构设置</w:t>
      </w:r>
    </w:p>
    <w:p>
      <w:pPr>
        <w:autoSpaceDE w:val="0"/>
        <w:autoSpaceDN w:val="0"/>
        <w:adjustRightInd w:val="0"/>
        <w:spacing w:line="360" w:lineRule="auto"/>
        <w:ind w:firstLine="630"/>
        <w:jc w:val="left"/>
        <w:rPr>
          <w:rFonts w:hint="eastAsia" w:ascii="仿宋_GB2312" w:hAnsi="仿宋" w:eastAsia="仿宋_GB2312" w:cs="黑体"/>
          <w:b/>
          <w:kern w:val="0"/>
          <w:sz w:val="32"/>
          <w:szCs w:val="32"/>
        </w:rPr>
      </w:pPr>
      <w:r>
        <w:rPr>
          <w:rFonts w:hint="eastAsia" w:ascii="仿宋_GB2312" w:hAnsi="仿宋" w:eastAsia="仿宋_GB2312" w:cs="黑体"/>
          <w:b/>
          <w:kern w:val="0"/>
          <w:sz w:val="32"/>
          <w:szCs w:val="32"/>
        </w:rPr>
        <w:t>（一）部门设置</w:t>
      </w:r>
    </w:p>
    <w:p>
      <w:pPr>
        <w:autoSpaceDE w:val="0"/>
        <w:autoSpaceDN w:val="0"/>
        <w:adjustRightInd w:val="0"/>
        <w:spacing w:line="360" w:lineRule="auto"/>
        <w:ind w:firstLine="630"/>
        <w:jc w:val="left"/>
        <w:rPr>
          <w:rFonts w:hint="eastAsia" w:ascii="仿宋_GB2312" w:hAnsi="仿宋" w:eastAsia="仿宋_GB2312" w:cs="黑体"/>
          <w:kern w:val="0"/>
          <w:sz w:val="32"/>
          <w:szCs w:val="32"/>
          <w:lang w:val="en-US" w:eastAsia="zh-CN" w:bidi="ar-SA"/>
        </w:rPr>
      </w:pPr>
      <w:r>
        <w:rPr>
          <w:rFonts w:hint="eastAsia" w:ascii="仿宋_GB2312" w:hAnsi="仿宋" w:eastAsia="仿宋_GB2312" w:cs="黑体"/>
          <w:kern w:val="0"/>
          <w:sz w:val="32"/>
          <w:szCs w:val="32"/>
          <w:lang w:val="en-US" w:eastAsia="zh-CN" w:bidi="ar-SA"/>
        </w:rPr>
        <w:t>1.本部门无下属单位，部门预算为本级预算。</w:t>
      </w:r>
    </w:p>
    <w:p>
      <w:pPr>
        <w:autoSpaceDE w:val="0"/>
        <w:autoSpaceDN w:val="0"/>
        <w:adjustRightInd w:val="0"/>
        <w:spacing w:line="360" w:lineRule="auto"/>
        <w:ind w:firstLine="630"/>
        <w:jc w:val="left"/>
        <w:rPr>
          <w:rFonts w:ascii="黑体" w:hAnsi="黑体" w:eastAsia="黑体" w:cs="黑体"/>
          <w:sz w:val="32"/>
          <w:szCs w:val="32"/>
        </w:rPr>
      </w:pPr>
      <w:r>
        <w:rPr>
          <w:rFonts w:hint="eastAsia" w:ascii="仿宋_GB2312" w:hAnsi="仿宋" w:eastAsia="仿宋_GB2312" w:cs="黑体"/>
          <w:kern w:val="0"/>
          <w:sz w:val="32"/>
          <w:szCs w:val="32"/>
          <w:lang w:val="en-US" w:eastAsia="zh-CN" w:bidi="ar-SA"/>
        </w:rPr>
        <w:t>2.</w:t>
      </w:r>
      <w:r>
        <w:rPr>
          <w:rFonts w:hint="eastAsia" w:ascii="仿宋_GB2312" w:hAnsi="仿宋" w:eastAsia="仿宋_GB2312" w:cs="黑体"/>
          <w:kern w:val="0"/>
          <w:sz w:val="32"/>
          <w:szCs w:val="32"/>
        </w:rPr>
        <w:t xml:space="preserve">纳入县教育局2017年部门预算编制范围的二级预算单位包括：办公室、计划财会股、基础教育股、职业教育与招生股、人事股、督导室（县人民政府督导室）、文体卫股、德育与学校安全管理股、教研室、教仪站、县教育信息中心。 </w:t>
      </w:r>
      <w:r>
        <w:rPr>
          <w:rFonts w:hint="eastAsia" w:ascii="黑体" w:hAnsi="黑体" w:eastAsia="黑体" w:cs="黑体"/>
          <w:sz w:val="32"/>
          <w:szCs w:val="32"/>
        </w:rPr>
        <w:t xml:space="preserve">   </w:t>
      </w:r>
    </w:p>
    <w:p>
      <w:pPr>
        <w:rPr>
          <w:rFonts w:ascii="宋体" w:hAnsi="宋体"/>
          <w:b/>
          <w:sz w:val="32"/>
          <w:szCs w:val="32"/>
        </w:rPr>
      </w:pPr>
      <w:r>
        <w:rPr>
          <w:rFonts w:hint="eastAsia" w:ascii="宋体" w:hAnsi="宋体"/>
          <w:b/>
          <w:sz w:val="32"/>
          <w:szCs w:val="32"/>
        </w:rPr>
        <w:t xml:space="preserve">   （二）人员构成情况</w:t>
      </w:r>
    </w:p>
    <w:p>
      <w:pPr>
        <w:spacing w:line="288" w:lineRule="auto"/>
        <w:ind w:firstLine="480" w:firstLineChars="150"/>
        <w:rPr>
          <w:rFonts w:ascii="仿宋_GB2312" w:hAnsi="华文仿宋" w:eastAsia="仿宋_GB2312"/>
          <w:sz w:val="32"/>
          <w:szCs w:val="32"/>
        </w:rPr>
      </w:pPr>
      <w:r>
        <w:rPr>
          <w:rFonts w:hint="eastAsia" w:ascii="仿宋_GB2312" w:hAnsi="华文仿宋" w:eastAsia="仿宋_GB2312"/>
          <w:sz w:val="32"/>
          <w:szCs w:val="32"/>
        </w:rPr>
        <w:t>实有行政在职人员13人，离退休23人；事业编制机构有教研室、教仪站、信息中心，实有在职人员39人，事业离退休12人；另有后勤人员3人；下辖35个单位。</w:t>
      </w: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第二部分 2016年部门预算表</w:t>
      </w:r>
    </w:p>
    <w:p>
      <w:pPr>
        <w:spacing w:line="288" w:lineRule="auto"/>
        <w:rPr>
          <w:rFonts w:ascii="仿宋_GB2312" w:eastAsia="仿宋_GB2312"/>
          <w:sz w:val="32"/>
          <w:szCs w:val="32"/>
        </w:rPr>
      </w:pPr>
      <w:r>
        <w:rPr>
          <w:rFonts w:hint="eastAsia" w:ascii="仿宋_GB2312" w:eastAsia="仿宋_GB2312"/>
          <w:sz w:val="32"/>
          <w:szCs w:val="32"/>
        </w:rPr>
        <w:t xml:space="preserve">   详见：蕉岭县教育局2016年度部门决算公开情况表（公开01表-公开11表）</w:t>
      </w:r>
    </w:p>
    <w:p>
      <w:pP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 xml:space="preserve">   </w:t>
      </w:r>
    </w:p>
    <w:p>
      <w:pP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br w:type="page"/>
      </w:r>
    </w:p>
    <w:p>
      <w:r>
        <w:rPr>
          <w:rFonts w:hint="eastAsia" w:ascii="方正小标宋简体" w:hAnsi="方正小标宋简体" w:eastAsia="方正小标宋简体" w:cs="方正小标宋简体"/>
          <w:sz w:val="44"/>
          <w:szCs w:val="44"/>
        </w:rPr>
        <w:t xml:space="preserve"> 第三部分 2016年部门预算情况说明</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部门预算收支增减变化情况</w:t>
      </w:r>
    </w:p>
    <w:p>
      <w:pPr>
        <w:spacing w:line="288" w:lineRule="auto"/>
        <w:ind w:firstLine="640" w:firstLineChars="200"/>
        <w:rPr>
          <w:rFonts w:ascii="仿宋_GB2312" w:hAnsi="华文仿宋" w:eastAsia="仿宋_GB2312"/>
          <w:sz w:val="32"/>
          <w:szCs w:val="32"/>
        </w:rPr>
      </w:pPr>
      <w:r>
        <w:rPr>
          <w:rFonts w:hint="eastAsia" w:ascii="仿宋_GB2312" w:hAnsi="华文仿宋" w:eastAsia="仿宋_GB2312"/>
          <w:sz w:val="32"/>
          <w:szCs w:val="32"/>
        </w:rPr>
        <w:t>收入预算总规模、各项收入预算如下：</w:t>
      </w:r>
    </w:p>
    <w:p>
      <w:pPr>
        <w:spacing w:line="288" w:lineRule="auto"/>
        <w:ind w:firstLine="640" w:firstLineChars="200"/>
        <w:rPr>
          <w:rFonts w:ascii="仿宋_GB2312" w:hAnsi="华文仿宋" w:eastAsia="仿宋_GB2312"/>
          <w:sz w:val="32"/>
          <w:szCs w:val="32"/>
        </w:rPr>
      </w:pPr>
      <w:r>
        <w:rPr>
          <w:rFonts w:hint="eastAsia" w:ascii="仿宋_GB2312" w:hAnsi="华文仿宋" w:eastAsia="仿宋_GB2312"/>
          <w:sz w:val="32"/>
          <w:szCs w:val="32"/>
        </w:rPr>
        <w:t>2016年收入预算</w:t>
      </w:r>
      <w:r>
        <w:rPr>
          <w:rFonts w:hint="eastAsia" w:ascii="仿宋_GB2312" w:hAnsi="华文仿宋" w:eastAsia="仿宋_GB2312"/>
          <w:b/>
          <w:sz w:val="30"/>
          <w:szCs w:val="30"/>
        </w:rPr>
        <w:t>1118</w:t>
      </w:r>
      <w:r>
        <w:rPr>
          <w:rFonts w:hint="eastAsia" w:ascii="仿宋_GB2312" w:hAnsi="华文仿宋" w:eastAsia="仿宋_GB2312"/>
          <w:sz w:val="32"/>
          <w:szCs w:val="32"/>
        </w:rPr>
        <w:t>万元，其中：财政拨款收入</w:t>
      </w:r>
      <w:r>
        <w:rPr>
          <w:rFonts w:hint="eastAsia" w:ascii="仿宋_GB2312" w:hAnsi="华文仿宋" w:eastAsia="仿宋_GB2312"/>
          <w:b/>
          <w:sz w:val="30"/>
          <w:szCs w:val="30"/>
        </w:rPr>
        <w:t>1118万</w:t>
      </w:r>
      <w:r>
        <w:rPr>
          <w:rFonts w:hint="eastAsia" w:ascii="仿宋_GB2312" w:hAnsi="华文仿宋" w:eastAsia="仿宋_GB2312"/>
          <w:sz w:val="32"/>
          <w:szCs w:val="32"/>
        </w:rPr>
        <w:t>元。比上年增加268.8万元，增加了31.62%。</w:t>
      </w:r>
    </w:p>
    <w:p>
      <w:pPr>
        <w:spacing w:line="288" w:lineRule="auto"/>
        <w:ind w:firstLine="640" w:firstLineChars="200"/>
        <w:rPr>
          <w:rFonts w:ascii="仿宋_GB2312" w:hAnsi="华文仿宋" w:eastAsia="仿宋_GB2312"/>
          <w:sz w:val="32"/>
          <w:szCs w:val="32"/>
        </w:rPr>
      </w:pPr>
      <w:r>
        <w:rPr>
          <w:rFonts w:hint="eastAsia" w:ascii="仿宋_GB2312" w:hAnsi="华文仿宋" w:eastAsia="仿宋_GB2312"/>
          <w:sz w:val="32"/>
          <w:szCs w:val="32"/>
        </w:rPr>
        <w:t>支出预算总规模、各类支出预算规模及各类支出增减变化情况如下：</w:t>
      </w:r>
    </w:p>
    <w:p>
      <w:pPr>
        <w:spacing w:line="288" w:lineRule="auto"/>
        <w:ind w:firstLine="640" w:firstLineChars="200"/>
        <w:rPr>
          <w:rFonts w:ascii="仿宋_GB2312" w:hAnsi="华文仿宋" w:eastAsia="仿宋_GB2312"/>
          <w:sz w:val="32"/>
          <w:szCs w:val="32"/>
        </w:rPr>
      </w:pPr>
      <w:r>
        <w:rPr>
          <w:rFonts w:hint="eastAsia" w:ascii="仿宋_GB2312" w:hAnsi="华文仿宋" w:eastAsia="仿宋_GB2312"/>
          <w:sz w:val="32"/>
          <w:szCs w:val="32"/>
        </w:rPr>
        <w:t>2016年支出预算</w:t>
      </w:r>
      <w:r>
        <w:rPr>
          <w:rFonts w:hint="eastAsia" w:ascii="仿宋_GB2312" w:hAnsi="华文仿宋" w:eastAsia="仿宋_GB2312"/>
          <w:b/>
          <w:sz w:val="30"/>
          <w:szCs w:val="30"/>
        </w:rPr>
        <w:t>1118</w:t>
      </w:r>
      <w:r>
        <w:rPr>
          <w:rFonts w:hint="eastAsia" w:ascii="仿宋_GB2312" w:hAnsi="华文仿宋" w:eastAsia="仿宋_GB2312"/>
          <w:sz w:val="32"/>
          <w:szCs w:val="32"/>
        </w:rPr>
        <w:t>万元，比上年增加268.8万元，增加了31.62%。其中：财政拨款支出</w:t>
      </w:r>
      <w:r>
        <w:rPr>
          <w:rFonts w:hint="eastAsia" w:ascii="仿宋_GB2312" w:hAnsi="华文仿宋" w:eastAsia="仿宋_GB2312"/>
          <w:b/>
          <w:sz w:val="30"/>
          <w:szCs w:val="30"/>
        </w:rPr>
        <w:t>1118</w:t>
      </w:r>
      <w:r>
        <w:rPr>
          <w:rFonts w:hint="eastAsia" w:ascii="仿宋_GB2312" w:hAnsi="华文仿宋" w:eastAsia="仿宋_GB2312"/>
          <w:sz w:val="32"/>
          <w:szCs w:val="32"/>
        </w:rPr>
        <w:t>万元。2016年财政拨款支出按用途划分：基本支出</w:t>
      </w:r>
      <w:r>
        <w:rPr>
          <w:rFonts w:hint="eastAsia" w:ascii="仿宋_GB2312" w:hAnsi="华文仿宋" w:eastAsia="仿宋_GB2312"/>
          <w:b/>
          <w:sz w:val="30"/>
          <w:szCs w:val="30"/>
        </w:rPr>
        <w:t>702.2</w:t>
      </w:r>
      <w:r>
        <w:rPr>
          <w:rFonts w:hint="eastAsia" w:ascii="仿宋_GB2312" w:hAnsi="华文仿宋" w:eastAsia="仿宋_GB2312"/>
          <w:sz w:val="32"/>
          <w:szCs w:val="32"/>
        </w:rPr>
        <w:t>万元，占62.79%，其中：工资福利支出</w:t>
      </w:r>
      <w:r>
        <w:rPr>
          <w:rFonts w:hint="eastAsia" w:ascii="仿宋_GB2312" w:hAnsi="华文仿宋" w:eastAsia="仿宋_GB2312"/>
          <w:b/>
          <w:sz w:val="30"/>
          <w:szCs w:val="30"/>
        </w:rPr>
        <w:t>442</w:t>
      </w:r>
      <w:r>
        <w:rPr>
          <w:rFonts w:hint="eastAsia" w:ascii="仿宋_GB2312" w:hAnsi="华文仿宋" w:eastAsia="仿宋_GB2312"/>
          <w:sz w:val="32"/>
          <w:szCs w:val="32"/>
        </w:rPr>
        <w:t>万元，对个人和家庭的补助</w:t>
      </w:r>
      <w:r>
        <w:rPr>
          <w:rFonts w:hint="eastAsia" w:ascii="仿宋_GB2312" w:hAnsi="华文仿宋" w:eastAsia="仿宋_GB2312"/>
          <w:b/>
          <w:sz w:val="30"/>
          <w:szCs w:val="30"/>
        </w:rPr>
        <w:t>235</w:t>
      </w:r>
      <w:r>
        <w:rPr>
          <w:rFonts w:hint="eastAsia" w:ascii="仿宋_GB2312" w:hAnsi="华文仿宋" w:eastAsia="仿宋_GB2312"/>
          <w:sz w:val="32"/>
          <w:szCs w:val="32"/>
        </w:rPr>
        <w:t>万元，商品和服务支出25.2万元。项目支出415.8万元，占37.21%。</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 xml:space="preserve"> “三公”经费安排情况说明</w:t>
      </w:r>
    </w:p>
    <w:p>
      <w:pPr>
        <w:pStyle w:val="8"/>
        <w:ind w:left="420" w:firstLine="0" w:firstLineChars="0"/>
        <w:rPr>
          <w:rFonts w:ascii="仿宋_GB2312" w:hAnsi="华文仿宋" w:eastAsia="仿宋_GB2312"/>
          <w:sz w:val="32"/>
          <w:szCs w:val="32"/>
        </w:rPr>
      </w:pPr>
      <w:r>
        <w:rPr>
          <w:rFonts w:hint="eastAsia" w:ascii="仿宋_GB2312" w:hAnsi="华文仿宋" w:eastAsia="仿宋_GB2312"/>
          <w:sz w:val="32"/>
          <w:szCs w:val="32"/>
        </w:rPr>
        <w:t xml:space="preserve">   2016年“三公经费”财政拨款支出共20万元，具体情况如下：</w:t>
      </w:r>
    </w:p>
    <w:p>
      <w:pPr>
        <w:rPr>
          <w:rFonts w:ascii="仿宋_GB2312" w:hAnsi="华文仿宋" w:eastAsia="仿宋_GB2312"/>
          <w:sz w:val="32"/>
          <w:szCs w:val="32"/>
        </w:rPr>
      </w:pPr>
      <w:r>
        <w:rPr>
          <w:rFonts w:hint="eastAsia" w:ascii="仿宋_GB2312" w:hAnsi="华文仿宋" w:eastAsia="仿宋_GB2312"/>
          <w:sz w:val="32"/>
          <w:szCs w:val="32"/>
        </w:rPr>
        <w:t xml:space="preserve">      1.因公出国（境）费支出0万元。</w:t>
      </w:r>
    </w:p>
    <w:p>
      <w:pPr>
        <w:pStyle w:val="8"/>
        <w:spacing w:line="360" w:lineRule="auto"/>
        <w:ind w:left="420" w:firstLine="0" w:firstLineChars="0"/>
        <w:rPr>
          <w:rFonts w:ascii="仿宋_GB2312" w:hAnsi="华文仿宋" w:eastAsia="仿宋_GB2312"/>
          <w:sz w:val="32"/>
          <w:szCs w:val="32"/>
        </w:rPr>
      </w:pPr>
      <w:r>
        <w:rPr>
          <w:rFonts w:hint="eastAsia" w:ascii="仿宋_GB2312" w:hAnsi="华文仿宋" w:eastAsia="仿宋_GB2312"/>
          <w:sz w:val="32"/>
          <w:szCs w:val="32"/>
        </w:rPr>
        <w:t xml:space="preserve">   2.公务用车购置及运行维护费支出</w:t>
      </w:r>
      <w:r>
        <w:rPr>
          <w:rFonts w:hint="eastAsia" w:ascii="仿宋_GB2312" w:hAnsi="华文仿宋" w:eastAsia="仿宋_GB2312"/>
          <w:b/>
          <w:sz w:val="30"/>
          <w:szCs w:val="30"/>
        </w:rPr>
        <w:t>16万</w:t>
      </w:r>
      <w:r>
        <w:rPr>
          <w:rFonts w:hint="eastAsia" w:ascii="仿宋_GB2312" w:hAnsi="华文仿宋" w:eastAsia="仿宋_GB2312"/>
          <w:sz w:val="32"/>
          <w:szCs w:val="32"/>
        </w:rPr>
        <w:t>元，比上年增加14.5万元，增加了90.62%。主要包括：公务车保有量</w:t>
      </w:r>
      <w:r>
        <w:rPr>
          <w:rFonts w:hint="eastAsia" w:ascii="仿宋_GB2312" w:hAnsi="华文仿宋" w:eastAsia="仿宋_GB2312"/>
          <w:b/>
          <w:sz w:val="30"/>
          <w:szCs w:val="30"/>
        </w:rPr>
        <w:t>2</w:t>
      </w:r>
      <w:r>
        <w:rPr>
          <w:rFonts w:hint="eastAsia" w:ascii="仿宋_GB2312" w:hAnsi="华文仿宋" w:eastAsia="仿宋_GB2312"/>
          <w:sz w:val="32"/>
          <w:szCs w:val="32"/>
        </w:rPr>
        <w:t>辆，全年运行维护费支出</w:t>
      </w:r>
      <w:r>
        <w:rPr>
          <w:rFonts w:hint="eastAsia" w:ascii="仿宋_GB2312" w:hAnsi="华文仿宋" w:eastAsia="仿宋_GB2312"/>
          <w:b/>
          <w:sz w:val="30"/>
          <w:szCs w:val="30"/>
        </w:rPr>
        <w:t>16万</w:t>
      </w:r>
      <w:r>
        <w:rPr>
          <w:rFonts w:hint="eastAsia" w:ascii="仿宋_GB2312" w:hAnsi="华文仿宋" w:eastAsia="仿宋_GB2312"/>
          <w:sz w:val="32"/>
          <w:szCs w:val="32"/>
        </w:rPr>
        <w:t>元，平均每辆8万元，</w:t>
      </w:r>
      <w:r>
        <w:rPr>
          <w:rFonts w:hint="eastAsia" w:ascii="仿宋_GB2312" w:eastAsia="仿宋_GB2312"/>
          <w:sz w:val="32"/>
          <w:szCs w:val="32"/>
        </w:rPr>
        <w:t>主要用于保障机关教育教学管理的公务用车燃料费、维修费、过路过桥费、保险费等支出</w:t>
      </w:r>
      <w:r>
        <w:rPr>
          <w:rFonts w:hint="eastAsia" w:ascii="仿宋_GB2312" w:hAnsi="华文仿宋" w:eastAsia="仿宋_GB2312"/>
          <w:sz w:val="32"/>
          <w:szCs w:val="32"/>
        </w:rPr>
        <w:t>。</w:t>
      </w:r>
    </w:p>
    <w:p>
      <w:pPr>
        <w:rPr>
          <w:rFonts w:ascii="仿宋_GB2312" w:hAnsi="华文仿宋" w:eastAsia="仿宋_GB2312"/>
          <w:sz w:val="32"/>
          <w:szCs w:val="32"/>
        </w:rPr>
      </w:pPr>
      <w:r>
        <w:rPr>
          <w:rFonts w:hint="eastAsia" w:ascii="仿宋_GB2312" w:hAnsi="华文仿宋" w:eastAsia="仿宋_GB2312"/>
          <w:sz w:val="32"/>
          <w:szCs w:val="32"/>
        </w:rPr>
        <w:t xml:space="preserve">     3.公务接待费支出</w:t>
      </w:r>
      <w:r>
        <w:rPr>
          <w:rFonts w:hint="eastAsia" w:ascii="仿宋_GB2312" w:hAnsi="华文仿宋" w:eastAsia="仿宋_GB2312"/>
          <w:b/>
          <w:sz w:val="30"/>
          <w:szCs w:val="30"/>
        </w:rPr>
        <w:t>4</w:t>
      </w:r>
      <w:r>
        <w:rPr>
          <w:rFonts w:hint="eastAsia" w:ascii="仿宋_GB2312" w:hAnsi="华文仿宋" w:eastAsia="仿宋_GB2312"/>
          <w:sz w:val="32"/>
          <w:szCs w:val="32"/>
        </w:rPr>
        <w:t>万元，上年则未安排。</w:t>
      </w:r>
      <w:r>
        <w:rPr>
          <w:rFonts w:hint="eastAsia" w:ascii="仿宋_GB2312" w:eastAsia="仿宋_GB2312"/>
          <w:sz w:val="32"/>
          <w:szCs w:val="32"/>
        </w:rPr>
        <w:t>主要用于上级来人接待费用</w:t>
      </w:r>
      <w:r>
        <w:rPr>
          <w:rFonts w:hint="eastAsia" w:ascii="仿宋_GB2312" w:hAnsi="华文仿宋" w:eastAsia="仿宋_GB2312"/>
          <w:sz w:val="32"/>
          <w:szCs w:val="32"/>
        </w:rPr>
        <w:t>。</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机关运行经费安排情况</w:t>
      </w:r>
    </w:p>
    <w:p>
      <w:pPr>
        <w:ind w:firstLine="645"/>
        <w:rPr>
          <w:rFonts w:ascii="仿宋_GB2312" w:hAnsi="仿宋_GB2312" w:eastAsia="仿宋_GB2312" w:cs="仿宋_GB2312"/>
          <w:sz w:val="32"/>
          <w:szCs w:val="32"/>
        </w:rPr>
      </w:pPr>
      <w:r>
        <w:rPr>
          <w:rFonts w:hint="eastAsia" w:ascii="仿宋_GB2312" w:hAnsi="仿宋_GB2312" w:eastAsia="仿宋_GB2312" w:cs="仿宋_GB2312"/>
          <w:sz w:val="32"/>
          <w:szCs w:val="32"/>
        </w:rPr>
        <w:t>2016年，本部门机关运行经费安排25.41万元，比上年12.3万元增加13.11万元，增加了106.59%。主要原因是人增均办公经费提高。其中：办公费5.59万元，印刷费2.6万元，邮电费3万元，差旅费1万元，日常维修费4.8万元，办公用房水电费4万元，办公用房物业管理费0.8万元，公务用车运行维护费1.5万元等。</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政府采购情况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2016年本部门政府采购安排0万元，其中：货物类采购预算0万元，工程类采购预算0万元，服务类采购预算0万元等。</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国有资产占有使用情况</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截至2016年12月31日，本部门占有使用国有资产总体情况为：2776万元，分布构成情况为：流动资产为1805万元，主要实物资产数据情况为：632万元。</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预算绩效信息公开情况</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2016年，我部门自行组织2016年度一般公共财政预算项目支出全面开展绩效自评：自评覆盖率达到100%。</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从评价情况来看，有效保障部门正常运转，单位职工的工资福利的保障。各个项目支出及绩效情况较为理想，达到项目申请预算时设定的各项绩效目标。</w:t>
      </w: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br w:type="page"/>
      </w:r>
    </w:p>
    <w:p>
      <w:pPr>
        <w:jc w:val="center"/>
        <w:rPr>
          <w:rFonts w:ascii="方正小标宋简体" w:hAnsi="方正小标宋简体" w:eastAsia="方正小标宋简体" w:cs="方正小标宋简体"/>
          <w:sz w:val="44"/>
          <w:szCs w:val="44"/>
        </w:rPr>
      </w:pPr>
      <w:bookmarkStart w:id="0" w:name="_GoBack"/>
      <w:bookmarkEnd w:id="0"/>
      <w:r>
        <w:rPr>
          <w:rFonts w:hint="eastAsia" w:ascii="方正小标宋简体" w:hAnsi="方正小标宋简体" w:eastAsia="方正小标宋简体" w:cs="方正小标宋简体"/>
          <w:sz w:val="44"/>
          <w:szCs w:val="44"/>
        </w:rPr>
        <w:t>第四部分  名词解释</w:t>
      </w:r>
    </w:p>
    <w:p>
      <w:pPr>
        <w:autoSpaceDE w:val="0"/>
        <w:autoSpaceDN w:val="0"/>
        <w:adjustRightInd w:val="0"/>
        <w:ind w:firstLine="672" w:firstLineChars="210"/>
        <w:jc w:val="left"/>
        <w:rPr>
          <w:rFonts w:ascii="仿宋_GB2312" w:eastAsia="仿宋_GB2312" w:cs="仿宋_GB2312"/>
          <w:color w:val="000000"/>
          <w:kern w:val="0"/>
          <w:sz w:val="32"/>
          <w:szCs w:val="32"/>
        </w:rPr>
      </w:pPr>
      <w:r>
        <w:rPr>
          <w:rFonts w:ascii="仿宋_GB2312" w:eastAsia="仿宋_GB2312" w:cs="仿宋_GB2312"/>
          <w:color w:val="000000"/>
          <w:kern w:val="0"/>
          <w:sz w:val="32"/>
          <w:szCs w:val="32"/>
        </w:rPr>
        <w:t>1</w:t>
      </w:r>
      <w:r>
        <w:rPr>
          <w:rFonts w:hint="eastAsia" w:ascii="仿宋_GB2312" w:eastAsia="仿宋_GB2312" w:cs="仿宋_GB2312"/>
          <w:color w:val="000000"/>
          <w:kern w:val="0"/>
          <w:sz w:val="32"/>
          <w:szCs w:val="32"/>
        </w:rPr>
        <w:t>、财政拨款收入：指县财政当年拨付的资金。</w:t>
      </w:r>
    </w:p>
    <w:p>
      <w:pPr>
        <w:autoSpaceDE w:val="0"/>
        <w:autoSpaceDN w:val="0"/>
        <w:adjustRightInd w:val="0"/>
        <w:ind w:firstLine="672" w:firstLineChars="210"/>
        <w:jc w:val="left"/>
        <w:rPr>
          <w:rFonts w:ascii="仿宋_GB2312" w:eastAsia="仿宋_GB2312" w:cs="仿宋_GB2312"/>
          <w:color w:val="000000"/>
          <w:kern w:val="0"/>
          <w:sz w:val="32"/>
          <w:szCs w:val="32"/>
        </w:rPr>
      </w:pPr>
      <w:r>
        <w:rPr>
          <w:rFonts w:ascii="仿宋_GB2312" w:eastAsia="仿宋_GB2312" w:cs="仿宋_GB2312"/>
          <w:color w:val="000000"/>
          <w:kern w:val="0"/>
          <w:sz w:val="32"/>
          <w:szCs w:val="32"/>
        </w:rPr>
        <w:t>2</w:t>
      </w:r>
      <w:r>
        <w:rPr>
          <w:rFonts w:hint="eastAsia" w:ascii="仿宋_GB2312" w:eastAsia="仿宋_GB2312" w:cs="仿宋_GB2312"/>
          <w:color w:val="000000"/>
          <w:kern w:val="0"/>
          <w:sz w:val="32"/>
          <w:szCs w:val="32"/>
        </w:rPr>
        <w:t>、一般公共服务支出（类）政府办公厅（室）及相关机构事务（款）行政运行（项）：指行政单位（包括实行公务员管理的事业单位）的基本支出。</w:t>
      </w:r>
    </w:p>
    <w:p>
      <w:pPr>
        <w:autoSpaceDE w:val="0"/>
        <w:autoSpaceDN w:val="0"/>
        <w:adjustRightInd w:val="0"/>
        <w:ind w:firstLine="672" w:firstLineChars="210"/>
        <w:jc w:val="left"/>
        <w:rPr>
          <w:rFonts w:ascii="仿宋_GB2312" w:eastAsia="仿宋_GB2312" w:cs="仿宋_GB2312"/>
          <w:color w:val="000000"/>
          <w:kern w:val="0"/>
          <w:sz w:val="32"/>
          <w:szCs w:val="32"/>
        </w:rPr>
      </w:pPr>
      <w:r>
        <w:rPr>
          <w:rFonts w:ascii="仿宋_GB2312" w:eastAsia="仿宋_GB2312" w:cs="仿宋_GB2312"/>
          <w:color w:val="000000"/>
          <w:kern w:val="0"/>
          <w:sz w:val="32"/>
          <w:szCs w:val="32"/>
        </w:rPr>
        <w:t>3</w:t>
      </w:r>
      <w:r>
        <w:rPr>
          <w:rFonts w:hint="eastAsia" w:ascii="仿宋_GB2312" w:eastAsia="仿宋_GB2312" w:cs="仿宋_GB2312"/>
          <w:color w:val="000000"/>
          <w:kern w:val="0"/>
          <w:sz w:val="32"/>
          <w:szCs w:val="32"/>
        </w:rPr>
        <w:t>、一般公共服务支出（类）政府办公厅（室）及相关机构事务（款）其他政府公厅（室）及相关机构事务支出（项）：指行政单位（包括实行公务员管理的事业单位）行政运行、一般行政管理事务、机关服务、专项服务、专项业务活动、政务公开审批、法制建设、信访事务、参事事务、事业运行以外的其他政府公厅（室）及相关机构事务支出。</w:t>
      </w:r>
    </w:p>
    <w:p>
      <w:pPr>
        <w:autoSpaceDE w:val="0"/>
        <w:autoSpaceDN w:val="0"/>
        <w:adjustRightInd w:val="0"/>
        <w:ind w:firstLine="672" w:firstLineChars="210"/>
        <w:jc w:val="left"/>
        <w:rPr>
          <w:rFonts w:ascii="仿宋_GB2312" w:eastAsia="仿宋_GB2312" w:cs="仿宋_GB2312"/>
          <w:color w:val="000000"/>
          <w:kern w:val="0"/>
          <w:sz w:val="32"/>
          <w:szCs w:val="32"/>
        </w:rPr>
      </w:pPr>
      <w:r>
        <w:rPr>
          <w:rFonts w:ascii="仿宋_GB2312" w:eastAsia="仿宋_GB2312" w:cs="仿宋_GB2312"/>
          <w:color w:val="000000"/>
          <w:kern w:val="0"/>
          <w:sz w:val="32"/>
          <w:szCs w:val="32"/>
        </w:rPr>
        <w:t>4</w:t>
      </w:r>
      <w:r>
        <w:rPr>
          <w:rFonts w:hint="eastAsia" w:ascii="仿宋_GB2312" w:eastAsia="仿宋_GB2312" w:cs="仿宋_GB2312"/>
          <w:color w:val="000000"/>
          <w:kern w:val="0"/>
          <w:sz w:val="32"/>
          <w:szCs w:val="32"/>
        </w:rPr>
        <w:t>、公共安全支出（类）公安（款）行政运行（项）：指行政单位（包括实行公务员管理的事业单位）的基本支出。</w:t>
      </w:r>
    </w:p>
    <w:p>
      <w:pPr>
        <w:autoSpaceDE w:val="0"/>
        <w:autoSpaceDN w:val="0"/>
        <w:adjustRightInd w:val="0"/>
        <w:ind w:firstLine="672" w:firstLineChars="210"/>
        <w:jc w:val="left"/>
        <w:rPr>
          <w:rFonts w:ascii="仿宋_GB2312" w:eastAsia="仿宋_GB2312" w:cs="仿宋_GB2312"/>
          <w:color w:val="000000"/>
          <w:kern w:val="0"/>
          <w:sz w:val="32"/>
          <w:szCs w:val="32"/>
        </w:rPr>
      </w:pPr>
      <w:r>
        <w:rPr>
          <w:rFonts w:ascii="仿宋_GB2312" w:eastAsia="仿宋_GB2312" w:cs="仿宋_GB2312"/>
          <w:color w:val="000000"/>
          <w:kern w:val="0"/>
          <w:sz w:val="32"/>
          <w:szCs w:val="32"/>
        </w:rPr>
        <w:t>5</w:t>
      </w:r>
      <w:r>
        <w:rPr>
          <w:rFonts w:hint="eastAsia" w:ascii="仿宋_GB2312" w:eastAsia="仿宋_GB2312" w:cs="仿宋_GB2312"/>
          <w:color w:val="000000"/>
          <w:kern w:val="0"/>
          <w:sz w:val="32"/>
          <w:szCs w:val="32"/>
        </w:rPr>
        <w:t>、公共安全支出（类）司法（款）行政运行（项）：指行政单位（包括实行公务员管理的事业单位）的基本支出。</w:t>
      </w:r>
    </w:p>
    <w:p>
      <w:pPr>
        <w:autoSpaceDE w:val="0"/>
        <w:autoSpaceDN w:val="0"/>
        <w:adjustRightInd w:val="0"/>
        <w:ind w:firstLine="672" w:firstLineChars="210"/>
        <w:jc w:val="left"/>
        <w:rPr>
          <w:rFonts w:ascii="仿宋_GB2312" w:eastAsia="仿宋_GB2312" w:cs="仿宋_GB2312"/>
          <w:color w:val="000000"/>
          <w:kern w:val="0"/>
          <w:sz w:val="32"/>
          <w:szCs w:val="32"/>
        </w:rPr>
      </w:pPr>
      <w:r>
        <w:rPr>
          <w:rFonts w:ascii="仿宋_GB2312" w:eastAsia="仿宋_GB2312" w:cs="仿宋_GB2312"/>
          <w:color w:val="000000"/>
          <w:kern w:val="0"/>
          <w:sz w:val="32"/>
          <w:szCs w:val="32"/>
        </w:rPr>
        <w:t>6</w:t>
      </w:r>
      <w:r>
        <w:rPr>
          <w:rFonts w:hint="eastAsia" w:ascii="仿宋_GB2312" w:eastAsia="仿宋_GB2312" w:cs="仿宋_GB2312"/>
          <w:color w:val="000000"/>
          <w:kern w:val="0"/>
          <w:sz w:val="32"/>
          <w:szCs w:val="32"/>
        </w:rPr>
        <w:t>、文化体育与传媒支出（类）文化（款）行政运行（项）：</w:t>
      </w:r>
    </w:p>
    <w:p>
      <w:pPr>
        <w:autoSpaceDE w:val="0"/>
        <w:autoSpaceDN w:val="0"/>
        <w:adjustRightInd w:val="0"/>
        <w:ind w:firstLine="512" w:firstLineChars="160"/>
        <w:jc w:val="left"/>
        <w:rPr>
          <w:rFonts w:ascii="仿宋_GB2312" w:eastAsia="仿宋_GB2312" w:cs="仿宋_GB2312"/>
          <w:color w:val="000000"/>
          <w:kern w:val="0"/>
          <w:sz w:val="32"/>
          <w:szCs w:val="32"/>
        </w:rPr>
      </w:pPr>
      <w:r>
        <w:rPr>
          <w:rFonts w:hint="eastAsia" w:ascii="仿宋_GB2312" w:eastAsia="仿宋_GB2312" w:cs="仿宋_GB2312"/>
          <w:color w:val="000000"/>
          <w:kern w:val="0"/>
          <w:sz w:val="32"/>
          <w:szCs w:val="32"/>
        </w:rPr>
        <w:t>指行政单位（包括实行公务员管理的事业单位）的基本支出。</w:t>
      </w:r>
    </w:p>
    <w:p>
      <w:pPr>
        <w:autoSpaceDE w:val="0"/>
        <w:autoSpaceDN w:val="0"/>
        <w:adjustRightInd w:val="0"/>
        <w:ind w:firstLine="672" w:firstLineChars="210"/>
        <w:jc w:val="left"/>
        <w:rPr>
          <w:rFonts w:ascii="仿宋_GB2312" w:eastAsia="仿宋_GB2312" w:cs="仿宋_GB2312"/>
          <w:color w:val="000000"/>
          <w:kern w:val="0"/>
          <w:sz w:val="32"/>
          <w:szCs w:val="32"/>
        </w:rPr>
      </w:pPr>
      <w:r>
        <w:rPr>
          <w:rFonts w:ascii="仿宋_GB2312" w:eastAsia="仿宋_GB2312" w:cs="仿宋_GB2312"/>
          <w:color w:val="000000"/>
          <w:kern w:val="0"/>
          <w:sz w:val="32"/>
          <w:szCs w:val="32"/>
        </w:rPr>
        <w:t>7</w:t>
      </w:r>
      <w:r>
        <w:rPr>
          <w:rFonts w:hint="eastAsia" w:ascii="仿宋_GB2312" w:eastAsia="仿宋_GB2312" w:cs="仿宋_GB2312"/>
          <w:color w:val="000000"/>
          <w:kern w:val="0"/>
          <w:sz w:val="32"/>
          <w:szCs w:val="32"/>
        </w:rPr>
        <w:t>、文化体育与传媒支出（类）文化（款）其他文化支出（项）：指除上述项目以外其他文化体育与传媒的支出。</w:t>
      </w:r>
    </w:p>
    <w:p>
      <w:pPr>
        <w:autoSpaceDE w:val="0"/>
        <w:autoSpaceDN w:val="0"/>
        <w:adjustRightInd w:val="0"/>
        <w:ind w:firstLine="672" w:firstLineChars="210"/>
        <w:jc w:val="left"/>
        <w:rPr>
          <w:rFonts w:ascii="仿宋_GB2312" w:eastAsia="仿宋_GB2312" w:cs="仿宋_GB2312"/>
          <w:color w:val="000000"/>
          <w:kern w:val="0"/>
          <w:sz w:val="32"/>
          <w:szCs w:val="32"/>
        </w:rPr>
      </w:pPr>
      <w:r>
        <w:rPr>
          <w:rFonts w:ascii="仿宋_GB2312" w:eastAsia="仿宋_GB2312" w:cs="仿宋_GB2312"/>
          <w:color w:val="000000"/>
          <w:kern w:val="0"/>
          <w:sz w:val="32"/>
          <w:szCs w:val="32"/>
        </w:rPr>
        <w:t>8</w:t>
      </w:r>
      <w:r>
        <w:rPr>
          <w:rFonts w:hint="eastAsia" w:ascii="仿宋_GB2312" w:eastAsia="仿宋_GB2312" w:cs="仿宋_GB2312"/>
          <w:color w:val="000000"/>
          <w:kern w:val="0"/>
          <w:sz w:val="32"/>
          <w:szCs w:val="32"/>
        </w:rPr>
        <w:t>、社会保障和就业支出（类）民政管理事务（款）基层政权和社区建设（项）：指开展村民自治、村务公开等基层政权和社区建设工作的支出。</w:t>
      </w:r>
    </w:p>
    <w:p>
      <w:pPr>
        <w:autoSpaceDE w:val="0"/>
        <w:autoSpaceDN w:val="0"/>
        <w:adjustRightInd w:val="0"/>
        <w:ind w:firstLine="672" w:firstLineChars="210"/>
        <w:jc w:val="left"/>
        <w:rPr>
          <w:rFonts w:ascii="仿宋_GB2312" w:eastAsia="仿宋_GB2312" w:cs="仿宋_GB2312"/>
          <w:color w:val="000000"/>
          <w:kern w:val="0"/>
          <w:sz w:val="32"/>
          <w:szCs w:val="32"/>
        </w:rPr>
      </w:pPr>
      <w:r>
        <w:rPr>
          <w:rFonts w:ascii="仿宋_GB2312" w:eastAsia="仿宋_GB2312" w:cs="仿宋_GB2312"/>
          <w:color w:val="000000"/>
          <w:kern w:val="0"/>
          <w:sz w:val="32"/>
          <w:szCs w:val="32"/>
        </w:rPr>
        <w:t>9</w:t>
      </w:r>
      <w:r>
        <w:rPr>
          <w:rFonts w:hint="eastAsia" w:ascii="仿宋_GB2312" w:eastAsia="仿宋_GB2312" w:cs="仿宋_GB2312"/>
          <w:color w:val="000000"/>
          <w:kern w:val="0"/>
          <w:sz w:val="32"/>
          <w:szCs w:val="32"/>
        </w:rPr>
        <w:t>、社会保障和就业支出（类）民政管理事务（款）其他民政管理事务支出（项）：指民政部门接待来访、法制建设、政策宣传方面的支出，以及开展优抚安置、救灾减灾、社会救助、社会福利、婚姻登记、社会事务、信息化建设等专项业务的支出。</w:t>
      </w:r>
    </w:p>
    <w:p>
      <w:pPr>
        <w:autoSpaceDE w:val="0"/>
        <w:autoSpaceDN w:val="0"/>
        <w:adjustRightInd w:val="0"/>
        <w:ind w:firstLine="672" w:firstLineChars="210"/>
        <w:jc w:val="left"/>
        <w:rPr>
          <w:rFonts w:ascii="仿宋_GB2312" w:eastAsia="仿宋_GB2312" w:cs="仿宋_GB2312"/>
          <w:color w:val="000000"/>
          <w:kern w:val="0"/>
          <w:sz w:val="32"/>
          <w:szCs w:val="32"/>
        </w:rPr>
      </w:pPr>
      <w:r>
        <w:rPr>
          <w:rFonts w:ascii="仿宋_GB2312" w:eastAsia="仿宋_GB2312" w:cs="仿宋_GB2312"/>
          <w:color w:val="000000"/>
          <w:kern w:val="0"/>
          <w:sz w:val="32"/>
          <w:szCs w:val="32"/>
        </w:rPr>
        <w:t>10</w:t>
      </w:r>
      <w:r>
        <w:rPr>
          <w:rFonts w:hint="eastAsia" w:ascii="仿宋_GB2312" w:eastAsia="仿宋_GB2312" w:cs="仿宋_GB2312"/>
          <w:color w:val="000000"/>
          <w:kern w:val="0"/>
          <w:sz w:val="32"/>
          <w:szCs w:val="32"/>
        </w:rPr>
        <w:t>、社会保障和就业支出（类）财政对社会保险基金的补助（款）财政对基本养老保险基金的补助（项）：指财政对企业职工基本养老保险基金的补助支出。</w:t>
      </w:r>
    </w:p>
    <w:p>
      <w:pPr>
        <w:autoSpaceDE w:val="0"/>
        <w:autoSpaceDN w:val="0"/>
        <w:adjustRightInd w:val="0"/>
        <w:ind w:firstLine="672" w:firstLineChars="210"/>
        <w:jc w:val="left"/>
        <w:rPr>
          <w:rFonts w:ascii="仿宋_GB2312" w:eastAsia="仿宋_GB2312" w:cs="仿宋_GB2312"/>
          <w:kern w:val="0"/>
          <w:sz w:val="32"/>
          <w:szCs w:val="32"/>
        </w:rPr>
      </w:pPr>
      <w:r>
        <w:rPr>
          <w:rFonts w:ascii="仿宋_GB2312" w:eastAsia="仿宋_GB2312" w:cs="仿宋_GB2312"/>
          <w:color w:val="000000"/>
          <w:kern w:val="0"/>
          <w:sz w:val="32"/>
          <w:szCs w:val="32"/>
        </w:rPr>
        <w:t>11</w:t>
      </w:r>
      <w:r>
        <w:rPr>
          <w:rFonts w:hint="eastAsia" w:ascii="仿宋_GB2312" w:eastAsia="仿宋_GB2312" w:cs="仿宋_GB2312"/>
          <w:color w:val="000000"/>
          <w:kern w:val="0"/>
          <w:sz w:val="32"/>
          <w:szCs w:val="32"/>
        </w:rPr>
        <w:t>、</w:t>
      </w:r>
      <w:r>
        <w:rPr>
          <w:rFonts w:hint="eastAsia" w:ascii="仿宋_GB2312" w:eastAsia="仿宋_GB2312" w:cs="仿宋_GB2312"/>
          <w:kern w:val="0"/>
          <w:sz w:val="32"/>
          <w:szCs w:val="32"/>
        </w:rPr>
        <w:t>社会保障和就业（类）行政事业单位离退休（款）</w:t>
      </w:r>
    </w:p>
    <w:p>
      <w:pPr>
        <w:autoSpaceDE w:val="0"/>
        <w:autoSpaceDN w:val="0"/>
        <w:adjustRightInd w:val="0"/>
        <w:jc w:val="left"/>
        <w:rPr>
          <w:rFonts w:ascii="仿宋_GB2312" w:eastAsia="仿宋_GB2312" w:cs="仿宋_GB2312"/>
          <w:kern w:val="0"/>
          <w:sz w:val="32"/>
          <w:szCs w:val="32"/>
        </w:rPr>
      </w:pPr>
      <w:r>
        <w:rPr>
          <w:rFonts w:hint="eastAsia" w:ascii="仿宋_GB2312" w:eastAsia="仿宋_GB2312" w:cs="仿宋_GB2312"/>
          <w:kern w:val="0"/>
          <w:sz w:val="32"/>
          <w:szCs w:val="32"/>
        </w:rPr>
        <w:t>归口管理的行政单位离退休（项）：指实行归口管理的行政单位（</w:t>
      </w:r>
      <w:r>
        <w:rPr>
          <w:rFonts w:hint="eastAsia" w:ascii="仿宋_GB2312" w:eastAsia="仿宋_GB2312" w:cs="仿宋_GB2312"/>
          <w:color w:val="000000"/>
          <w:kern w:val="0"/>
          <w:sz w:val="32"/>
          <w:szCs w:val="32"/>
        </w:rPr>
        <w:t>包括实行公务员管理的事业单位</w:t>
      </w:r>
      <w:r>
        <w:rPr>
          <w:rFonts w:hint="eastAsia" w:ascii="仿宋_GB2312" w:eastAsia="仿宋_GB2312" w:cs="仿宋_GB2312"/>
          <w:kern w:val="0"/>
          <w:sz w:val="32"/>
          <w:szCs w:val="32"/>
        </w:rPr>
        <w:t>）开支的离退休经费。</w:t>
      </w:r>
    </w:p>
    <w:p>
      <w:pPr>
        <w:autoSpaceDE w:val="0"/>
        <w:autoSpaceDN w:val="0"/>
        <w:adjustRightInd w:val="0"/>
        <w:ind w:firstLine="672" w:firstLineChars="210"/>
        <w:jc w:val="left"/>
        <w:rPr>
          <w:rFonts w:ascii="仿宋_GB2312" w:eastAsia="仿宋_GB2312" w:cs="仿宋_GB2312"/>
          <w:kern w:val="0"/>
          <w:sz w:val="32"/>
          <w:szCs w:val="32"/>
        </w:rPr>
      </w:pPr>
      <w:r>
        <w:rPr>
          <w:rFonts w:ascii="仿宋_GB2312" w:eastAsia="仿宋_GB2312" w:cs="仿宋_GB2312"/>
          <w:kern w:val="0"/>
          <w:sz w:val="32"/>
          <w:szCs w:val="32"/>
        </w:rPr>
        <w:t>12</w:t>
      </w:r>
      <w:r>
        <w:rPr>
          <w:rFonts w:hint="eastAsia" w:ascii="仿宋_GB2312" w:eastAsia="仿宋_GB2312" w:cs="仿宋_GB2312"/>
          <w:kern w:val="0"/>
          <w:sz w:val="32"/>
          <w:szCs w:val="32"/>
        </w:rPr>
        <w:t>、社会保障和就业（类）行政事业单位离退休（款）</w:t>
      </w:r>
    </w:p>
    <w:p>
      <w:pPr>
        <w:autoSpaceDE w:val="0"/>
        <w:autoSpaceDN w:val="0"/>
        <w:adjustRightInd w:val="0"/>
        <w:jc w:val="left"/>
        <w:rPr>
          <w:rFonts w:ascii="仿宋_GB2312" w:eastAsia="仿宋_GB2312" w:cs="仿宋_GB2312"/>
          <w:kern w:val="0"/>
          <w:sz w:val="32"/>
          <w:szCs w:val="32"/>
        </w:rPr>
      </w:pPr>
      <w:r>
        <w:rPr>
          <w:rFonts w:hint="eastAsia" w:ascii="仿宋_GB2312" w:eastAsia="仿宋_GB2312" w:cs="仿宋_GB2312"/>
          <w:kern w:val="0"/>
          <w:sz w:val="32"/>
          <w:szCs w:val="32"/>
        </w:rPr>
        <w:t>事业单位离退休（项）：指实行归口管理的事业单位开支的离退休经费。</w:t>
      </w:r>
    </w:p>
    <w:p>
      <w:pPr>
        <w:autoSpaceDE w:val="0"/>
        <w:autoSpaceDN w:val="0"/>
        <w:adjustRightInd w:val="0"/>
        <w:ind w:firstLine="672" w:firstLineChars="210"/>
        <w:jc w:val="left"/>
        <w:rPr>
          <w:rFonts w:ascii="仿宋_GB2312" w:eastAsia="仿宋_GB2312" w:cs="仿宋_GB2312"/>
          <w:kern w:val="0"/>
          <w:sz w:val="32"/>
          <w:szCs w:val="32"/>
        </w:rPr>
      </w:pPr>
      <w:r>
        <w:rPr>
          <w:rFonts w:ascii="仿宋_GB2312" w:eastAsia="仿宋_GB2312" w:cs="仿宋_GB2312"/>
          <w:kern w:val="0"/>
          <w:sz w:val="32"/>
          <w:szCs w:val="32"/>
        </w:rPr>
        <w:t>13</w:t>
      </w:r>
      <w:r>
        <w:rPr>
          <w:rFonts w:hint="eastAsia" w:ascii="仿宋_GB2312" w:eastAsia="仿宋_GB2312" w:cs="仿宋_GB2312"/>
          <w:kern w:val="0"/>
          <w:sz w:val="32"/>
          <w:szCs w:val="32"/>
        </w:rPr>
        <w:t>、社会保障和就业（类）其他社会保障和就业支出（款）其他社会保障和就业支出（项）：指除上述项目以外其他用于社会保障和就业方面的支出。</w:t>
      </w:r>
    </w:p>
    <w:p>
      <w:pPr>
        <w:autoSpaceDE w:val="0"/>
        <w:autoSpaceDN w:val="0"/>
        <w:adjustRightInd w:val="0"/>
        <w:ind w:firstLine="672" w:firstLineChars="210"/>
        <w:jc w:val="left"/>
        <w:rPr>
          <w:rFonts w:ascii="仿宋_GB2312" w:eastAsia="仿宋_GB2312" w:cs="仿宋_GB2312"/>
          <w:color w:val="000000"/>
          <w:kern w:val="0"/>
          <w:sz w:val="32"/>
          <w:szCs w:val="32"/>
        </w:rPr>
      </w:pPr>
      <w:r>
        <w:rPr>
          <w:rFonts w:ascii="仿宋_GB2312" w:eastAsia="仿宋_GB2312" w:cs="仿宋_GB2312"/>
          <w:kern w:val="0"/>
          <w:sz w:val="32"/>
          <w:szCs w:val="32"/>
        </w:rPr>
        <w:t>14</w:t>
      </w:r>
      <w:r>
        <w:rPr>
          <w:rFonts w:hint="eastAsia" w:ascii="仿宋_GB2312" w:eastAsia="仿宋_GB2312" w:cs="仿宋_GB2312"/>
          <w:kern w:val="0"/>
          <w:sz w:val="32"/>
          <w:szCs w:val="32"/>
        </w:rPr>
        <w:t>、医疗卫生与计划生育支出（类）医疗保障（款）行政单位医疗（项）：指财政部门集中安排的行政单位基本医疗保险缴费经费，未参加医疗保险的行政单位的公费医疗经费，按国家规定享受离休人员、红军老战士待遇人员的医疗经费。</w:t>
      </w:r>
    </w:p>
    <w:p>
      <w:pPr>
        <w:autoSpaceDE w:val="0"/>
        <w:autoSpaceDN w:val="0"/>
        <w:adjustRightInd w:val="0"/>
        <w:ind w:firstLine="672" w:firstLineChars="210"/>
        <w:jc w:val="left"/>
        <w:rPr>
          <w:rFonts w:ascii="仿宋_GB2312" w:eastAsia="仿宋_GB2312" w:cs="仿宋_GB2312"/>
          <w:color w:val="000000"/>
          <w:kern w:val="0"/>
          <w:sz w:val="32"/>
          <w:szCs w:val="32"/>
        </w:rPr>
      </w:pPr>
      <w:r>
        <w:rPr>
          <w:rFonts w:hint="eastAsia" w:ascii="仿宋_GB2312" w:eastAsia="仿宋_GB2312" w:cs="仿宋_GB2312"/>
          <w:color w:val="000000"/>
          <w:kern w:val="0"/>
          <w:sz w:val="32"/>
          <w:szCs w:val="32"/>
        </w:rPr>
        <w:t>15、“三公”经费：纳入县财政预决算管理的“三公”经费，是指本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autoSpaceDE w:val="0"/>
        <w:autoSpaceDN w:val="0"/>
        <w:adjustRightInd w:val="0"/>
        <w:ind w:firstLine="672" w:firstLineChars="210"/>
        <w:jc w:val="left"/>
        <w:rPr>
          <w:color w:val="000000"/>
          <w:sz w:val="32"/>
          <w:szCs w:val="32"/>
        </w:rPr>
      </w:pPr>
      <w:r>
        <w:rPr>
          <w:rFonts w:hint="eastAsia" w:ascii="仿宋_GB2312" w:eastAsia="仿宋_GB2312" w:cs="仿宋_GB2312"/>
          <w:color w:val="000000"/>
          <w:kern w:val="0"/>
          <w:sz w:val="32"/>
          <w:szCs w:val="32"/>
        </w:rPr>
        <w:t>16、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F2250"/>
    <w:multiLevelType w:val="singleLevel"/>
    <w:tmpl w:val="5A5F2250"/>
    <w:lvl w:ilvl="0" w:tentative="0">
      <w:start w:val="1"/>
      <w:numFmt w:val="chineseCounting"/>
      <w:suff w:val="nothing"/>
      <w:lvlText w:val="%1、"/>
      <w:lvlJc w:val="left"/>
    </w:lvl>
  </w:abstractNum>
  <w:abstractNum w:abstractNumId="1">
    <w:nsid w:val="5A5F2384"/>
    <w:multiLevelType w:val="singleLevel"/>
    <w:tmpl w:val="5A5F2384"/>
    <w:lvl w:ilvl="0" w:tentative="0">
      <w:start w:val="1"/>
      <w:numFmt w:val="chineseCounting"/>
      <w:suff w:val="nothing"/>
      <w:lvlText w:val="%1、"/>
      <w:lvlJc w:val="left"/>
    </w:lvl>
  </w:abstractNum>
  <w:abstractNum w:abstractNumId="2">
    <w:nsid w:val="5A5F2A51"/>
    <w:multiLevelType w:val="singleLevel"/>
    <w:tmpl w:val="5A5F2A51"/>
    <w:lvl w:ilvl="0" w:tentative="0">
      <w:start w:val="1"/>
      <w:numFmt w:val="chineseCounting"/>
      <w:suff w:val="nothing"/>
      <w:lvlText w:val="%1、"/>
      <w:lvlJc w:val="left"/>
    </w:lvl>
  </w:abstractNum>
  <w:abstractNum w:abstractNumId="3">
    <w:nsid w:val="5A600927"/>
    <w:multiLevelType w:val="singleLevel"/>
    <w:tmpl w:val="5A600927"/>
    <w:lvl w:ilvl="0" w:tentative="0">
      <w:start w:val="1"/>
      <w:numFmt w:val="chineseCounting"/>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81D07C1"/>
    <w:rsid w:val="0000734D"/>
    <w:rsid w:val="0003783E"/>
    <w:rsid w:val="00047564"/>
    <w:rsid w:val="00066DAF"/>
    <w:rsid w:val="00093573"/>
    <w:rsid w:val="0009751F"/>
    <w:rsid w:val="000A1EC8"/>
    <w:rsid w:val="00175DE0"/>
    <w:rsid w:val="00215C80"/>
    <w:rsid w:val="00233A1E"/>
    <w:rsid w:val="00265057"/>
    <w:rsid w:val="00293543"/>
    <w:rsid w:val="0038240D"/>
    <w:rsid w:val="003B7C07"/>
    <w:rsid w:val="00491B5F"/>
    <w:rsid w:val="005B0CB3"/>
    <w:rsid w:val="005D2038"/>
    <w:rsid w:val="00663C77"/>
    <w:rsid w:val="006E68A6"/>
    <w:rsid w:val="00795E2A"/>
    <w:rsid w:val="007B2800"/>
    <w:rsid w:val="008626C0"/>
    <w:rsid w:val="0089656B"/>
    <w:rsid w:val="00924004"/>
    <w:rsid w:val="00940B52"/>
    <w:rsid w:val="00943CEB"/>
    <w:rsid w:val="00AC7CB5"/>
    <w:rsid w:val="00B60A4A"/>
    <w:rsid w:val="00BB647B"/>
    <w:rsid w:val="00BC268F"/>
    <w:rsid w:val="00D062C6"/>
    <w:rsid w:val="00D9447E"/>
    <w:rsid w:val="00E22A04"/>
    <w:rsid w:val="00E32B6E"/>
    <w:rsid w:val="00E90D34"/>
    <w:rsid w:val="00F71EBA"/>
    <w:rsid w:val="00FC72F9"/>
    <w:rsid w:val="00FF293E"/>
    <w:rsid w:val="081D07C1"/>
    <w:rsid w:val="2E022653"/>
    <w:rsid w:val="2F300128"/>
    <w:rsid w:val="45E64727"/>
    <w:rsid w:val="658E0CA7"/>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0"/>
    <w:rPr>
      <w:kern w:val="2"/>
      <w:sz w:val="18"/>
      <w:szCs w:val="18"/>
    </w:rPr>
  </w:style>
  <w:style w:type="character" w:customStyle="1" w:styleId="7">
    <w:name w:val="页脚 Char"/>
    <w:basedOn w:val="4"/>
    <w:link w:val="2"/>
    <w:uiPriority w:val="0"/>
    <w:rPr>
      <w:kern w:val="2"/>
      <w:sz w:val="18"/>
      <w:szCs w:val="18"/>
    </w:rPr>
  </w:style>
  <w:style w:type="paragraph" w:styleId="8">
    <w:name w:val="List Paragraph"/>
    <w:basedOn w:val="1"/>
    <w:unhideWhenUsed/>
    <w:uiPriority w:val="99"/>
    <w:pPr>
      <w:ind w:firstLine="420" w:firstLineChars="200"/>
    </w:pPr>
  </w:style>
  <w:style w:type="paragraph" w:customStyle="1" w:styleId="9">
    <w:name w:val="List Paragraph1"/>
    <w:basedOn w:val="1"/>
    <w:uiPriority w:val="0"/>
    <w:pPr>
      <w:ind w:firstLine="420" w:firstLineChars="200"/>
    </w:pPr>
    <w:rPr>
      <w:rFonts w:ascii="Calibri" w:hAnsi="Calibri" w:eastAsia="宋体" w:cs="Times New Roman"/>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Sky123.Org</Company>
  <Pages>10</Pages>
  <Words>578</Words>
  <Characters>3298</Characters>
  <Lines>27</Lines>
  <Paragraphs>7</Paragraphs>
  <TotalTime>1</TotalTime>
  <ScaleCrop>false</ScaleCrop>
  <LinksUpToDate>false</LinksUpToDate>
  <CharactersWithSpaces>3869</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2018-03-29T08:03:00Z</dcterms:created>
  <dc:creator>小捣</dc:creator>
  <cp:lastModifiedBy>小捣</cp:lastModifiedBy>
  <dcterms:modified xsi:type="dcterms:W3CDTF">2018-05-23T02:51:40Z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