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2016年</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蕉岭县环境卫生管理局</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部门预算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黑体"/>
          <w:sz w:val="44"/>
          <w:szCs w:val="44"/>
        </w:rPr>
      </w:pPr>
      <w:r>
        <w:rPr>
          <w:rFonts w:hint="eastAsia" w:ascii="方正小标宋简体" w:hAnsi="方正小标宋简体" w:eastAsia="方正小标宋简体" w:cs="方正小标宋简体"/>
          <w:sz w:val="84"/>
          <w:szCs w:val="8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 录</w:t>
      </w:r>
    </w:p>
    <w:p>
      <w:pPr>
        <w:jc w:val="center"/>
        <w:rPr>
          <w:rFonts w:ascii="黑体" w:hAnsi="黑体" w:eastAsia="黑体" w:cs="黑体"/>
          <w:sz w:val="44"/>
          <w:szCs w:val="44"/>
        </w:rPr>
      </w:pPr>
    </w:p>
    <w:p>
      <w:pPr>
        <w:ind w:firstLine="640" w:firstLineChars="200"/>
        <w:rPr>
          <w:rFonts w:ascii="黑体" w:hAnsi="黑体" w:eastAsia="黑体" w:cs="黑体"/>
          <w:sz w:val="32"/>
          <w:szCs w:val="32"/>
        </w:rPr>
      </w:pPr>
      <w:r>
        <w:rPr>
          <w:rFonts w:hint="eastAsia" w:ascii="黑体" w:hAnsi="黑体" w:eastAsia="黑体" w:cs="黑体"/>
          <w:sz w:val="32"/>
          <w:szCs w:val="32"/>
        </w:rPr>
        <w:t>第一部分  蕉岭县环境卫生管理局概况</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黑体"/>
          <w:sz w:val="32"/>
          <w:szCs w:val="32"/>
        </w:rPr>
      </w:pPr>
      <w:r>
        <w:rPr>
          <w:rFonts w:hint="eastAsia" w:ascii="黑体" w:hAnsi="黑体" w:eastAsia="黑体" w:cs="黑体"/>
          <w:sz w:val="32"/>
          <w:szCs w:val="32"/>
        </w:rPr>
        <w:t>第二部分 2016年部门预算表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黑体"/>
          <w:sz w:val="32"/>
          <w:szCs w:val="32"/>
        </w:rPr>
      </w:pPr>
      <w:r>
        <w:rPr>
          <w:rFonts w:hint="eastAsia" w:ascii="黑体" w:hAnsi="黑体" w:eastAsia="黑体" w:cs="黑体"/>
          <w:sz w:val="32"/>
          <w:szCs w:val="32"/>
        </w:rPr>
        <w:t>第三部分  2016年部门预算情况说明</w:t>
      </w:r>
    </w:p>
    <w:p>
      <w:pPr>
        <w:ind w:firstLine="640" w:firstLineChars="200"/>
        <w:rPr>
          <w:rFonts w:ascii="黑体" w:hAnsi="黑体" w:eastAsia="黑体" w:cs="黑体"/>
          <w:sz w:val="32"/>
          <w:szCs w:val="32"/>
        </w:rPr>
      </w:pPr>
      <w:r>
        <w:rPr>
          <w:rFonts w:hint="eastAsia" w:ascii="黑体" w:hAnsi="黑体" w:eastAsia="黑体" w:cs="黑体"/>
          <w:sz w:val="32"/>
          <w:szCs w:val="32"/>
        </w:rPr>
        <w:t>第四部分  名词解释</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第一部分  蕉岭县环境卫生管理局概况</w:t>
      </w:r>
    </w:p>
    <w:p>
      <w:pPr>
        <w:rPr>
          <w:rFonts w:ascii="黑体" w:hAnsi="黑体" w:eastAsia="黑体" w:cs="黑体"/>
          <w:sz w:val="44"/>
          <w:szCs w:val="44"/>
        </w:rPr>
      </w:pPr>
    </w:p>
    <w:p>
      <w:pPr>
        <w:numPr>
          <w:ilvl w:val="0"/>
          <w:numId w:val="3"/>
        </w:numPr>
        <w:ind w:firstLine="640"/>
        <w:rPr>
          <w:rFonts w:ascii="黑体" w:hAnsi="黑体" w:eastAsia="黑体" w:cs="黑体"/>
          <w:sz w:val="32"/>
          <w:szCs w:val="32"/>
        </w:rPr>
      </w:pPr>
      <w:r>
        <w:rPr>
          <w:rFonts w:hint="eastAsia" w:ascii="黑体" w:hAnsi="黑体" w:eastAsia="黑体" w:cs="黑体"/>
          <w:sz w:val="32"/>
          <w:szCs w:val="32"/>
        </w:rPr>
        <w:t>主要职责</w:t>
      </w:r>
    </w:p>
    <w:p>
      <w:pPr>
        <w:spacing w:line="288" w:lineRule="auto"/>
        <w:ind w:firstLine="640" w:firstLineChars="200"/>
        <w:jc w:val="left"/>
        <w:rPr>
          <w:rFonts w:ascii="仿宋_GB2312" w:hAnsi="Calibri" w:eastAsia="仿宋_GB2312" w:cs="Times New Roman"/>
          <w:sz w:val="32"/>
          <w:szCs w:val="32"/>
        </w:rPr>
      </w:pPr>
      <w:r>
        <w:rPr>
          <w:rFonts w:hint="eastAsia" w:ascii="仿宋_GB2312" w:hAnsi="Calibri" w:eastAsia="仿宋_GB2312" w:cs="Times New Roman"/>
          <w:sz w:val="32"/>
          <w:szCs w:val="32"/>
        </w:rPr>
        <w:t>蕉岭县环境卫生管理局是蕉岭县人民政府对城区实施环境卫生管理的职能机构。部门职能包括：</w:t>
      </w:r>
    </w:p>
    <w:p>
      <w:pPr>
        <w:spacing w:line="288" w:lineRule="auto"/>
        <w:ind w:firstLine="640" w:firstLineChars="200"/>
        <w:jc w:val="left"/>
        <w:rPr>
          <w:rFonts w:ascii="仿宋_GB2312" w:hAnsi="Calibri" w:eastAsia="仿宋_GB2312" w:cs="Times New Roman"/>
          <w:sz w:val="32"/>
          <w:szCs w:val="32"/>
        </w:rPr>
      </w:pPr>
      <w:r>
        <w:rPr>
          <w:rFonts w:hint="eastAsia" w:ascii="仿宋_GB2312" w:hAnsi="Calibri" w:eastAsia="仿宋_GB2312" w:cs="Times New Roman"/>
          <w:sz w:val="32"/>
          <w:szCs w:val="32"/>
        </w:rPr>
        <w:t>一、做好城区环境卫生净化巡查监管工作</w:t>
      </w:r>
    </w:p>
    <w:p>
      <w:pPr>
        <w:spacing w:line="288" w:lineRule="auto"/>
        <w:ind w:firstLine="640" w:firstLineChars="200"/>
        <w:jc w:val="left"/>
        <w:rPr>
          <w:rFonts w:ascii="仿宋_GB2312" w:hAnsi="Calibri" w:eastAsia="仿宋_GB2312" w:cs="Times New Roman"/>
          <w:sz w:val="32"/>
          <w:szCs w:val="32"/>
        </w:rPr>
      </w:pPr>
      <w:r>
        <w:rPr>
          <w:rFonts w:hint="eastAsia" w:ascii="仿宋_GB2312" w:hAnsi="Calibri" w:eastAsia="仿宋_GB2312" w:cs="Times New Roman"/>
          <w:sz w:val="32"/>
          <w:szCs w:val="32"/>
        </w:rPr>
        <w:t>二、做好生活垃圾收集巡查监管工作</w:t>
      </w:r>
    </w:p>
    <w:p>
      <w:pPr>
        <w:spacing w:line="288" w:lineRule="auto"/>
        <w:ind w:firstLine="640" w:firstLineChars="200"/>
        <w:jc w:val="left"/>
        <w:rPr>
          <w:rFonts w:ascii="仿宋_GB2312" w:hAnsi="Calibri" w:eastAsia="仿宋_GB2312" w:cs="Times New Roman"/>
          <w:sz w:val="32"/>
          <w:szCs w:val="32"/>
        </w:rPr>
      </w:pPr>
      <w:r>
        <w:rPr>
          <w:rFonts w:hint="eastAsia" w:ascii="仿宋_GB2312" w:hAnsi="Calibri" w:eastAsia="仿宋_GB2312" w:cs="Times New Roman"/>
          <w:sz w:val="32"/>
          <w:szCs w:val="32"/>
        </w:rPr>
        <w:t>三、做好建筑垃圾的协调处理工作</w:t>
      </w:r>
    </w:p>
    <w:p>
      <w:pPr>
        <w:spacing w:line="288" w:lineRule="auto"/>
        <w:ind w:firstLine="640" w:firstLineChars="200"/>
        <w:jc w:val="left"/>
        <w:rPr>
          <w:rFonts w:ascii="仿宋_GB2312" w:hAnsi="Calibri" w:eastAsia="仿宋_GB2312" w:cs="Times New Roman"/>
          <w:sz w:val="32"/>
          <w:szCs w:val="32"/>
        </w:rPr>
      </w:pPr>
      <w:r>
        <w:rPr>
          <w:rFonts w:hint="eastAsia" w:ascii="仿宋_GB2312" w:hAnsi="Calibri" w:eastAsia="仿宋_GB2312" w:cs="Times New Roman"/>
          <w:sz w:val="32"/>
          <w:szCs w:val="32"/>
        </w:rPr>
        <w:t>四、做好公厕管理及环东河清理工作。</w:t>
      </w:r>
    </w:p>
    <w:p>
      <w:pPr>
        <w:spacing w:line="288" w:lineRule="auto"/>
        <w:ind w:firstLine="640" w:firstLineChars="200"/>
        <w:jc w:val="distribute"/>
        <w:rPr>
          <w:rFonts w:ascii="仿宋_GB2312" w:hAnsi="Calibri" w:eastAsia="仿宋_GB2312" w:cs="Times New Roman"/>
          <w:sz w:val="32"/>
          <w:szCs w:val="32"/>
        </w:rPr>
      </w:pPr>
      <w:r>
        <w:rPr>
          <w:rFonts w:hint="eastAsia" w:ascii="仿宋_GB2312" w:hAnsi="Calibri" w:eastAsia="仿宋_GB2312" w:cs="Times New Roman"/>
          <w:sz w:val="32"/>
          <w:szCs w:val="32"/>
        </w:rPr>
        <w:t>五、做好县生活垃圾无害化处理填埋场运营监管工作。</w:t>
      </w:r>
    </w:p>
    <w:p>
      <w:pPr>
        <w:spacing w:line="288" w:lineRule="auto"/>
        <w:ind w:firstLine="640" w:firstLineChars="200"/>
        <w:jc w:val="left"/>
        <w:rPr>
          <w:rFonts w:ascii="仿宋_GB2312" w:hAnsi="Calibri" w:eastAsia="仿宋_GB2312" w:cs="Times New Roman"/>
          <w:sz w:val="32"/>
          <w:szCs w:val="32"/>
        </w:rPr>
      </w:pPr>
      <w:r>
        <w:rPr>
          <w:rFonts w:hint="eastAsia" w:ascii="仿宋_GB2312" w:hAnsi="Calibri" w:eastAsia="仿宋_GB2312" w:cs="Times New Roman"/>
          <w:sz w:val="32"/>
          <w:szCs w:val="32"/>
        </w:rPr>
        <w:t>六、做好城区文明卫生联系区域的卫生整治工作。</w:t>
      </w:r>
    </w:p>
    <w:p>
      <w:pPr>
        <w:ind w:firstLine="640"/>
        <w:rPr>
          <w:rFonts w:ascii="仿宋_GB2312" w:hAnsi="仿宋_GB2312" w:eastAsia="仿宋_GB2312" w:cs="仿宋_GB2312"/>
          <w:sz w:val="32"/>
          <w:szCs w:val="32"/>
        </w:rPr>
      </w:pPr>
    </w:p>
    <w:p>
      <w:pPr>
        <w:rPr>
          <w:rFonts w:ascii="黑体" w:hAnsi="黑体" w:eastAsia="黑体" w:cs="黑体"/>
          <w:sz w:val="32"/>
          <w:szCs w:val="32"/>
        </w:rPr>
      </w:pPr>
      <w:r>
        <w:rPr>
          <w:rFonts w:hint="eastAsia" w:ascii="黑体" w:hAnsi="黑体" w:eastAsia="黑体" w:cs="黑体"/>
          <w:sz w:val="32"/>
          <w:szCs w:val="32"/>
        </w:rPr>
        <w:t xml:space="preserve">    二、机构设置</w:t>
      </w:r>
    </w:p>
    <w:p>
      <w:pPr>
        <w:spacing w:line="288" w:lineRule="auto"/>
        <w:ind w:firstLine="640" w:firstLineChars="200"/>
        <w:rPr>
          <w:rFonts w:ascii="仿宋_GB2312" w:hAnsi="Calibri" w:eastAsia="仿宋_GB2312" w:cs="Times New Roman"/>
          <w:b/>
          <w:sz w:val="32"/>
          <w:szCs w:val="32"/>
        </w:rPr>
      </w:pPr>
      <w:r>
        <w:rPr>
          <w:rFonts w:hint="eastAsia" w:ascii="仿宋_GB2312" w:hAnsi="仿宋_GB2312" w:eastAsia="仿宋_GB2312" w:cs="仿宋_GB2312"/>
          <w:sz w:val="32"/>
          <w:szCs w:val="32"/>
        </w:rPr>
        <w:t>本部门无下属单位，部门预算为局本级预算。</w:t>
      </w:r>
      <w:r>
        <w:rPr>
          <w:rFonts w:hint="eastAsia" w:ascii="仿宋_GB2312" w:hAnsi="宋体" w:eastAsia="仿宋_GB2312" w:cs="仿宋_GB2312"/>
          <w:color w:val="000000"/>
          <w:sz w:val="32"/>
          <w:szCs w:val="32"/>
        </w:rPr>
        <w:t>根据上级文件精神及工作职责</w:t>
      </w:r>
      <w:r>
        <w:rPr>
          <w:rFonts w:ascii="仿宋_GB2312" w:hAnsi="宋体" w:eastAsia="仿宋_GB2312" w:cs="仿宋_GB2312"/>
          <w:color w:val="000000"/>
          <w:sz w:val="32"/>
          <w:szCs w:val="32"/>
        </w:rPr>
        <w:t>内设办公室、环卫股、服务股、车队4个职能股室。</w:t>
      </w:r>
    </w:p>
    <w:p>
      <w:pPr>
        <w:spacing w:line="288" w:lineRule="auto"/>
        <w:ind w:firstLine="640" w:firstLineChars="200"/>
        <w:jc w:val="left"/>
        <w:rPr>
          <w:rFonts w:ascii="仿宋_GB2312" w:hAnsi="宋体" w:eastAsia="仿宋_GB2312" w:cs="仿宋_GB2312"/>
          <w:color w:val="000000"/>
          <w:sz w:val="32"/>
          <w:szCs w:val="32"/>
        </w:rPr>
      </w:pPr>
      <w:r>
        <w:rPr>
          <w:rFonts w:hint="eastAsia" w:ascii="仿宋_GB2312" w:hAnsi="宋体" w:eastAsia="仿宋_GB2312" w:cs="仿宋_GB2312"/>
          <w:color w:val="000000"/>
          <w:sz w:val="32"/>
          <w:szCs w:val="32"/>
        </w:rPr>
        <w:t>本部门人员构成情况：蕉岭县环境卫生管理局人员事业编制共20名，在职实有人数16人；退休人员15人。</w:t>
      </w:r>
    </w:p>
    <w:p>
      <w:pPr>
        <w:numPr>
          <w:ilvl w:val="0"/>
          <w:numId w:val="4"/>
        </w:numPr>
        <w:ind w:firstLine="640"/>
        <w:rPr>
          <w:rFonts w:ascii="仿宋_GB2312" w:hAnsi="宋体" w:eastAsia="仿宋_GB2312" w:cs="仿宋_GB2312"/>
          <w:color w:val="000000"/>
          <w:sz w:val="32"/>
          <w:szCs w:val="32"/>
        </w:rPr>
        <w:sectPr>
          <w:pgSz w:w="11906" w:h="16838"/>
          <w:pgMar w:top="1440" w:right="1800" w:bottom="1440" w:left="1800" w:header="851" w:footer="992" w:gutter="0"/>
          <w:cols w:space="425" w:num="1"/>
          <w:docGrid w:type="lines" w:linePitch="312" w:charSpace="0"/>
        </w:sect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第二部分  2016年部门预算表</w:t>
      </w:r>
    </w:p>
    <w:p>
      <w: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第三部分  2016年部门预算情况说明</w:t>
      </w:r>
    </w:p>
    <w:p>
      <w:pPr>
        <w:numPr>
          <w:ilvl w:val="0"/>
          <w:numId w:val="5"/>
        </w:numPr>
        <w:ind w:firstLine="640" w:firstLineChars="200"/>
        <w:rPr>
          <w:rFonts w:ascii="黑体" w:hAnsi="黑体" w:eastAsia="黑体" w:cs="黑体"/>
          <w:sz w:val="32"/>
          <w:szCs w:val="32"/>
        </w:rPr>
      </w:pPr>
      <w:r>
        <w:rPr>
          <w:rFonts w:hint="eastAsia" w:ascii="黑体" w:hAnsi="黑体" w:eastAsia="黑体" w:cs="黑体"/>
          <w:sz w:val="32"/>
          <w:szCs w:val="32"/>
        </w:rPr>
        <w:t>部门预算收支增减变化情况</w:t>
      </w:r>
    </w:p>
    <w:p>
      <w:pPr>
        <w:ind w:firstLine="640"/>
        <w:rPr>
          <w:rFonts w:ascii="黑体" w:hAnsi="黑体" w:eastAsia="黑体" w:cs="黑体"/>
          <w:sz w:val="32"/>
          <w:szCs w:val="32"/>
        </w:rPr>
      </w:pPr>
      <w:r>
        <w:rPr>
          <w:rFonts w:hint="eastAsia" w:ascii="仿宋_GB2312" w:hAnsi="仿宋_GB2312" w:eastAsia="仿宋_GB2312" w:cs="仿宋_GB2312"/>
          <w:sz w:val="32"/>
          <w:szCs w:val="32"/>
        </w:rPr>
        <w:t>2016年本部门收入预算</w:t>
      </w:r>
      <w:r>
        <w:rPr>
          <w:rFonts w:hint="eastAsia" w:ascii="仿宋_GB2312" w:hAnsi="宋体" w:eastAsia="仿宋_GB2312" w:cs="Times New Roman"/>
          <w:b/>
          <w:sz w:val="32"/>
          <w:szCs w:val="32"/>
        </w:rPr>
        <w:t>1626.9</w:t>
      </w:r>
      <w:r>
        <w:rPr>
          <w:rFonts w:hint="eastAsia" w:ascii="仿宋_GB2312" w:hAnsi="仿宋_GB2312" w:eastAsia="仿宋_GB2312" w:cs="仿宋_GB2312"/>
          <w:sz w:val="32"/>
          <w:szCs w:val="32"/>
        </w:rPr>
        <w:t>万元，比上年增加982.86万元，增长152.61%，主要原因是</w:t>
      </w:r>
      <w:r>
        <w:rPr>
          <w:rFonts w:hint="eastAsia" w:ascii="仿宋_GB2312" w:eastAsia="仿宋_GB2312"/>
          <w:sz w:val="32"/>
          <w:szCs w:val="32"/>
        </w:rPr>
        <w:t>增加垃圾场运营管理项目和环境卫生综合服务市场化运营管理项目经费拨款</w:t>
      </w:r>
      <w:r>
        <w:rPr>
          <w:rFonts w:hint="eastAsia" w:ascii="仿宋_GB2312" w:hAnsi="仿宋_GB2312" w:eastAsia="仿宋_GB2312" w:cs="仿宋_GB2312"/>
          <w:sz w:val="32"/>
          <w:szCs w:val="32"/>
        </w:rPr>
        <w:t>；支出预算1626.9万元，比上年增加982.86万元，增长152.61%，主要原因是</w:t>
      </w:r>
      <w:r>
        <w:rPr>
          <w:rFonts w:hint="eastAsia" w:ascii="仿宋_GB2312" w:eastAsia="仿宋_GB2312"/>
          <w:sz w:val="32"/>
          <w:szCs w:val="32"/>
        </w:rPr>
        <w:t>增加垃圾场运营管理项目和环境卫生综合服务市场化运营管理项目费用支出</w:t>
      </w:r>
      <w:r>
        <w:rPr>
          <w:rFonts w:hint="eastAsia" w:ascii="仿宋_GB2312" w:hAnsi="仿宋_GB2312" w:eastAsia="仿宋_GB2312" w:cs="仿宋_GB2312"/>
          <w:sz w:val="32"/>
          <w:szCs w:val="32"/>
        </w:rPr>
        <w:t>。</w:t>
      </w:r>
    </w:p>
    <w:p>
      <w:pPr>
        <w:numPr>
          <w:ilvl w:val="0"/>
          <w:numId w:val="5"/>
        </w:numPr>
        <w:ind w:firstLine="640" w:firstLineChars="200"/>
        <w:rPr>
          <w:rFonts w:ascii="黑体" w:hAnsi="黑体" w:eastAsia="黑体" w:cs="黑体"/>
          <w:sz w:val="32"/>
          <w:szCs w:val="32"/>
        </w:rPr>
      </w:pPr>
      <w:r>
        <w:rPr>
          <w:rFonts w:hint="eastAsia" w:ascii="黑体" w:hAnsi="黑体" w:eastAsia="黑体" w:cs="黑体"/>
          <w:sz w:val="32"/>
          <w:szCs w:val="32"/>
        </w:rPr>
        <w:t>“三公”经费安排情况说明</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2016年本部门“三公”经费预算安排1.5万元，比上年减少1.5万元，下降50%，主要原因是</w:t>
      </w:r>
      <w:r>
        <w:rPr>
          <w:rFonts w:hint="eastAsia" w:ascii="仿宋_GB2312" w:eastAsia="仿宋_GB2312"/>
          <w:sz w:val="32"/>
          <w:szCs w:val="32"/>
        </w:rPr>
        <w:t>认真贯彻落实中央“八项规定”精神和厉行节约的要求，从严控制“三公”经费开支</w:t>
      </w:r>
      <w:r>
        <w:rPr>
          <w:rFonts w:hint="eastAsia" w:ascii="仿宋_GB2312" w:hAnsi="仿宋_GB2312" w:eastAsia="仿宋_GB2312" w:cs="仿宋_GB2312"/>
          <w:sz w:val="32"/>
          <w:szCs w:val="32"/>
        </w:rPr>
        <w:t>。其中：因公出国（境）费0万元，与上年保持不变；公务用车购置及运行费1.5万元，比上年减少1.5万元，下降50%，主要原因是</w:t>
      </w:r>
      <w:r>
        <w:rPr>
          <w:rFonts w:hint="eastAsia" w:ascii="仿宋_GB2312" w:eastAsia="仿宋_GB2312"/>
          <w:sz w:val="32"/>
          <w:szCs w:val="32"/>
        </w:rPr>
        <w:t>认真贯彻落实中央“八项规定”精神和厉行节约的要求，从严控制“三公”经费开支</w:t>
      </w:r>
      <w:r>
        <w:rPr>
          <w:rFonts w:hint="eastAsia" w:ascii="仿宋_GB2312" w:hAnsi="仿宋_GB2312" w:eastAsia="仿宋_GB2312" w:cs="仿宋_GB2312"/>
          <w:sz w:val="32"/>
          <w:szCs w:val="32"/>
        </w:rPr>
        <w:t>；公务接待费0万元，与上年保持不变。</w:t>
      </w:r>
    </w:p>
    <w:p>
      <w:pPr>
        <w:numPr>
          <w:ilvl w:val="0"/>
          <w:numId w:val="5"/>
        </w:numPr>
        <w:ind w:firstLine="640" w:firstLineChars="200"/>
        <w:rPr>
          <w:rFonts w:ascii="黑体" w:hAnsi="黑体" w:eastAsia="黑体" w:cs="黑体"/>
          <w:sz w:val="32"/>
          <w:szCs w:val="32"/>
        </w:rPr>
      </w:pPr>
      <w:r>
        <w:rPr>
          <w:rFonts w:hint="eastAsia" w:ascii="黑体" w:hAnsi="黑体" w:eastAsia="黑体" w:cs="黑体"/>
          <w:sz w:val="32"/>
          <w:szCs w:val="32"/>
        </w:rPr>
        <w:t>机关运行经费安排情况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2016年，本部门机关运行经费安排7.4万元，比上年减少771.98万元，下降99.05%，主要原因是环卫工人已安置减少</w:t>
      </w:r>
      <w:r>
        <w:rPr>
          <w:rFonts w:hint="eastAsia" w:ascii="仿宋_GB2312" w:hAnsi="宋体" w:eastAsia="仿宋_GB2312"/>
          <w:sz w:val="32"/>
          <w:szCs w:val="32"/>
        </w:rPr>
        <w:t>安置工作经费</w:t>
      </w:r>
      <w:r>
        <w:rPr>
          <w:rFonts w:hint="eastAsia" w:ascii="仿宋_GB2312" w:hAnsi="仿宋_GB2312" w:eastAsia="仿宋_GB2312" w:cs="仿宋_GB2312"/>
          <w:sz w:val="32"/>
          <w:szCs w:val="32"/>
        </w:rPr>
        <w:t>。其中：办公费5.71万元，其他商品和服务支出1.69元。</w:t>
      </w:r>
    </w:p>
    <w:p>
      <w:pPr>
        <w:numPr>
          <w:ilvl w:val="0"/>
          <w:numId w:val="5"/>
        </w:numPr>
        <w:ind w:firstLine="640" w:firstLineChars="200"/>
        <w:rPr>
          <w:rFonts w:ascii="黑体" w:hAnsi="黑体" w:eastAsia="黑体" w:cs="黑体"/>
          <w:sz w:val="32"/>
          <w:szCs w:val="32"/>
        </w:rPr>
      </w:pPr>
      <w:r>
        <w:rPr>
          <w:rFonts w:hint="eastAsia" w:ascii="黑体" w:hAnsi="黑体" w:eastAsia="黑体" w:cs="黑体"/>
          <w:sz w:val="32"/>
          <w:szCs w:val="32"/>
        </w:rPr>
        <w:t>政府采购情况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2016年本部门政府采购安排68.88万元，其中：服务类采购预算68.88万元等。</w:t>
      </w:r>
    </w:p>
    <w:p>
      <w:pPr>
        <w:numPr>
          <w:ilvl w:val="0"/>
          <w:numId w:val="5"/>
        </w:numPr>
        <w:ind w:firstLine="640" w:firstLineChars="200"/>
        <w:rPr>
          <w:rFonts w:ascii="黑体" w:hAnsi="黑体" w:eastAsia="黑体" w:cs="黑体"/>
          <w:sz w:val="32"/>
          <w:szCs w:val="32"/>
        </w:rPr>
      </w:pPr>
      <w:r>
        <w:rPr>
          <w:rFonts w:hint="eastAsia" w:ascii="黑体" w:hAnsi="黑体" w:eastAsia="黑体" w:cs="黑体"/>
          <w:sz w:val="32"/>
          <w:szCs w:val="32"/>
        </w:rPr>
        <w:t>国有资产占有使用情况</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截至2016年12月31日，本部门占有使用国有资产总体情况为：</w:t>
      </w:r>
      <w:r>
        <w:rPr>
          <w:rFonts w:hint="eastAsia" w:ascii="仿宋_GB2312" w:eastAsia="仿宋_GB2312"/>
          <w:sz w:val="32"/>
          <w:szCs w:val="32"/>
        </w:rPr>
        <w:t>本部门共有车辆16辆，其中，一般公务用车1辆（用于应急工作）、其他用车15辆，其他用车主要是垃圾运输车；</w:t>
      </w:r>
      <w:r>
        <w:rPr>
          <w:rFonts w:hint="eastAsia" w:ascii="仿宋_GB2312" w:hAnsi="宋体" w:eastAsia="仿宋_GB2312" w:cs="宋体"/>
          <w:b/>
          <w:kern w:val="0"/>
          <w:sz w:val="32"/>
          <w:szCs w:val="32"/>
        </w:rPr>
        <w:t>单位价值</w:t>
      </w:r>
      <w:r>
        <w:rPr>
          <w:rFonts w:ascii="仿宋_GB2312" w:hAnsi="宋体" w:eastAsia="仿宋_GB2312" w:cs="宋体"/>
          <w:b/>
          <w:kern w:val="0"/>
          <w:sz w:val="32"/>
          <w:szCs w:val="32"/>
        </w:rPr>
        <w:t>50万元以上通用设备</w:t>
      </w:r>
      <w:r>
        <w:rPr>
          <w:rFonts w:hint="eastAsia" w:ascii="仿宋_GB2312" w:hAnsi="宋体" w:eastAsia="仿宋_GB2312" w:cs="宋体"/>
          <w:b/>
          <w:kern w:val="0"/>
          <w:sz w:val="32"/>
          <w:szCs w:val="32"/>
        </w:rPr>
        <w:t>0台（套），单价</w:t>
      </w:r>
      <w:r>
        <w:rPr>
          <w:rFonts w:ascii="仿宋_GB2312" w:hAnsi="宋体" w:eastAsia="仿宋_GB2312" w:cs="宋体"/>
          <w:b/>
          <w:kern w:val="0"/>
          <w:sz w:val="32"/>
          <w:szCs w:val="32"/>
        </w:rPr>
        <w:t>100万元以上专用设备</w:t>
      </w:r>
      <w:r>
        <w:rPr>
          <w:rFonts w:hint="eastAsia" w:ascii="仿宋_GB2312" w:hAnsi="宋体" w:eastAsia="仿宋_GB2312" w:cs="宋体"/>
          <w:b/>
          <w:kern w:val="0"/>
          <w:sz w:val="32"/>
          <w:szCs w:val="32"/>
        </w:rPr>
        <w:t>0台（套）。</w:t>
      </w:r>
    </w:p>
    <w:p>
      <w:pPr>
        <w:numPr>
          <w:ilvl w:val="0"/>
          <w:numId w:val="5"/>
        </w:numPr>
        <w:ind w:firstLine="640" w:firstLineChars="200"/>
        <w:rPr>
          <w:rFonts w:ascii="黑体" w:hAnsi="黑体" w:eastAsia="黑体" w:cs="黑体"/>
          <w:sz w:val="32"/>
          <w:szCs w:val="32"/>
        </w:rPr>
      </w:pPr>
      <w:r>
        <w:rPr>
          <w:rFonts w:hint="eastAsia" w:ascii="黑体" w:hAnsi="黑体" w:eastAsia="黑体" w:cs="黑体"/>
          <w:sz w:val="32"/>
          <w:szCs w:val="32"/>
        </w:rPr>
        <w:t>预算绩效信息公开情况</w:t>
      </w:r>
    </w:p>
    <w:p>
      <w:pPr>
        <w:ind w:firstLine="640"/>
        <w:rPr>
          <w:rFonts w:ascii="方正小标宋简体" w:hAnsi="方正小标宋简体" w:eastAsia="方正小标宋简体" w:cs="方正小标宋简体"/>
          <w:sz w:val="44"/>
          <w:szCs w:val="44"/>
        </w:rPr>
      </w:pPr>
      <w:r>
        <w:rPr>
          <w:rFonts w:hint="eastAsia" w:ascii="仿宋_GB2312" w:hAnsi="仿宋_GB2312" w:eastAsia="仿宋_GB2312" w:cs="仿宋_GB2312"/>
          <w:sz w:val="32"/>
          <w:szCs w:val="32"/>
        </w:rPr>
        <w:t>2016年，本部门无推进预算绩效信息公开的有关工作情况。</w:t>
      </w:r>
    </w:p>
    <w:p>
      <w:pPr>
        <w:jc w:val="center"/>
        <w:rPr>
          <w:rFonts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p>
    <w:p>
      <w:pPr>
        <w:jc w:val="center"/>
        <w:rPr>
          <w:rFonts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sz w:val="44"/>
          <w:szCs w:val="44"/>
        </w:rPr>
        <w:t>第四部分  名词解释</w:t>
      </w:r>
    </w:p>
    <w:p>
      <w:pPr>
        <w:ind w:firstLine="640" w:firstLineChars="200"/>
        <w:jc w:val="left"/>
        <w:rPr>
          <w:rFonts w:ascii="楷体_GB2312" w:hAnsi="楷体_GB2312" w:eastAsia="楷体_GB2312" w:cs="楷体_GB2312"/>
          <w:sz w:val="32"/>
          <w:szCs w:val="32"/>
          <w:highlight w:val="lightGray"/>
        </w:rPr>
      </w:pPr>
    </w:p>
    <w:p>
      <w:pPr>
        <w:numPr>
          <w:ilvl w:val="0"/>
          <w:numId w:val="6"/>
        </w:numPr>
        <w:spacing w:line="288" w:lineRule="auto"/>
        <w:ind w:firstLine="627" w:firstLineChars="196"/>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财政拨款收入：指财政当年拨付的资金事业收入。</w:t>
      </w:r>
    </w:p>
    <w:p>
      <w:pPr>
        <w:spacing w:line="288" w:lineRule="auto"/>
        <w:ind w:left="1" w:firstLine="627" w:firstLineChars="196"/>
        <w:rPr>
          <w:rFonts w:ascii="仿宋_GB2312" w:hAnsi="仿宋_GB2312" w:eastAsia="仿宋_GB2312" w:cs="仿宋_GB2312"/>
          <w:sz w:val="32"/>
          <w:szCs w:val="32"/>
        </w:rPr>
      </w:pPr>
      <w:r>
        <w:rPr>
          <w:rFonts w:hint="eastAsia" w:ascii="仿宋_GB2312" w:hAnsi="仿宋_GB2312" w:eastAsia="仿宋_GB2312" w:cs="仿宋_GB2312"/>
          <w:sz w:val="32"/>
          <w:szCs w:val="32"/>
        </w:rPr>
        <w:t>二、事业收入：指事业单位开展专业业务活动及辅动所取得的收入。</w:t>
      </w:r>
    </w:p>
    <w:p>
      <w:pPr>
        <w:spacing w:line="288" w:lineRule="auto"/>
        <w:ind w:left="1" w:firstLine="627" w:firstLineChars="196"/>
        <w:rPr>
          <w:rFonts w:ascii="仿宋_GB2312" w:hAnsi="仿宋_GB2312" w:eastAsia="仿宋_GB2312" w:cs="仿宋_GB2312"/>
          <w:sz w:val="32"/>
          <w:szCs w:val="32"/>
        </w:rPr>
      </w:pPr>
      <w:r>
        <w:rPr>
          <w:rFonts w:hint="eastAsia" w:ascii="仿宋_GB2312" w:hAnsi="仿宋_GB2312" w:eastAsia="仿宋_GB2312" w:cs="仿宋_GB2312"/>
          <w:sz w:val="32"/>
          <w:szCs w:val="32"/>
        </w:rPr>
        <w:t>三、经营收入：指事业单位在专业业务活动及其辅助活动之外开展非独立核算经营活动取得的收入。</w:t>
      </w:r>
    </w:p>
    <w:p>
      <w:pPr>
        <w:spacing w:line="288" w:lineRule="auto"/>
        <w:ind w:left="1" w:firstLine="627" w:firstLineChars="196"/>
        <w:rPr>
          <w:rFonts w:ascii="仿宋_GB2312" w:eastAsia="仿宋_GB2312"/>
          <w:sz w:val="32"/>
          <w:szCs w:val="32"/>
        </w:rPr>
      </w:pPr>
      <w:r>
        <w:rPr>
          <w:rFonts w:hint="eastAsia" w:ascii="仿宋_GB2312" w:hAnsi="仿宋_GB2312" w:eastAsia="仿宋_GB2312" w:cs="仿宋_GB2312"/>
          <w:sz w:val="32"/>
          <w:szCs w:val="32"/>
        </w:rPr>
        <w:t>四、其他收入：指除上述“财政拨款收入”、“事业收入”、“经营收入”等以外的收入。主要是非本级财政拨款、存款利息收入、事业单位固定资产出租收</w:t>
      </w:r>
      <w:r>
        <w:rPr>
          <w:rFonts w:hint="eastAsia" w:ascii="仿宋_GB2312" w:eastAsia="仿宋_GB2312"/>
          <w:sz w:val="32"/>
          <w:szCs w:val="32"/>
        </w:rPr>
        <w:t>入等。</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五、用事业基金弥补收支差额：</w:t>
      </w:r>
      <w:r>
        <w:rPr>
          <w:rFonts w:hint="eastAsia" w:ascii="仿宋_GB2312" w:eastAsia="仿宋_GB2312"/>
          <w:sz w:val="32"/>
          <w:szCs w:val="32"/>
        </w:rPr>
        <w:t>指事业单位在用当年的“财政拨款收入”、 “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六、年初结转和结余：</w:t>
      </w:r>
      <w:r>
        <w:rPr>
          <w:rFonts w:hint="eastAsia" w:ascii="仿宋_GB2312" w:eastAsia="仿宋_GB2312"/>
          <w:sz w:val="32"/>
          <w:szCs w:val="32"/>
        </w:rPr>
        <w:t>指以前年度尚未完成、结转到本年按有关规定继续使用的资金。</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七、结余分配：</w:t>
      </w:r>
      <w:r>
        <w:rPr>
          <w:rFonts w:hint="eastAsia" w:ascii="仿宋_GB2312" w:eastAsia="仿宋_GB2312"/>
          <w:sz w:val="32"/>
          <w:szCs w:val="32"/>
        </w:rPr>
        <w:t>指事业事位按规定提取的职工福利基金、事业基金和缴纳的所得税，以及建设单位按规定应交回的基本建设竣工项目结余资金。</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九、基本支出：</w:t>
      </w:r>
      <w:r>
        <w:rPr>
          <w:rFonts w:hint="eastAsia" w:ascii="仿宋_GB2312" w:eastAsia="仿宋_GB2312"/>
          <w:sz w:val="32"/>
          <w:szCs w:val="32"/>
        </w:rPr>
        <w:t>指为保障机构正常运转、完成日常工作任务面发生的人员支出和公用支出。</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十、项目支出：</w:t>
      </w:r>
      <w:r>
        <w:rPr>
          <w:rFonts w:hint="eastAsia" w:ascii="仿宋_GB2312" w:eastAsia="仿宋_GB2312"/>
          <w:sz w:val="32"/>
          <w:szCs w:val="32"/>
        </w:rPr>
        <w:t>指在基本支出这外为完成特定行政任务和事业发展目标所发生的支出。</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十一、经营支出：</w:t>
      </w:r>
      <w:r>
        <w:rPr>
          <w:rFonts w:hint="eastAsia" w:ascii="仿宋_GB2312" w:eastAsia="仿宋_GB2312"/>
          <w:sz w:val="32"/>
          <w:szCs w:val="32"/>
        </w:rPr>
        <w:t>指事业单位在专业业务活动及其辅助活动之外开展非独立核算经营活动所发生的支出。</w:t>
      </w:r>
    </w:p>
    <w:p>
      <w:pPr>
        <w:spacing w:line="288" w:lineRule="auto"/>
        <w:ind w:left="1" w:firstLine="630" w:firstLineChars="196"/>
        <w:rPr>
          <w:rFonts w:ascii="仿宋_GB2312" w:hAnsi="宋体" w:eastAsia="仿宋_GB2312" w:cs="宋体"/>
          <w:kern w:val="0"/>
          <w:sz w:val="32"/>
          <w:szCs w:val="32"/>
        </w:rPr>
      </w:pPr>
      <w:r>
        <w:rPr>
          <w:rFonts w:hint="eastAsia" w:ascii="仿宋_GB2312" w:eastAsia="仿宋_GB2312"/>
          <w:b/>
          <w:sz w:val="32"/>
          <w:szCs w:val="32"/>
        </w:rPr>
        <w:t>十二、“三公”经费：</w:t>
      </w:r>
      <w:r>
        <w:rPr>
          <w:rFonts w:hint="eastAsia" w:ascii="仿宋_GB2312" w:hAnsi="宋体" w:eastAsia="仿宋_GB2312" w:cs="宋体"/>
          <w:kern w:val="0"/>
          <w:sz w:val="32"/>
          <w:szCs w:val="32"/>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十三、机关运行经费：</w:t>
      </w:r>
      <w:r>
        <w:rPr>
          <w:rFonts w:hint="eastAsia" w:ascii="仿宋_GB2312" w:eastAsia="仿宋_GB2312"/>
          <w:sz w:val="3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0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tentative="0">
      <w:start w:val="1"/>
      <w:numFmt w:val="chineseCounting"/>
      <w:suff w:val="nothing"/>
      <w:lvlText w:val="%1、"/>
      <w:lvlJc w:val="left"/>
    </w:lvl>
  </w:abstractNum>
  <w:abstractNum w:abstractNumId="1">
    <w:nsid w:val="5A5F2384"/>
    <w:multiLevelType w:val="singleLevel"/>
    <w:tmpl w:val="5A5F2384"/>
    <w:lvl w:ilvl="0" w:tentative="0">
      <w:start w:val="1"/>
      <w:numFmt w:val="chineseCounting"/>
      <w:suff w:val="nothing"/>
      <w:lvlText w:val="%1、"/>
      <w:lvlJc w:val="left"/>
    </w:lvl>
  </w:abstractNum>
  <w:abstractNum w:abstractNumId="2">
    <w:nsid w:val="5A5F2A51"/>
    <w:multiLevelType w:val="singleLevel"/>
    <w:tmpl w:val="5A5F2A51"/>
    <w:lvl w:ilvl="0" w:tentative="0">
      <w:start w:val="1"/>
      <w:numFmt w:val="chineseCounting"/>
      <w:suff w:val="nothing"/>
      <w:lvlText w:val="%1、"/>
      <w:lvlJc w:val="left"/>
    </w:lvl>
  </w:abstractNum>
  <w:abstractNum w:abstractNumId="3">
    <w:nsid w:val="5A5F2BFF"/>
    <w:multiLevelType w:val="singleLevel"/>
    <w:tmpl w:val="5A5F2BFF"/>
    <w:lvl w:ilvl="0" w:tentative="0">
      <w:start w:val="1"/>
      <w:numFmt w:val="chineseCounting"/>
      <w:suff w:val="nothing"/>
      <w:lvlText w:val="（%1）"/>
      <w:lvlJc w:val="left"/>
    </w:lvl>
  </w:abstractNum>
  <w:abstractNum w:abstractNumId="4">
    <w:nsid w:val="5A5F50C1"/>
    <w:multiLevelType w:val="singleLevel"/>
    <w:tmpl w:val="5A5F50C1"/>
    <w:lvl w:ilvl="0" w:tentative="0">
      <w:start w:val="1"/>
      <w:numFmt w:val="chineseCounting"/>
      <w:suff w:val="nothing"/>
      <w:lvlText w:val="%1、"/>
      <w:lvlJc w:val="left"/>
    </w:lvl>
  </w:abstractNum>
  <w:abstractNum w:abstractNumId="5">
    <w:nsid w:val="5A600927"/>
    <w:multiLevelType w:val="singleLevel"/>
    <w:tmpl w:val="5A600927"/>
    <w:lvl w:ilvl="0" w:tentative="0">
      <w:start w:val="1"/>
      <w:numFmt w:val="chineseCounting"/>
      <w:suff w:val="nothing"/>
      <w:lvlText w:val="%1、"/>
      <w:lvlJc w:val="left"/>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81D07C1"/>
    <w:rsid w:val="000A30EC"/>
    <w:rsid w:val="001744F4"/>
    <w:rsid w:val="001A1F47"/>
    <w:rsid w:val="002C0CCA"/>
    <w:rsid w:val="002C344D"/>
    <w:rsid w:val="003763F3"/>
    <w:rsid w:val="004E4EDC"/>
    <w:rsid w:val="00551AA4"/>
    <w:rsid w:val="00595BC0"/>
    <w:rsid w:val="006B3F9C"/>
    <w:rsid w:val="007169DA"/>
    <w:rsid w:val="00800CCC"/>
    <w:rsid w:val="00801792"/>
    <w:rsid w:val="0087284C"/>
    <w:rsid w:val="008B67CD"/>
    <w:rsid w:val="008D577B"/>
    <w:rsid w:val="00920F4E"/>
    <w:rsid w:val="00AA28F3"/>
    <w:rsid w:val="00CC09A3"/>
    <w:rsid w:val="00CE1641"/>
    <w:rsid w:val="00D1305C"/>
    <w:rsid w:val="00E2451A"/>
    <w:rsid w:val="00F31A3F"/>
    <w:rsid w:val="00F5574B"/>
    <w:rsid w:val="081D07C1"/>
    <w:rsid w:val="2F300128"/>
    <w:rsid w:val="658E0CA7"/>
    <w:rsid w:val="6D535020"/>
    <w:rsid w:val="723A2F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0"/>
    <w:rPr>
      <w:kern w:val="2"/>
      <w:sz w:val="18"/>
      <w:szCs w:val="18"/>
    </w:rPr>
  </w:style>
  <w:style w:type="character" w:customStyle="1" w:styleId="7">
    <w:name w:val="页脚 Char"/>
    <w:basedOn w:val="4"/>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8</Pages>
  <Words>352</Words>
  <Characters>2008</Characters>
  <Lines>16</Lines>
  <Paragraphs>4</Paragraphs>
  <TotalTime>89</TotalTime>
  <ScaleCrop>false</ScaleCrop>
  <LinksUpToDate>false</LinksUpToDate>
  <CharactersWithSpaces>2356</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dcterms:modified xsi:type="dcterms:W3CDTF">2018-05-23T10:15:06Z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