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r>
        <w:rPr>
          <w:rFonts w:ascii="方正小标宋简体" w:hAnsi="方正小标宋简体" w:eastAsia="方正小标宋简体" w:cs="方正小标宋简体"/>
          <w:sz w:val="84"/>
          <w:szCs w:val="84"/>
        </w:rPr>
        <w:t>201</w:t>
      </w:r>
      <w:r>
        <w:rPr>
          <w:rFonts w:hint="eastAsia" w:ascii="方正小标宋简体" w:hAnsi="方正小标宋简体" w:eastAsia="方正小标宋简体" w:cs="方正小标宋简体"/>
          <w:sz w:val="84"/>
          <w:szCs w:val="84"/>
        </w:rPr>
        <w:t>6年</w:t>
      </w: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工商联部门预算</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仿宋_GB2312" w:hAnsi="宋体" w:eastAsia="仿宋_GB2312" w:cs="黑体"/>
          <w:b/>
          <w:bCs/>
          <w:color w:val="000000"/>
          <w:kern w:val="0"/>
          <w:sz w:val="32"/>
          <w:szCs w:val="32"/>
        </w:rPr>
      </w:pPr>
      <w:r>
        <w:rPr>
          <w:rFonts w:ascii="方正小标宋简体" w:hAnsi="方正小标宋简体" w:eastAsia="方正小标宋简体" w:cs="方正小标宋简体"/>
          <w:sz w:val="84"/>
          <w:szCs w:val="84"/>
        </w:rPr>
        <w:br w:type="page"/>
      </w:r>
      <w:r>
        <w:rPr>
          <w:rFonts w:hint="eastAsia" w:ascii="仿宋_GB2312" w:hAnsi="宋体" w:eastAsia="仿宋_GB2312" w:cs="黑体"/>
          <w:b/>
          <w:bCs/>
          <w:color w:val="000000"/>
          <w:kern w:val="0"/>
          <w:sz w:val="32"/>
          <w:szCs w:val="32"/>
        </w:rPr>
        <w:t>第一部分</w:t>
      </w:r>
      <w:r>
        <w:rPr>
          <w:rFonts w:hint="eastAsia" w:ascii="仿宋_GB2312" w:hAnsi="宋体" w:eastAsia="仿宋_GB2312" w:cs="黑体"/>
          <w:b/>
          <w:color w:val="000000"/>
          <w:kern w:val="0"/>
          <w:sz w:val="32"/>
          <w:szCs w:val="32"/>
        </w:rPr>
        <w:t>2016年度蕉岭县工商联预算基本情况说明</w:t>
      </w:r>
    </w:p>
    <w:p>
      <w:pPr>
        <w:widowControl/>
        <w:snapToGrid w:val="0"/>
        <w:spacing w:line="360" w:lineRule="auto"/>
        <w:ind w:firstLine="643" w:firstLineChars="200"/>
        <w:jc w:val="left"/>
        <w:rPr>
          <w:rFonts w:ascii="仿宋_GB2312" w:hAnsi="宋体" w:eastAsia="仿宋_GB2312" w:cs="仿宋_GB2312"/>
          <w:b/>
          <w:bCs/>
          <w:color w:val="000000"/>
          <w:kern w:val="0"/>
          <w:sz w:val="32"/>
          <w:szCs w:val="32"/>
        </w:rPr>
      </w:pPr>
      <w:r>
        <w:rPr>
          <w:rFonts w:hint="eastAsia" w:ascii="仿宋_GB2312" w:hAnsi="宋体" w:eastAsia="仿宋_GB2312" w:cs="仿宋_GB2312"/>
          <w:b/>
          <w:bCs/>
          <w:color w:val="000000"/>
          <w:kern w:val="0"/>
          <w:sz w:val="32"/>
          <w:szCs w:val="32"/>
        </w:rPr>
        <w:t>一、</w:t>
      </w:r>
      <w:r>
        <w:rPr>
          <w:rFonts w:hint="eastAsia" w:ascii="仿宋_GB2312" w:hAnsi="宋体" w:eastAsia="仿宋_GB2312"/>
          <w:b/>
          <w:bCs/>
          <w:color w:val="000000"/>
          <w:kern w:val="0"/>
          <w:sz w:val="14"/>
          <w:szCs w:val="14"/>
        </w:rPr>
        <w:t xml:space="preserve"> </w:t>
      </w:r>
      <w:r>
        <w:rPr>
          <w:rFonts w:hint="eastAsia" w:ascii="仿宋_GB2312" w:hAnsi="宋体" w:eastAsia="仿宋_GB2312" w:cs="仿宋_GB2312"/>
          <w:b/>
          <w:bCs/>
          <w:color w:val="000000"/>
          <w:kern w:val="0"/>
          <w:sz w:val="32"/>
          <w:szCs w:val="32"/>
        </w:rPr>
        <w:t>部门基本情况</w:t>
      </w:r>
    </w:p>
    <w:p>
      <w:pPr>
        <w:widowControl/>
        <w:snapToGrid w:val="0"/>
        <w:spacing w:line="360" w:lineRule="auto"/>
        <w:ind w:firstLine="643" w:firstLineChars="200"/>
        <w:jc w:val="left"/>
        <w:rPr>
          <w:rFonts w:ascii="仿宋_GB2312" w:hAnsi="宋体" w:eastAsia="仿宋_GB2312" w:cs="仿宋_GB2312"/>
          <w:b/>
          <w:bCs/>
          <w:color w:val="000000"/>
          <w:kern w:val="0"/>
          <w:sz w:val="32"/>
          <w:szCs w:val="32"/>
        </w:rPr>
      </w:pPr>
      <w:r>
        <w:rPr>
          <w:rFonts w:hint="eastAsia" w:ascii="仿宋_GB2312" w:hAnsi="宋体" w:eastAsia="仿宋_GB2312" w:cs="仿宋_GB2312"/>
          <w:b/>
          <w:bCs/>
          <w:color w:val="000000"/>
          <w:kern w:val="0"/>
          <w:sz w:val="32"/>
          <w:szCs w:val="32"/>
        </w:rPr>
        <w:t>（一）部门机构设置、职能</w:t>
      </w:r>
    </w:p>
    <w:p>
      <w:pPr>
        <w:spacing w:line="360" w:lineRule="auto"/>
        <w:ind w:firstLine="630"/>
        <w:rPr>
          <w:rFonts w:ascii="仿宋_GB2312" w:eastAsia="仿宋_GB2312"/>
          <w:sz w:val="28"/>
          <w:szCs w:val="28"/>
        </w:rPr>
      </w:pPr>
      <w:r>
        <w:rPr>
          <w:rFonts w:hint="eastAsia" w:ascii="仿宋_GB2312" w:eastAsia="仿宋_GB2312"/>
          <w:sz w:val="28"/>
          <w:szCs w:val="28"/>
        </w:rPr>
        <w:t>蕉岭县工商联主要职能有：贯彻执行党委、政府关于统一战线工作和经济工作的路线、方针、政策，参与政治、经济、社会生活中的重要问题的政治协商，发挥民主监督作用，参政议政。引导会员积极参加国家经济建设，推动社会主义市场经济体制逐步完善，促进我县非公有制经济健康发展。做好非公有制经济代表人士的思想政治工作，团结、服务、引导、教育会员遵守国家法律、法规和政策，提高会员素质，培养积极分子队伍；负责工商界代表人士政治安排的推荐工作。组织会员举办和参加各种对内外经贸展销会、项目洽谈会，组织会员出国、出境考察访问，帮助会员开拓国内国际市场。增进与港、澳、台地区和各国工商社团及工商经济界人士的联系和友谊，促进经济技术和贸易合作的发展；指导会员企业和协助有关部门开展招商引资和人才引进工作。承办县委、县人民政府和有关部门委托事项，承办上级工商联交办的工作等。</w:t>
      </w:r>
    </w:p>
    <w:p>
      <w:pPr>
        <w:spacing w:line="360" w:lineRule="auto"/>
        <w:ind w:firstLine="630"/>
        <w:rPr>
          <w:rFonts w:ascii="仿宋_GB2312" w:eastAsia="仿宋_GB2312"/>
          <w:sz w:val="28"/>
          <w:szCs w:val="28"/>
        </w:rPr>
      </w:pPr>
      <w:r>
        <w:rPr>
          <w:rFonts w:hint="eastAsia" w:ascii="仿宋_GB2312" w:eastAsia="仿宋_GB2312"/>
          <w:sz w:val="28"/>
          <w:szCs w:val="28"/>
        </w:rPr>
        <w:t>根据上述职能，县工商联设1个内设机构：会员部。负责组织建设和会员发展、管理工作；负责非公有制经济人士教育、培训和思想政治工作；负责非公有制经济代表人士的管理及政治安排推荐工作；配合有关部门负责非公有制会员企业法律服务及专业技术职务评定和出国（境）政审工作；负责代表和维护会员合法权益及来信来访工作；负责会费的收缴和管理。</w:t>
      </w:r>
    </w:p>
    <w:p>
      <w:pPr>
        <w:widowControl/>
        <w:snapToGrid w:val="0"/>
        <w:spacing w:line="360" w:lineRule="auto"/>
        <w:ind w:firstLine="643" w:firstLineChars="200"/>
        <w:jc w:val="left"/>
        <w:rPr>
          <w:rFonts w:ascii="仿宋_GB2312" w:hAnsi="宋体" w:eastAsia="仿宋_GB2312" w:cs="仿宋_GB2312"/>
          <w:b/>
          <w:bCs/>
          <w:color w:val="000000"/>
          <w:kern w:val="0"/>
          <w:sz w:val="32"/>
          <w:szCs w:val="32"/>
        </w:rPr>
      </w:pPr>
      <w:r>
        <w:rPr>
          <w:rFonts w:hint="eastAsia" w:ascii="仿宋_GB2312" w:hAnsi="宋体" w:eastAsia="仿宋_GB2312" w:cs="仿宋_GB2312"/>
          <w:b/>
          <w:bCs/>
          <w:color w:val="000000"/>
          <w:kern w:val="0"/>
          <w:sz w:val="32"/>
          <w:szCs w:val="32"/>
        </w:rPr>
        <w:t>（二）人员构成情况</w:t>
      </w:r>
    </w:p>
    <w:p>
      <w:pPr>
        <w:widowControl/>
        <w:snapToGrid w:val="0"/>
        <w:spacing w:line="360" w:lineRule="auto"/>
        <w:ind w:firstLine="560" w:firstLineChars="200"/>
        <w:jc w:val="left"/>
        <w:rPr>
          <w:rFonts w:hint="eastAsia" w:ascii="仿宋_GB2312" w:eastAsia="仿宋_GB2312"/>
          <w:sz w:val="28"/>
          <w:szCs w:val="28"/>
        </w:rPr>
      </w:pPr>
      <w:r>
        <w:rPr>
          <w:rFonts w:hint="eastAsia" w:ascii="仿宋_GB2312" w:eastAsia="仿宋_GB2312"/>
          <w:sz w:val="28"/>
          <w:szCs w:val="28"/>
        </w:rPr>
        <w:t>县工商联机关行政编制4人，实有4人，退休干部职工1人。</w:t>
      </w:r>
    </w:p>
    <w:p>
      <w:pPr>
        <w:widowControl/>
        <w:snapToGrid w:val="0"/>
        <w:spacing w:line="360" w:lineRule="auto"/>
        <w:ind w:firstLine="643" w:firstLineChars="200"/>
        <w:jc w:val="center"/>
        <w:rPr>
          <w:rFonts w:hint="eastAsia" w:ascii="仿宋_GB2312" w:eastAsia="仿宋_GB2312"/>
          <w:b/>
          <w:bCs/>
          <w:sz w:val="32"/>
          <w:szCs w:val="32"/>
          <w:lang w:val="en-US" w:eastAsia="zh-CN"/>
        </w:rPr>
      </w:pPr>
      <w:r>
        <w:rPr>
          <w:rFonts w:hint="eastAsia" w:ascii="仿宋_GB2312" w:eastAsia="仿宋_GB2312"/>
          <w:b/>
          <w:bCs/>
          <w:sz w:val="32"/>
          <w:szCs w:val="32"/>
          <w:lang w:eastAsia="zh-CN"/>
        </w:rPr>
        <w:br w:type="page"/>
      </w:r>
      <w:r>
        <w:rPr>
          <w:rFonts w:hint="eastAsia" w:ascii="仿宋_GB2312" w:eastAsia="仿宋_GB2312"/>
          <w:b/>
          <w:bCs/>
          <w:sz w:val="32"/>
          <w:szCs w:val="32"/>
          <w:lang w:eastAsia="zh-CN"/>
        </w:rPr>
        <w:t>第二部分</w:t>
      </w:r>
      <w:r>
        <w:rPr>
          <w:rFonts w:hint="eastAsia" w:ascii="仿宋_GB2312" w:eastAsia="仿宋_GB2312"/>
          <w:b/>
          <w:bCs/>
          <w:sz w:val="32"/>
          <w:szCs w:val="32"/>
          <w:lang w:val="en-US" w:eastAsia="zh-CN"/>
        </w:rPr>
        <w:t xml:space="preserve">  </w:t>
      </w:r>
      <w:bookmarkStart w:id="3" w:name="_GoBack"/>
      <w:bookmarkEnd w:id="3"/>
      <w:r>
        <w:rPr>
          <w:rFonts w:hint="eastAsia" w:ascii="仿宋_GB2312" w:eastAsia="仿宋_GB2312"/>
          <w:b/>
          <w:bCs/>
          <w:sz w:val="32"/>
          <w:szCs w:val="32"/>
          <w:lang w:val="en-US" w:eastAsia="zh-CN"/>
        </w:rPr>
        <w:t xml:space="preserve"> 2016年部门预算表</w:t>
      </w:r>
    </w:p>
    <w:p>
      <w:pPr>
        <w:widowControl/>
        <w:numPr>
          <w:numId w:val="0"/>
        </w:numPr>
        <w:snapToGrid w:val="0"/>
        <w:spacing w:line="360" w:lineRule="auto"/>
        <w:jc w:val="center"/>
        <w:rPr>
          <w:rFonts w:hint="eastAsia" w:ascii="仿宋_GB2312" w:hAnsi="宋体" w:eastAsia="仿宋_GB2312" w:cs="仿宋_GB2312"/>
          <w:b/>
          <w:bCs/>
          <w:color w:val="000000"/>
          <w:kern w:val="0"/>
          <w:sz w:val="32"/>
          <w:szCs w:val="32"/>
          <w:lang w:val="en-US" w:eastAsia="zh-CN"/>
        </w:rPr>
      </w:pPr>
      <w:r>
        <w:rPr>
          <w:rFonts w:hint="eastAsia" w:ascii="仿宋_GB2312" w:hAnsi="宋体" w:eastAsia="仿宋_GB2312" w:cs="仿宋_GB2312"/>
          <w:b/>
          <w:bCs/>
          <w:color w:val="000000"/>
          <w:kern w:val="0"/>
          <w:sz w:val="32"/>
          <w:szCs w:val="32"/>
          <w:lang w:eastAsia="zh-CN"/>
        </w:rPr>
        <w:t>详见附表</w:t>
      </w:r>
      <w:r>
        <w:rPr>
          <w:rFonts w:hint="eastAsia" w:ascii="仿宋_GB2312" w:hAnsi="宋体" w:eastAsia="仿宋_GB2312" w:cs="仿宋_GB2312"/>
          <w:b/>
          <w:bCs/>
          <w:color w:val="000000"/>
          <w:kern w:val="0"/>
          <w:sz w:val="32"/>
          <w:szCs w:val="32"/>
        </w:rPr>
        <w:br w:type="page"/>
      </w:r>
      <w:r>
        <w:rPr>
          <w:rFonts w:hint="eastAsia" w:ascii="仿宋_GB2312" w:hAnsi="宋体" w:eastAsia="仿宋_GB2312" w:cs="仿宋_GB2312"/>
          <w:b/>
          <w:bCs/>
          <w:color w:val="000000"/>
          <w:kern w:val="0"/>
          <w:sz w:val="32"/>
          <w:szCs w:val="32"/>
          <w:lang w:eastAsia="zh-CN"/>
        </w:rPr>
        <w:t>第三部分</w:t>
      </w:r>
      <w:r>
        <w:rPr>
          <w:rFonts w:hint="eastAsia" w:ascii="仿宋_GB2312" w:hAnsi="宋体" w:eastAsia="仿宋_GB2312" w:cs="仿宋_GB2312"/>
          <w:b/>
          <w:bCs/>
          <w:color w:val="000000"/>
          <w:kern w:val="0"/>
          <w:sz w:val="32"/>
          <w:szCs w:val="32"/>
          <w:lang w:val="en-US" w:eastAsia="zh-CN"/>
        </w:rPr>
        <w:t xml:space="preserve">   2016年部门预算情况说明</w:t>
      </w:r>
    </w:p>
    <w:p>
      <w:pPr>
        <w:widowControl/>
        <w:numPr>
          <w:numId w:val="0"/>
        </w:numPr>
        <w:snapToGrid w:val="0"/>
        <w:spacing w:line="360" w:lineRule="auto"/>
        <w:ind w:firstLine="643" w:firstLineChars="200"/>
        <w:jc w:val="left"/>
        <w:rPr>
          <w:rFonts w:ascii="仿宋_GB2312" w:hAnsi="宋体" w:eastAsia="仿宋_GB2312" w:cs="仿宋_GB2312"/>
          <w:b/>
          <w:bCs/>
          <w:color w:val="000000"/>
          <w:kern w:val="0"/>
          <w:sz w:val="32"/>
          <w:szCs w:val="32"/>
        </w:rPr>
      </w:pPr>
      <w:r>
        <w:rPr>
          <w:rFonts w:hint="eastAsia" w:ascii="仿宋_GB2312" w:hAnsi="宋体" w:eastAsia="仿宋_GB2312" w:cs="仿宋_GB2312"/>
          <w:b/>
          <w:bCs/>
          <w:color w:val="000000"/>
          <w:kern w:val="0"/>
          <w:sz w:val="32"/>
          <w:szCs w:val="32"/>
          <w:lang w:eastAsia="zh-CN"/>
        </w:rPr>
        <w:t>一、部门预算收支增减变化情况</w:t>
      </w:r>
    </w:p>
    <w:p>
      <w:pPr>
        <w:widowControl/>
        <w:snapToGrid w:val="0"/>
        <w:spacing w:line="360" w:lineRule="auto"/>
        <w:ind w:firstLine="640" w:firstLineChars="200"/>
        <w:jc w:val="left"/>
        <w:rPr>
          <w:rFonts w:hint="eastAsia" w:ascii="仿宋_GB2312" w:eastAsia="仿宋_GB2312"/>
          <w:sz w:val="32"/>
          <w:szCs w:val="22"/>
          <w:lang w:eastAsia="zh-CN"/>
        </w:rPr>
      </w:pPr>
      <w:r>
        <w:rPr>
          <w:rFonts w:hint="eastAsia" w:ascii="仿宋_GB2312" w:eastAsia="仿宋_GB2312"/>
          <w:sz w:val="32"/>
          <w:szCs w:val="22"/>
        </w:rPr>
        <w:t>2016年部门预算收入数为480129元，比上年增加149449元，增长45%。全部为一般公共预算拨款，无政府基金预算拨款。包括：一般公共服务支出</w:t>
      </w:r>
      <w:bookmarkStart w:id="0" w:name="OLE_LINK1"/>
      <w:r>
        <w:rPr>
          <w:rFonts w:hint="eastAsia" w:ascii="仿宋_GB2312" w:eastAsia="仿宋_GB2312"/>
          <w:sz w:val="32"/>
          <w:szCs w:val="22"/>
        </w:rPr>
        <w:t>392819</w:t>
      </w:r>
      <w:bookmarkEnd w:id="0"/>
      <w:r>
        <w:rPr>
          <w:rFonts w:hint="eastAsia" w:ascii="仿宋_GB2312" w:eastAsia="仿宋_GB2312"/>
          <w:sz w:val="32"/>
          <w:szCs w:val="22"/>
        </w:rPr>
        <w:t>元；比上年增加118551元，增长43%；社会保障和就业支出59416元，比上年增加16600元，增长39%：医疗卫生支出</w:t>
      </w:r>
      <w:bookmarkStart w:id="1" w:name="OLE_LINK7"/>
      <w:r>
        <w:rPr>
          <w:rFonts w:hint="eastAsia" w:ascii="仿宋_GB2312" w:eastAsia="仿宋_GB2312"/>
          <w:sz w:val="32"/>
          <w:szCs w:val="22"/>
        </w:rPr>
        <w:t>8694</w:t>
      </w:r>
      <w:bookmarkEnd w:id="1"/>
      <w:r>
        <w:rPr>
          <w:rFonts w:hint="eastAsia" w:ascii="仿宋_GB2312" w:eastAsia="仿宋_GB2312"/>
          <w:sz w:val="32"/>
          <w:szCs w:val="22"/>
        </w:rPr>
        <w:t>元，比上年增加1998元，增长30%；住房保障支出</w:t>
      </w:r>
      <w:bookmarkStart w:id="2" w:name="OLE_LINK10"/>
      <w:r>
        <w:rPr>
          <w:rFonts w:hint="eastAsia" w:ascii="仿宋_GB2312" w:eastAsia="仿宋_GB2312"/>
          <w:sz w:val="32"/>
          <w:szCs w:val="22"/>
        </w:rPr>
        <w:t>19200</w:t>
      </w:r>
      <w:bookmarkEnd w:id="2"/>
      <w:r>
        <w:rPr>
          <w:rFonts w:hint="eastAsia" w:ascii="仿宋_GB2312" w:eastAsia="仿宋_GB2312"/>
          <w:sz w:val="32"/>
          <w:szCs w:val="22"/>
        </w:rPr>
        <w:t>元，比上年增加12300，增长179%</w:t>
      </w:r>
      <w:r>
        <w:rPr>
          <w:rFonts w:hint="eastAsia" w:ascii="仿宋_GB2312" w:eastAsia="仿宋_GB2312"/>
          <w:sz w:val="32"/>
          <w:szCs w:val="22"/>
          <w:lang w:eastAsia="zh-CN"/>
        </w:rPr>
        <w:t>。</w:t>
      </w:r>
    </w:p>
    <w:p>
      <w:pPr>
        <w:widowControl/>
        <w:snapToGrid w:val="0"/>
        <w:spacing w:line="360" w:lineRule="auto"/>
        <w:ind w:firstLine="640" w:firstLineChars="200"/>
        <w:jc w:val="left"/>
        <w:rPr>
          <w:rFonts w:ascii="仿宋_GB2312" w:eastAsia="仿宋_GB2312"/>
          <w:sz w:val="32"/>
          <w:szCs w:val="22"/>
        </w:rPr>
      </w:pPr>
      <w:r>
        <w:rPr>
          <w:rFonts w:hint="eastAsia" w:ascii="仿宋_GB2312" w:eastAsia="仿宋_GB2312"/>
          <w:sz w:val="32"/>
          <w:szCs w:val="22"/>
        </w:rPr>
        <w:t>2016年部门预算支出数为480129元。其中：基本支出预算480129元，比上年增加149449元，增长45%。其中：工资福利支出351771元，比上年增加105135元，增长42.63%；一般商品和服务支出34736元，比上年增加2316元，增长7.14%；对个人和家庭的补助93622元，比上年增加41998元，增长81.35%。</w:t>
      </w:r>
    </w:p>
    <w:p>
      <w:pPr>
        <w:widowControl/>
        <w:snapToGrid w:val="0"/>
        <w:spacing w:line="360" w:lineRule="auto"/>
        <w:ind w:firstLine="643" w:firstLineChars="200"/>
        <w:jc w:val="left"/>
        <w:rPr>
          <w:rFonts w:ascii="仿宋_GB2312" w:hAnsi="宋体" w:eastAsia="仿宋_GB2312" w:cs="仿宋_GB2312"/>
          <w:b/>
          <w:bCs/>
          <w:color w:val="000000"/>
          <w:kern w:val="0"/>
          <w:sz w:val="32"/>
          <w:szCs w:val="32"/>
        </w:rPr>
      </w:pPr>
      <w:r>
        <w:rPr>
          <w:rFonts w:hint="eastAsia" w:ascii="仿宋_GB2312" w:hAnsi="宋体" w:eastAsia="仿宋_GB2312" w:cs="仿宋_GB2312"/>
          <w:b/>
          <w:bCs/>
          <w:color w:val="000000"/>
          <w:kern w:val="0"/>
          <w:sz w:val="32"/>
          <w:szCs w:val="32"/>
          <w:lang w:eastAsia="zh-CN"/>
        </w:rPr>
        <w:t>二、</w:t>
      </w:r>
      <w:r>
        <w:rPr>
          <w:rFonts w:hint="eastAsia" w:ascii="仿宋_GB2312" w:hAnsi="宋体" w:eastAsia="仿宋_GB2312" w:cs="仿宋_GB2312"/>
          <w:b/>
          <w:bCs/>
          <w:color w:val="000000"/>
          <w:kern w:val="0"/>
          <w:sz w:val="32"/>
          <w:szCs w:val="32"/>
        </w:rPr>
        <w:t>“三公”经费</w:t>
      </w:r>
      <w:r>
        <w:rPr>
          <w:rFonts w:hint="eastAsia" w:ascii="仿宋_GB2312" w:hAnsi="宋体" w:eastAsia="仿宋_GB2312" w:cs="仿宋_GB2312"/>
          <w:b/>
          <w:bCs/>
          <w:color w:val="000000"/>
          <w:kern w:val="0"/>
          <w:sz w:val="32"/>
          <w:szCs w:val="32"/>
          <w:lang w:eastAsia="zh-CN"/>
        </w:rPr>
        <w:t>安排情况</w:t>
      </w:r>
      <w:r>
        <w:rPr>
          <w:rFonts w:hint="eastAsia" w:ascii="仿宋_GB2312" w:hAnsi="宋体" w:eastAsia="仿宋_GB2312" w:cs="仿宋_GB2312"/>
          <w:b/>
          <w:bCs/>
          <w:color w:val="000000"/>
          <w:kern w:val="0"/>
          <w:sz w:val="32"/>
          <w:szCs w:val="32"/>
        </w:rPr>
        <w:t>说明</w:t>
      </w:r>
    </w:p>
    <w:p>
      <w:pPr>
        <w:widowControl/>
        <w:snapToGrid w:val="0"/>
        <w:spacing w:line="360" w:lineRule="auto"/>
        <w:ind w:firstLine="640" w:firstLineChars="200"/>
        <w:jc w:val="left"/>
        <w:rPr>
          <w:rFonts w:ascii="仿宋_GB2312" w:eastAsia="仿宋_GB2312"/>
          <w:sz w:val="32"/>
          <w:szCs w:val="22"/>
        </w:rPr>
      </w:pPr>
      <w:r>
        <w:rPr>
          <w:rFonts w:hint="eastAsia" w:ascii="仿宋_GB2312" w:eastAsia="仿宋_GB2312"/>
          <w:sz w:val="32"/>
          <w:szCs w:val="22"/>
        </w:rPr>
        <w:t>县工商联2016年“三公”经费预算数为1万元，与2015年预算持平，其中：因公出国（境）费0万元，与2015年预算持平；公务接待费1万元，与2015年预算持平；公务用车购置及运行费0万元，与2015年预算持平。</w:t>
      </w:r>
    </w:p>
    <w:p>
      <w:pPr>
        <w:widowControl/>
        <w:numPr>
          <w:ilvl w:val="0"/>
          <w:numId w:val="1"/>
        </w:numPr>
        <w:snapToGrid w:val="0"/>
        <w:spacing w:line="360" w:lineRule="auto"/>
        <w:ind w:firstLine="643" w:firstLineChars="200"/>
        <w:jc w:val="left"/>
        <w:rPr>
          <w:rFonts w:hint="eastAsia" w:ascii="仿宋_GB2312" w:eastAsia="仿宋_GB2312"/>
          <w:b/>
          <w:bCs/>
          <w:sz w:val="32"/>
          <w:szCs w:val="22"/>
          <w:lang w:eastAsia="zh-CN"/>
        </w:rPr>
      </w:pPr>
      <w:r>
        <w:rPr>
          <w:rFonts w:hint="eastAsia" w:ascii="仿宋_GB2312" w:eastAsia="仿宋_GB2312"/>
          <w:b/>
          <w:bCs/>
          <w:sz w:val="32"/>
          <w:szCs w:val="22"/>
          <w:lang w:eastAsia="zh-CN"/>
        </w:rPr>
        <w:t>机关运行经费安排说明</w:t>
      </w:r>
    </w:p>
    <w:p>
      <w:pPr>
        <w:widowControl/>
        <w:numPr>
          <w:numId w:val="0"/>
        </w:numPr>
        <w:snapToGrid w:val="0"/>
        <w:spacing w:line="360" w:lineRule="auto"/>
        <w:ind w:firstLine="640" w:firstLineChars="200"/>
        <w:jc w:val="left"/>
        <w:rPr>
          <w:rFonts w:ascii="仿宋_GB2312" w:eastAsia="仿宋_GB2312"/>
          <w:sz w:val="32"/>
          <w:szCs w:val="22"/>
        </w:rPr>
      </w:pPr>
      <w:r>
        <w:rPr>
          <w:rFonts w:hint="eastAsia" w:ascii="仿宋_GB2312" w:eastAsia="仿宋_GB2312"/>
          <w:sz w:val="32"/>
          <w:szCs w:val="22"/>
          <w:lang w:val="en-US" w:eastAsia="zh-CN"/>
        </w:rPr>
        <w:t>2016年，本部门</w:t>
      </w:r>
      <w:r>
        <w:rPr>
          <w:rFonts w:hint="eastAsia" w:ascii="仿宋_GB2312" w:eastAsia="仿宋_GB2312"/>
          <w:sz w:val="32"/>
          <w:szCs w:val="22"/>
        </w:rPr>
        <w:t>机关运行经费一般公共预算34736元，比上年增加2316元，增长7.14%，包括：办公费14400元，比上年增加2400元；福利费336元，比上年减少84元；其他商品和服务支出20000元，与上年持平。</w:t>
      </w:r>
    </w:p>
    <w:p>
      <w:pPr>
        <w:widowControl/>
        <w:snapToGrid w:val="0"/>
        <w:spacing w:line="360" w:lineRule="auto"/>
        <w:ind w:firstLine="643" w:firstLineChars="200"/>
        <w:jc w:val="left"/>
        <w:rPr>
          <w:rFonts w:ascii="仿宋_GB2312" w:eastAsia="仿宋_GB2312"/>
          <w:b/>
          <w:bCs/>
          <w:sz w:val="32"/>
          <w:szCs w:val="22"/>
        </w:rPr>
      </w:pPr>
      <w:r>
        <w:rPr>
          <w:rFonts w:hint="eastAsia" w:ascii="仿宋_GB2312" w:eastAsia="仿宋_GB2312"/>
          <w:b/>
          <w:bCs/>
          <w:sz w:val="32"/>
          <w:szCs w:val="22"/>
          <w:lang w:eastAsia="zh-CN"/>
        </w:rPr>
        <w:t>四、</w:t>
      </w:r>
      <w:r>
        <w:rPr>
          <w:rFonts w:hint="eastAsia" w:ascii="仿宋_GB2312" w:eastAsia="仿宋_GB2312"/>
          <w:b/>
          <w:bCs/>
          <w:sz w:val="32"/>
          <w:szCs w:val="22"/>
        </w:rPr>
        <w:t>政府采购情况</w:t>
      </w:r>
    </w:p>
    <w:p>
      <w:pPr>
        <w:widowControl/>
        <w:snapToGrid w:val="0"/>
        <w:spacing w:line="360" w:lineRule="auto"/>
        <w:ind w:firstLine="640" w:firstLineChars="200"/>
        <w:jc w:val="left"/>
        <w:rPr>
          <w:rFonts w:ascii="仿宋_GB2312" w:eastAsia="仿宋_GB2312"/>
          <w:sz w:val="32"/>
          <w:szCs w:val="22"/>
        </w:rPr>
      </w:pPr>
      <w:r>
        <w:rPr>
          <w:rFonts w:ascii="仿宋_GB2312" w:eastAsia="仿宋_GB2312"/>
          <w:sz w:val="32"/>
          <w:szCs w:val="22"/>
        </w:rPr>
        <w:t>201</w:t>
      </w:r>
      <w:r>
        <w:rPr>
          <w:rFonts w:hint="eastAsia" w:ascii="仿宋_GB2312" w:eastAsia="仿宋_GB2312"/>
          <w:sz w:val="32"/>
          <w:szCs w:val="22"/>
        </w:rPr>
        <w:t>6年县工商联采购预算总额</w:t>
      </w:r>
      <w:r>
        <w:rPr>
          <w:rFonts w:ascii="仿宋_GB2312" w:eastAsia="仿宋_GB2312"/>
          <w:sz w:val="32"/>
          <w:szCs w:val="22"/>
        </w:rPr>
        <w:t>0</w:t>
      </w:r>
      <w:r>
        <w:rPr>
          <w:rFonts w:hint="eastAsia" w:ascii="仿宋_GB2312" w:eastAsia="仿宋_GB2312"/>
          <w:sz w:val="32"/>
          <w:szCs w:val="22"/>
        </w:rPr>
        <w:t>元，其中：政府采购货物预算</w:t>
      </w:r>
      <w:r>
        <w:rPr>
          <w:rFonts w:ascii="仿宋_GB2312" w:eastAsia="仿宋_GB2312"/>
          <w:sz w:val="32"/>
          <w:szCs w:val="22"/>
        </w:rPr>
        <w:t>0</w:t>
      </w:r>
      <w:r>
        <w:rPr>
          <w:rFonts w:hint="eastAsia" w:ascii="仿宋_GB2312" w:eastAsia="仿宋_GB2312"/>
          <w:sz w:val="32"/>
          <w:szCs w:val="22"/>
        </w:rPr>
        <w:t>万元、政府采购工程预算</w:t>
      </w:r>
      <w:r>
        <w:rPr>
          <w:rFonts w:ascii="仿宋_GB2312" w:eastAsia="仿宋_GB2312"/>
          <w:sz w:val="32"/>
          <w:szCs w:val="22"/>
        </w:rPr>
        <w:t>0</w:t>
      </w:r>
      <w:r>
        <w:rPr>
          <w:rFonts w:hint="eastAsia" w:ascii="仿宋_GB2312" w:eastAsia="仿宋_GB2312"/>
          <w:sz w:val="32"/>
          <w:szCs w:val="22"/>
        </w:rPr>
        <w:t>万元、政府采购服务预算</w:t>
      </w:r>
      <w:r>
        <w:rPr>
          <w:rFonts w:ascii="仿宋_GB2312" w:eastAsia="仿宋_GB2312"/>
          <w:sz w:val="32"/>
          <w:szCs w:val="22"/>
        </w:rPr>
        <w:t>0</w:t>
      </w:r>
      <w:r>
        <w:rPr>
          <w:rFonts w:hint="eastAsia" w:ascii="仿宋_GB2312" w:eastAsia="仿宋_GB2312"/>
          <w:sz w:val="32"/>
          <w:szCs w:val="22"/>
        </w:rPr>
        <w:t>万元。</w:t>
      </w:r>
    </w:p>
    <w:p>
      <w:pPr>
        <w:widowControl/>
        <w:snapToGrid w:val="0"/>
        <w:spacing w:line="360" w:lineRule="auto"/>
        <w:ind w:firstLine="643" w:firstLineChars="200"/>
        <w:jc w:val="left"/>
        <w:rPr>
          <w:rFonts w:ascii="仿宋_GB2312" w:eastAsia="仿宋_GB2312"/>
          <w:b/>
          <w:bCs/>
          <w:sz w:val="32"/>
          <w:szCs w:val="22"/>
        </w:rPr>
      </w:pPr>
      <w:r>
        <w:rPr>
          <w:rFonts w:hint="eastAsia" w:ascii="仿宋_GB2312" w:eastAsia="仿宋_GB2312"/>
          <w:b/>
          <w:bCs/>
          <w:sz w:val="32"/>
          <w:szCs w:val="22"/>
          <w:lang w:eastAsia="zh-CN"/>
        </w:rPr>
        <w:t>五、</w:t>
      </w:r>
      <w:r>
        <w:rPr>
          <w:rFonts w:hint="eastAsia" w:ascii="仿宋_GB2312" w:eastAsia="仿宋_GB2312"/>
          <w:b/>
          <w:bCs/>
          <w:sz w:val="32"/>
          <w:szCs w:val="22"/>
        </w:rPr>
        <w:t>国有资产占有使用情况</w:t>
      </w:r>
    </w:p>
    <w:p>
      <w:pPr>
        <w:widowControl/>
        <w:snapToGrid w:val="0"/>
        <w:spacing w:line="360" w:lineRule="auto"/>
        <w:ind w:firstLine="640" w:firstLineChars="200"/>
        <w:jc w:val="left"/>
        <w:rPr>
          <w:rFonts w:ascii="仿宋_GB2312" w:eastAsia="仿宋_GB2312"/>
          <w:sz w:val="32"/>
          <w:szCs w:val="22"/>
        </w:rPr>
      </w:pPr>
      <w:r>
        <w:rPr>
          <w:rFonts w:hint="eastAsia" w:ascii="仿宋_GB2312" w:eastAsia="仿宋_GB2312"/>
          <w:sz w:val="32"/>
          <w:szCs w:val="22"/>
        </w:rPr>
        <w:t>截至2015年12月31日，本部门共有国有资产8000元，与上年持平，国有资产主要为办公设备，即两台联想台式电脑。</w:t>
      </w:r>
    </w:p>
    <w:p>
      <w:pPr>
        <w:widowControl/>
        <w:numPr>
          <w:ilvl w:val="0"/>
          <w:numId w:val="2"/>
        </w:numPr>
        <w:snapToGrid w:val="0"/>
        <w:spacing w:line="360" w:lineRule="auto"/>
        <w:ind w:firstLine="643" w:firstLineChars="200"/>
        <w:jc w:val="left"/>
        <w:rPr>
          <w:rFonts w:hint="eastAsia" w:ascii="仿宋_GB2312" w:eastAsia="仿宋_GB2312"/>
          <w:b/>
          <w:bCs/>
          <w:sz w:val="32"/>
          <w:szCs w:val="22"/>
          <w:lang w:eastAsia="zh-CN"/>
        </w:rPr>
      </w:pPr>
      <w:r>
        <w:rPr>
          <w:rFonts w:hint="eastAsia" w:ascii="仿宋_GB2312" w:eastAsia="仿宋_GB2312"/>
          <w:b/>
          <w:bCs/>
          <w:sz w:val="32"/>
          <w:szCs w:val="22"/>
          <w:lang w:eastAsia="zh-CN"/>
        </w:rPr>
        <w:t>预算绩效信息公开情况</w:t>
      </w:r>
    </w:p>
    <w:p>
      <w:pPr>
        <w:widowControl/>
        <w:numPr>
          <w:numId w:val="0"/>
        </w:numPr>
        <w:snapToGrid w:val="0"/>
        <w:spacing w:line="360" w:lineRule="auto"/>
        <w:ind w:firstLine="640" w:firstLineChars="200"/>
        <w:jc w:val="left"/>
        <w:rPr>
          <w:rFonts w:ascii="仿宋_GB2312" w:eastAsia="仿宋_GB2312"/>
          <w:sz w:val="32"/>
          <w:szCs w:val="22"/>
        </w:rPr>
      </w:pPr>
      <w:r>
        <w:rPr>
          <w:rFonts w:ascii="仿宋_GB2312" w:eastAsia="仿宋_GB2312"/>
          <w:sz w:val="32"/>
          <w:szCs w:val="22"/>
        </w:rPr>
        <w:t>201</w:t>
      </w:r>
      <w:r>
        <w:rPr>
          <w:rFonts w:hint="eastAsia" w:ascii="仿宋_GB2312" w:eastAsia="仿宋_GB2312"/>
          <w:sz w:val="32"/>
          <w:szCs w:val="22"/>
        </w:rPr>
        <w:t>6年，本部门的主要工作目标有：全面梳理和优化支出流程，健全预算编制和执行相适应制度，力争</w:t>
      </w:r>
      <w:r>
        <w:rPr>
          <w:rFonts w:ascii="仿宋_GB2312" w:eastAsia="仿宋_GB2312"/>
          <w:sz w:val="32"/>
          <w:szCs w:val="22"/>
        </w:rPr>
        <w:t>201</w:t>
      </w:r>
      <w:r>
        <w:rPr>
          <w:rFonts w:hint="eastAsia" w:ascii="仿宋_GB2312" w:eastAsia="仿宋_GB2312"/>
          <w:sz w:val="32"/>
          <w:szCs w:val="22"/>
        </w:rPr>
        <w:t>6年整体支出目标达到</w:t>
      </w:r>
      <w:r>
        <w:rPr>
          <w:rFonts w:ascii="仿宋_GB2312" w:eastAsia="仿宋_GB2312"/>
          <w:sz w:val="32"/>
          <w:szCs w:val="22"/>
        </w:rPr>
        <w:t>100%</w:t>
      </w:r>
      <w:r>
        <w:rPr>
          <w:rFonts w:hint="eastAsia" w:ascii="仿宋_GB2312" w:eastAsia="仿宋_GB2312"/>
          <w:sz w:val="32"/>
          <w:szCs w:val="22"/>
        </w:rPr>
        <w:t>。</w:t>
      </w:r>
    </w:p>
    <w:p>
      <w:pPr>
        <w:widowControl/>
        <w:snapToGrid w:val="0"/>
        <w:spacing w:line="360" w:lineRule="auto"/>
        <w:jc w:val="center"/>
        <w:rPr>
          <w:rFonts w:ascii="仿宋_GB2312" w:eastAsia="仿宋_GB2312"/>
          <w:sz w:val="32"/>
          <w:szCs w:val="22"/>
        </w:rPr>
      </w:pPr>
      <w:r>
        <w:rPr>
          <w:rFonts w:hint="eastAsia" w:ascii="仿宋_GB2312" w:eastAsia="仿宋_GB2312"/>
          <w:sz w:val="32"/>
          <w:szCs w:val="22"/>
          <w:lang w:eastAsia="zh-CN"/>
        </w:rPr>
        <w:br w:type="page"/>
      </w:r>
      <w:r>
        <w:rPr>
          <w:rFonts w:hint="eastAsia" w:ascii="仿宋_GB2312" w:eastAsia="仿宋_GB2312"/>
          <w:b/>
          <w:bCs/>
          <w:sz w:val="32"/>
          <w:szCs w:val="22"/>
          <w:lang w:eastAsia="zh-CN"/>
        </w:rPr>
        <w:t>第四部分</w:t>
      </w:r>
      <w:r>
        <w:rPr>
          <w:rFonts w:hint="eastAsia" w:ascii="仿宋_GB2312" w:eastAsia="仿宋_GB2312"/>
          <w:b/>
          <w:bCs/>
          <w:sz w:val="32"/>
          <w:szCs w:val="22"/>
          <w:lang w:val="en-US" w:eastAsia="zh-CN"/>
        </w:rPr>
        <w:t xml:space="preserve">  </w:t>
      </w:r>
      <w:r>
        <w:rPr>
          <w:rFonts w:hint="eastAsia" w:ascii="仿宋_GB2312" w:eastAsia="仿宋_GB2312"/>
          <w:b/>
          <w:bCs/>
          <w:sz w:val="32"/>
          <w:szCs w:val="22"/>
        </w:rPr>
        <w:t>专业名词解释</w:t>
      </w:r>
    </w:p>
    <w:p>
      <w:pPr>
        <w:widowControl/>
        <w:snapToGrid w:val="0"/>
        <w:spacing w:line="360" w:lineRule="auto"/>
        <w:ind w:firstLine="640" w:firstLineChars="200"/>
        <w:jc w:val="left"/>
        <w:rPr>
          <w:rFonts w:ascii="仿宋_GB2312" w:eastAsia="仿宋_GB2312"/>
          <w:sz w:val="32"/>
          <w:szCs w:val="22"/>
        </w:rPr>
      </w:pPr>
      <w:r>
        <w:rPr>
          <w:rFonts w:hint="eastAsia" w:ascii="仿宋_GB2312" w:eastAsia="仿宋_GB2312"/>
          <w:sz w:val="32"/>
          <w:szCs w:val="22"/>
        </w:rPr>
        <w:t>1、一般公共预算：指对以税收为主体的财政收入，安排用于保障和改善民生、推动经济社会发展、维护国家安全、维持国家机构正常运转等方面的收支预算。</w:t>
      </w:r>
    </w:p>
    <w:p>
      <w:pPr>
        <w:widowControl/>
        <w:snapToGrid w:val="0"/>
        <w:spacing w:line="360" w:lineRule="auto"/>
        <w:ind w:firstLine="640" w:firstLineChars="200"/>
        <w:jc w:val="left"/>
        <w:rPr>
          <w:rFonts w:ascii="仿宋_GB2312" w:eastAsia="仿宋_GB2312"/>
          <w:sz w:val="32"/>
          <w:szCs w:val="22"/>
        </w:rPr>
      </w:pPr>
      <w:r>
        <w:rPr>
          <w:rFonts w:hint="eastAsia" w:ascii="仿宋_GB2312" w:eastAsia="仿宋_GB2312"/>
          <w:sz w:val="32"/>
          <w:szCs w:val="22"/>
        </w:rPr>
        <w:t>2、部门预算：指与财政部门直接发生预算缴款、拨款关系的政府机关、社会团体和其他单位，依据国家有关法律、法规规定及其履行职能的需要编制的本部门年度收支计划，涵盖部门各项收支，实行一个部门一本预算。</w:t>
      </w:r>
    </w:p>
    <w:p>
      <w:pPr>
        <w:widowControl/>
        <w:snapToGrid w:val="0"/>
        <w:spacing w:line="360" w:lineRule="auto"/>
        <w:ind w:firstLine="640" w:firstLineChars="200"/>
        <w:jc w:val="left"/>
        <w:rPr>
          <w:rFonts w:ascii="仿宋_GB2312" w:eastAsia="仿宋_GB2312"/>
          <w:sz w:val="32"/>
          <w:szCs w:val="22"/>
        </w:rPr>
      </w:pPr>
      <w:r>
        <w:rPr>
          <w:rFonts w:hint="eastAsia" w:ascii="仿宋_GB2312" w:eastAsia="仿宋_GB2312"/>
          <w:sz w:val="32"/>
          <w:szCs w:val="22"/>
        </w:rPr>
        <w:t>3、社会保障和就业（类）支出：指反映在社会保障与就业方面的支出。</w:t>
      </w:r>
    </w:p>
    <w:p>
      <w:pPr>
        <w:widowControl/>
        <w:snapToGrid w:val="0"/>
        <w:spacing w:line="360" w:lineRule="auto"/>
        <w:ind w:firstLine="640" w:firstLineChars="200"/>
        <w:jc w:val="left"/>
        <w:rPr>
          <w:rFonts w:ascii="仿宋_GB2312" w:eastAsia="仿宋_GB2312"/>
          <w:sz w:val="32"/>
          <w:szCs w:val="22"/>
        </w:rPr>
      </w:pPr>
      <w:r>
        <w:rPr>
          <w:rFonts w:hint="eastAsia" w:ascii="仿宋_GB2312" w:eastAsia="仿宋_GB2312"/>
          <w:sz w:val="32"/>
          <w:szCs w:val="22"/>
        </w:rPr>
        <w:t>4、行政事业离退休（类）支出：指单位离退休方面的支出</w:t>
      </w:r>
    </w:p>
    <w:p>
      <w:pPr>
        <w:widowControl/>
        <w:snapToGrid w:val="0"/>
        <w:spacing w:line="360" w:lineRule="auto"/>
        <w:ind w:firstLine="640" w:firstLineChars="200"/>
        <w:jc w:val="left"/>
        <w:rPr>
          <w:rFonts w:ascii="仿宋_GB2312" w:eastAsia="仿宋_GB2312"/>
          <w:sz w:val="32"/>
          <w:szCs w:val="22"/>
        </w:rPr>
      </w:pPr>
      <w:r>
        <w:rPr>
          <w:rFonts w:hint="eastAsia" w:ascii="仿宋_GB2312" w:eastAsia="仿宋_GB2312"/>
          <w:sz w:val="32"/>
          <w:szCs w:val="22"/>
        </w:rPr>
        <w:t>5、医疗卫生与计划生育（类）支出：指财政安排的基本医疗保险缴费经费及其他用于医疗保障方面的支出。</w:t>
      </w:r>
    </w:p>
    <w:p>
      <w:pPr>
        <w:widowControl/>
        <w:snapToGrid w:val="0"/>
        <w:spacing w:line="360" w:lineRule="auto"/>
        <w:ind w:firstLine="640" w:firstLineChars="200"/>
        <w:jc w:val="left"/>
        <w:rPr>
          <w:rFonts w:ascii="仿宋_GB2312" w:eastAsia="仿宋_GB2312"/>
          <w:sz w:val="32"/>
          <w:szCs w:val="22"/>
        </w:rPr>
      </w:pPr>
      <w:r>
        <w:rPr>
          <w:rFonts w:hint="eastAsia" w:ascii="仿宋_GB2312" w:eastAsia="仿宋_GB2312"/>
          <w:sz w:val="32"/>
          <w:szCs w:val="22"/>
        </w:rPr>
        <w:t>6、住房保障（类）支出：指按人力资源和社会保障部、财政部规定的基本工资和津贴补贴以及规定比例为职工缴纳的住房公积金。</w:t>
      </w:r>
    </w:p>
    <w:p>
      <w:pPr>
        <w:widowControl/>
        <w:snapToGrid w:val="0"/>
        <w:spacing w:line="360" w:lineRule="auto"/>
        <w:ind w:firstLine="640" w:firstLineChars="200"/>
        <w:jc w:val="left"/>
        <w:rPr>
          <w:rFonts w:ascii="仿宋_GB2312" w:eastAsia="仿宋_GB2312"/>
          <w:sz w:val="32"/>
          <w:szCs w:val="22"/>
        </w:rPr>
      </w:pPr>
      <w:r>
        <w:rPr>
          <w:rFonts w:hint="eastAsia" w:ascii="仿宋_GB2312" w:eastAsia="仿宋_GB2312"/>
          <w:sz w:val="32"/>
          <w:szCs w:val="22"/>
        </w:rPr>
        <w:t>7、基本支出：指为保障机构正常运转、完成日常工作任务而发生的人员支出和公用支出。</w:t>
      </w:r>
    </w:p>
    <w:p>
      <w:pPr>
        <w:widowControl/>
        <w:snapToGrid w:val="0"/>
        <w:spacing w:line="360" w:lineRule="auto"/>
        <w:ind w:firstLine="640" w:firstLineChars="200"/>
        <w:jc w:val="left"/>
      </w:pPr>
      <w:r>
        <w:rPr>
          <w:rFonts w:hint="eastAsia" w:ascii="仿宋_GB2312" w:eastAsia="仿宋_GB2312"/>
          <w:sz w:val="32"/>
          <w:szCs w:val="22"/>
        </w:rPr>
        <w:t>8、机关运行经费：为保障机关单位运行用于购买货物和服务的各项资金，包括办公费、印刷费、会议费、公务接待费、其他商品和服务支出等。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019E88F"/>
    <w:multiLevelType w:val="singleLevel"/>
    <w:tmpl w:val="B019E88F"/>
    <w:lvl w:ilvl="0" w:tentative="0">
      <w:start w:val="3"/>
      <w:numFmt w:val="chineseCounting"/>
      <w:suff w:val="nothing"/>
      <w:lvlText w:val="%1、"/>
      <w:lvlJc w:val="left"/>
      <w:rPr>
        <w:rFonts w:hint="eastAsia"/>
      </w:rPr>
    </w:lvl>
  </w:abstractNum>
  <w:abstractNum w:abstractNumId="1">
    <w:nsid w:val="4B938DF2"/>
    <w:multiLevelType w:val="singleLevel"/>
    <w:tmpl w:val="4B938DF2"/>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attachedTemplate r:id="rId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81D07C1"/>
    <w:rsid w:val="00080638"/>
    <w:rsid w:val="00083A38"/>
    <w:rsid w:val="00087E62"/>
    <w:rsid w:val="000E12D8"/>
    <w:rsid w:val="000F7529"/>
    <w:rsid w:val="001C6224"/>
    <w:rsid w:val="00334CD8"/>
    <w:rsid w:val="0037224D"/>
    <w:rsid w:val="00387A55"/>
    <w:rsid w:val="00496E44"/>
    <w:rsid w:val="004C33E8"/>
    <w:rsid w:val="004F6BDD"/>
    <w:rsid w:val="005824C9"/>
    <w:rsid w:val="005D1AE2"/>
    <w:rsid w:val="006203A1"/>
    <w:rsid w:val="00695269"/>
    <w:rsid w:val="006B38C7"/>
    <w:rsid w:val="006F1742"/>
    <w:rsid w:val="007362AB"/>
    <w:rsid w:val="00825CB7"/>
    <w:rsid w:val="008365F2"/>
    <w:rsid w:val="00980BCF"/>
    <w:rsid w:val="009E5F5C"/>
    <w:rsid w:val="00A314AD"/>
    <w:rsid w:val="00B13F21"/>
    <w:rsid w:val="00BE093C"/>
    <w:rsid w:val="00C27D93"/>
    <w:rsid w:val="00C821D0"/>
    <w:rsid w:val="00CB6BCE"/>
    <w:rsid w:val="00D738C7"/>
    <w:rsid w:val="00E07ACC"/>
    <w:rsid w:val="00F1251A"/>
    <w:rsid w:val="00F1276B"/>
    <w:rsid w:val="00F82DF6"/>
    <w:rsid w:val="00FB4149"/>
    <w:rsid w:val="081D07C1"/>
    <w:rsid w:val="2F300128"/>
    <w:rsid w:val="491E0F52"/>
    <w:rsid w:val="56703397"/>
    <w:rsid w:val="658E0CA7"/>
    <w:rsid w:val="6D535020"/>
    <w:rsid w:val="781D6C5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6</Pages>
  <Words>1702</Words>
  <Characters>224</Characters>
  <Lines>1</Lines>
  <Paragraphs>3</Paragraphs>
  <TotalTime>117</TotalTime>
  <ScaleCrop>false</ScaleCrop>
  <LinksUpToDate>false</LinksUpToDate>
  <CharactersWithSpaces>1923</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dcterms:modified xsi:type="dcterms:W3CDTF">2018-05-10T08:47:54Z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