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方正小标宋简体"/>
          <w:sz w:val="84"/>
          <w:szCs w:val="84"/>
        </w:rPr>
      </w:pPr>
    </w:p>
    <w:p>
      <w:pPr>
        <w:jc w:val="center"/>
        <w:rPr>
          <w:rFonts w:ascii="仿宋" w:hAnsi="仿宋" w:eastAsia="仿宋" w:cs="方正小标宋简体"/>
          <w:sz w:val="84"/>
          <w:szCs w:val="84"/>
        </w:rPr>
      </w:pPr>
    </w:p>
    <w:p>
      <w:pPr>
        <w:jc w:val="center"/>
        <w:rPr>
          <w:rFonts w:ascii="仿宋" w:hAnsi="仿宋" w:eastAsia="仿宋" w:cs="方正小标宋简体"/>
          <w:sz w:val="84"/>
          <w:szCs w:val="84"/>
        </w:rPr>
      </w:pPr>
    </w:p>
    <w:p>
      <w:pPr>
        <w:jc w:val="center"/>
        <w:rPr>
          <w:rFonts w:ascii="仿宋" w:hAnsi="仿宋" w:eastAsia="仿宋" w:cs="方正小标宋简体"/>
          <w:b/>
          <w:sz w:val="52"/>
          <w:szCs w:val="52"/>
        </w:rPr>
      </w:pPr>
      <w:r>
        <w:rPr>
          <w:rFonts w:hint="eastAsia" w:ascii="仿宋" w:hAnsi="仿宋" w:eastAsia="仿宋" w:cs="方正小标宋简体"/>
          <w:b/>
          <w:sz w:val="52"/>
          <w:szCs w:val="52"/>
        </w:rPr>
        <w:t>2016年</w:t>
      </w:r>
    </w:p>
    <w:p>
      <w:pPr>
        <w:jc w:val="center"/>
        <w:rPr>
          <w:rFonts w:ascii="仿宋" w:hAnsi="仿宋" w:eastAsia="仿宋" w:cs="方正小标宋简体"/>
          <w:b/>
          <w:sz w:val="52"/>
          <w:szCs w:val="52"/>
        </w:rPr>
      </w:pPr>
      <w:r>
        <w:rPr>
          <w:rFonts w:hint="eastAsia" w:ascii="仿宋" w:hAnsi="仿宋" w:eastAsia="仿宋" w:cs="方正小标宋简体"/>
          <w:b/>
          <w:sz w:val="52"/>
          <w:szCs w:val="52"/>
        </w:rPr>
        <w:t>蕉岭县城市综合管理局</w:t>
      </w:r>
    </w:p>
    <w:p>
      <w:pPr>
        <w:jc w:val="center"/>
        <w:rPr>
          <w:rFonts w:ascii="仿宋" w:hAnsi="仿宋" w:eastAsia="仿宋" w:cs="方正小标宋简体"/>
          <w:b/>
          <w:sz w:val="52"/>
          <w:szCs w:val="52"/>
        </w:rPr>
      </w:pPr>
      <w:r>
        <w:rPr>
          <w:rFonts w:hint="eastAsia" w:ascii="仿宋" w:hAnsi="仿宋" w:eastAsia="仿宋" w:cs="方正小标宋简体"/>
          <w:b/>
          <w:sz w:val="52"/>
          <w:szCs w:val="52"/>
        </w:rPr>
        <w:t>部门预算</w:t>
      </w:r>
    </w:p>
    <w:p>
      <w:pPr>
        <w:jc w:val="center"/>
        <w:rPr>
          <w:rFonts w:ascii="仿宋" w:hAnsi="仿宋" w:eastAsia="仿宋" w:cs="方正小标宋简体"/>
          <w:sz w:val="84"/>
          <w:szCs w:val="84"/>
        </w:rPr>
      </w:pPr>
    </w:p>
    <w:p>
      <w:pPr>
        <w:jc w:val="center"/>
        <w:rPr>
          <w:rFonts w:ascii="仿宋" w:hAnsi="仿宋" w:eastAsia="仿宋" w:cs="方正小标宋简体"/>
          <w:sz w:val="84"/>
          <w:szCs w:val="84"/>
        </w:rPr>
      </w:pPr>
    </w:p>
    <w:p>
      <w:pPr>
        <w:jc w:val="center"/>
        <w:rPr>
          <w:rFonts w:ascii="仿宋" w:hAnsi="仿宋" w:eastAsia="仿宋" w:cs="黑体"/>
          <w:sz w:val="44"/>
          <w:szCs w:val="44"/>
        </w:rPr>
      </w:pPr>
      <w:r>
        <w:rPr>
          <w:rFonts w:hint="eastAsia" w:ascii="仿宋" w:hAnsi="仿宋" w:eastAsia="仿宋" w:cs="方正小标宋简体"/>
          <w:sz w:val="84"/>
          <w:szCs w:val="84"/>
        </w:rPr>
        <w:br w:type="page"/>
      </w:r>
    </w:p>
    <w:p>
      <w:pPr>
        <w:jc w:val="center"/>
        <w:rPr>
          <w:rFonts w:ascii="仿宋" w:hAnsi="仿宋" w:eastAsia="仿宋" w:cs="方正小标宋简体"/>
          <w:sz w:val="44"/>
          <w:szCs w:val="44"/>
        </w:rPr>
      </w:pPr>
      <w:r>
        <w:rPr>
          <w:rFonts w:hint="eastAsia" w:ascii="仿宋" w:hAnsi="仿宋" w:eastAsia="仿宋" w:cs="方正小标宋简体"/>
          <w:sz w:val="44"/>
          <w:szCs w:val="44"/>
        </w:rPr>
        <w:t>目 录</w:t>
      </w:r>
    </w:p>
    <w:p>
      <w:pPr>
        <w:jc w:val="center"/>
        <w:rPr>
          <w:rFonts w:ascii="仿宋" w:hAnsi="仿宋" w:eastAsia="仿宋" w:cs="黑体"/>
          <w:sz w:val="44"/>
          <w:szCs w:val="44"/>
        </w:rPr>
      </w:pPr>
    </w:p>
    <w:p>
      <w:pPr>
        <w:ind w:firstLine="640" w:firstLineChars="200"/>
        <w:rPr>
          <w:rFonts w:ascii="仿宋" w:hAnsi="仿宋" w:eastAsia="仿宋" w:cs="黑体"/>
          <w:sz w:val="32"/>
          <w:szCs w:val="32"/>
        </w:rPr>
      </w:pPr>
      <w:r>
        <w:rPr>
          <w:rFonts w:hint="eastAsia" w:ascii="仿宋" w:hAnsi="仿宋" w:eastAsia="仿宋" w:cs="黑体"/>
          <w:sz w:val="32"/>
          <w:szCs w:val="32"/>
        </w:rPr>
        <w:t>第一部分 2016年蕉岭县城市管理和综合执法局概况</w:t>
      </w:r>
    </w:p>
    <w:p>
      <w:pPr>
        <w:numPr>
          <w:ilvl w:val="0"/>
          <w:numId w:val="1"/>
        </w:numPr>
        <w:ind w:firstLine="640" w:firstLineChars="200"/>
        <w:rPr>
          <w:rFonts w:ascii="仿宋" w:hAnsi="仿宋" w:eastAsia="仿宋" w:cs="仿宋_GB2312"/>
          <w:sz w:val="32"/>
          <w:szCs w:val="32"/>
        </w:rPr>
      </w:pPr>
      <w:r>
        <w:rPr>
          <w:rFonts w:hint="eastAsia" w:ascii="仿宋" w:hAnsi="仿宋" w:eastAsia="仿宋" w:cs="仿宋_GB2312"/>
          <w:sz w:val="32"/>
          <w:szCs w:val="32"/>
        </w:rPr>
        <w:t>主要职责</w:t>
      </w:r>
    </w:p>
    <w:p>
      <w:pPr>
        <w:numPr>
          <w:ilvl w:val="0"/>
          <w:numId w:val="1"/>
        </w:numPr>
        <w:ind w:firstLine="640" w:firstLineChars="200"/>
        <w:rPr>
          <w:rFonts w:ascii="仿宋" w:hAnsi="仿宋" w:eastAsia="仿宋" w:cs="仿宋_GB2312"/>
          <w:sz w:val="32"/>
          <w:szCs w:val="32"/>
        </w:rPr>
      </w:pPr>
      <w:r>
        <w:rPr>
          <w:rFonts w:hint="eastAsia" w:ascii="仿宋" w:hAnsi="仿宋" w:eastAsia="仿宋" w:cs="仿宋_GB2312"/>
          <w:sz w:val="32"/>
          <w:szCs w:val="32"/>
        </w:rPr>
        <w:t>机构设置</w:t>
      </w:r>
    </w:p>
    <w:p>
      <w:pPr>
        <w:ind w:firstLine="640" w:firstLineChars="200"/>
        <w:rPr>
          <w:rFonts w:ascii="仿宋" w:hAnsi="仿宋" w:eastAsia="仿宋" w:cs="黑体"/>
          <w:sz w:val="32"/>
          <w:szCs w:val="32"/>
        </w:rPr>
      </w:pPr>
      <w:r>
        <w:rPr>
          <w:rFonts w:hint="eastAsia" w:ascii="仿宋" w:hAnsi="仿宋" w:eastAsia="仿宋" w:cs="黑体"/>
          <w:sz w:val="32"/>
          <w:szCs w:val="32"/>
        </w:rPr>
        <w:t>第二部分  2016年部门预算表</w:t>
      </w:r>
    </w:p>
    <w:p>
      <w:pPr>
        <w:numPr>
          <w:ilvl w:val="0"/>
          <w:numId w:val="2"/>
        </w:numPr>
        <w:ind w:firstLine="640"/>
        <w:rPr>
          <w:rFonts w:ascii="仿宋" w:hAnsi="仿宋" w:eastAsia="仿宋" w:cs="仿宋_GB2312"/>
          <w:sz w:val="32"/>
          <w:szCs w:val="32"/>
        </w:rPr>
      </w:pPr>
      <w:r>
        <w:rPr>
          <w:rFonts w:hint="eastAsia" w:ascii="仿宋" w:hAnsi="仿宋" w:eastAsia="仿宋" w:cs="仿宋_GB2312"/>
          <w:sz w:val="32"/>
          <w:szCs w:val="32"/>
        </w:rPr>
        <w:t>收支总体情况表</w:t>
      </w:r>
    </w:p>
    <w:p>
      <w:pPr>
        <w:numPr>
          <w:ilvl w:val="0"/>
          <w:numId w:val="2"/>
        </w:numPr>
        <w:ind w:firstLine="640"/>
        <w:rPr>
          <w:rFonts w:ascii="仿宋" w:hAnsi="仿宋" w:eastAsia="仿宋" w:cs="仿宋_GB2312"/>
          <w:sz w:val="32"/>
          <w:szCs w:val="32"/>
        </w:rPr>
      </w:pPr>
      <w:r>
        <w:rPr>
          <w:rFonts w:hint="eastAsia" w:ascii="仿宋" w:hAnsi="仿宋" w:eastAsia="仿宋" w:cs="仿宋_GB2312"/>
          <w:sz w:val="32"/>
          <w:szCs w:val="32"/>
        </w:rPr>
        <w:t>收入总体情况表</w:t>
      </w:r>
    </w:p>
    <w:p>
      <w:pPr>
        <w:numPr>
          <w:ilvl w:val="0"/>
          <w:numId w:val="2"/>
        </w:numPr>
        <w:ind w:firstLine="640"/>
        <w:rPr>
          <w:rFonts w:ascii="仿宋" w:hAnsi="仿宋" w:eastAsia="仿宋" w:cs="仿宋_GB2312"/>
          <w:sz w:val="32"/>
          <w:szCs w:val="32"/>
        </w:rPr>
      </w:pPr>
      <w:r>
        <w:rPr>
          <w:rFonts w:hint="eastAsia" w:ascii="仿宋" w:hAnsi="仿宋" w:eastAsia="仿宋" w:cs="仿宋_GB2312"/>
          <w:sz w:val="32"/>
          <w:szCs w:val="32"/>
        </w:rPr>
        <w:t>支出总体情况表</w:t>
      </w:r>
    </w:p>
    <w:p>
      <w:pPr>
        <w:numPr>
          <w:ilvl w:val="0"/>
          <w:numId w:val="2"/>
        </w:numPr>
        <w:ind w:firstLine="640"/>
        <w:rPr>
          <w:rFonts w:ascii="仿宋" w:hAnsi="仿宋" w:eastAsia="仿宋" w:cs="仿宋_GB2312"/>
          <w:sz w:val="32"/>
          <w:szCs w:val="32"/>
        </w:rPr>
      </w:pPr>
      <w:r>
        <w:rPr>
          <w:rFonts w:hint="eastAsia" w:ascii="仿宋" w:hAnsi="仿宋" w:eastAsia="仿宋" w:cs="仿宋_GB2312"/>
          <w:sz w:val="32"/>
          <w:szCs w:val="32"/>
        </w:rPr>
        <w:t>财政拨款收支总体情况表</w:t>
      </w:r>
    </w:p>
    <w:p>
      <w:pPr>
        <w:numPr>
          <w:ilvl w:val="0"/>
          <w:numId w:val="2"/>
        </w:numPr>
        <w:ind w:firstLine="640"/>
        <w:rPr>
          <w:rFonts w:ascii="仿宋" w:hAnsi="仿宋" w:eastAsia="仿宋" w:cs="仿宋_GB2312"/>
          <w:sz w:val="32"/>
          <w:szCs w:val="32"/>
        </w:rPr>
      </w:pPr>
      <w:r>
        <w:rPr>
          <w:rFonts w:hint="eastAsia" w:ascii="仿宋" w:hAnsi="仿宋" w:eastAsia="仿宋" w:cs="仿宋_GB2312"/>
          <w:sz w:val="32"/>
          <w:szCs w:val="32"/>
        </w:rPr>
        <w:t>一般公共预算支出情况表（按功能分类科目）</w:t>
      </w:r>
    </w:p>
    <w:p>
      <w:pPr>
        <w:numPr>
          <w:ilvl w:val="0"/>
          <w:numId w:val="2"/>
        </w:numPr>
        <w:ind w:firstLine="640"/>
        <w:rPr>
          <w:rFonts w:ascii="仿宋" w:hAnsi="仿宋" w:eastAsia="仿宋" w:cs="仿宋_GB2312"/>
          <w:sz w:val="32"/>
          <w:szCs w:val="32"/>
        </w:rPr>
      </w:pPr>
      <w:r>
        <w:rPr>
          <w:rFonts w:hint="eastAsia" w:ascii="仿宋" w:hAnsi="仿宋" w:eastAsia="仿宋" w:cs="仿宋_GB2312"/>
          <w:sz w:val="32"/>
          <w:szCs w:val="32"/>
        </w:rPr>
        <w:t>一般公共预算基本支出情况表（按支出经济分类科目）</w:t>
      </w:r>
    </w:p>
    <w:p>
      <w:pPr>
        <w:numPr>
          <w:ilvl w:val="0"/>
          <w:numId w:val="2"/>
        </w:numPr>
        <w:ind w:firstLine="640"/>
        <w:rPr>
          <w:rFonts w:ascii="仿宋" w:hAnsi="仿宋" w:eastAsia="仿宋" w:cs="仿宋_GB2312"/>
          <w:sz w:val="32"/>
          <w:szCs w:val="32"/>
        </w:rPr>
      </w:pPr>
      <w:r>
        <w:rPr>
          <w:rFonts w:hint="eastAsia" w:ascii="仿宋" w:hAnsi="仿宋" w:eastAsia="仿宋" w:cs="仿宋_GB2312"/>
          <w:sz w:val="32"/>
          <w:szCs w:val="32"/>
        </w:rPr>
        <w:t>一般公共预算项目支出情况表（按支出经济分类科目）</w:t>
      </w:r>
    </w:p>
    <w:p>
      <w:pPr>
        <w:numPr>
          <w:ilvl w:val="0"/>
          <w:numId w:val="2"/>
        </w:numPr>
        <w:ind w:firstLine="640"/>
        <w:rPr>
          <w:rFonts w:ascii="仿宋" w:hAnsi="仿宋" w:eastAsia="仿宋" w:cs="仿宋_GB2312"/>
          <w:sz w:val="32"/>
          <w:szCs w:val="32"/>
        </w:rPr>
      </w:pPr>
      <w:r>
        <w:rPr>
          <w:rFonts w:hint="eastAsia" w:ascii="仿宋" w:hAnsi="仿宋" w:eastAsia="仿宋" w:cs="仿宋_GB2312"/>
          <w:sz w:val="32"/>
          <w:szCs w:val="32"/>
        </w:rPr>
        <w:t>一般公共预算安排的行政经费及“三公”经费预算表</w:t>
      </w:r>
    </w:p>
    <w:p>
      <w:pPr>
        <w:numPr>
          <w:ilvl w:val="0"/>
          <w:numId w:val="2"/>
        </w:numPr>
        <w:ind w:firstLine="640"/>
        <w:rPr>
          <w:rFonts w:ascii="仿宋" w:hAnsi="仿宋" w:eastAsia="仿宋" w:cs="仿宋_GB2312"/>
          <w:sz w:val="32"/>
          <w:szCs w:val="32"/>
        </w:rPr>
      </w:pPr>
      <w:r>
        <w:rPr>
          <w:rFonts w:hint="eastAsia" w:ascii="仿宋" w:hAnsi="仿宋" w:eastAsia="仿宋" w:cs="仿宋_GB2312"/>
          <w:sz w:val="32"/>
          <w:szCs w:val="32"/>
        </w:rPr>
        <w:t>政府性基金预算支出情况表</w:t>
      </w:r>
    </w:p>
    <w:p>
      <w:pPr>
        <w:numPr>
          <w:ilvl w:val="0"/>
          <w:numId w:val="2"/>
        </w:numPr>
        <w:ind w:firstLine="640"/>
        <w:rPr>
          <w:rFonts w:ascii="仿宋" w:hAnsi="仿宋" w:eastAsia="仿宋" w:cs="仿宋_GB2312"/>
          <w:sz w:val="32"/>
          <w:szCs w:val="32"/>
        </w:rPr>
      </w:pPr>
      <w:r>
        <w:rPr>
          <w:rFonts w:hint="eastAsia" w:ascii="仿宋" w:hAnsi="仿宋" w:eastAsia="仿宋" w:cs="仿宋_GB2312"/>
          <w:sz w:val="32"/>
          <w:szCs w:val="32"/>
        </w:rPr>
        <w:t>部门预算基本支出预算表</w:t>
      </w:r>
    </w:p>
    <w:p>
      <w:pPr>
        <w:numPr>
          <w:ilvl w:val="0"/>
          <w:numId w:val="2"/>
        </w:numPr>
        <w:ind w:firstLine="640"/>
        <w:rPr>
          <w:rFonts w:ascii="仿宋" w:hAnsi="仿宋" w:eastAsia="仿宋" w:cs="仿宋_GB2312"/>
          <w:sz w:val="32"/>
          <w:szCs w:val="32"/>
        </w:rPr>
      </w:pPr>
      <w:r>
        <w:rPr>
          <w:rFonts w:hint="eastAsia" w:ascii="仿宋" w:hAnsi="仿宋" w:eastAsia="仿宋" w:cs="仿宋_GB2312"/>
          <w:sz w:val="32"/>
          <w:szCs w:val="32"/>
        </w:rPr>
        <w:t>部门预算项目支出及其他支出预算表</w:t>
      </w:r>
    </w:p>
    <w:p>
      <w:pPr>
        <w:ind w:firstLine="640" w:firstLineChars="200"/>
        <w:rPr>
          <w:rFonts w:ascii="仿宋" w:hAnsi="仿宋" w:eastAsia="仿宋" w:cs="黑体"/>
          <w:sz w:val="32"/>
          <w:szCs w:val="32"/>
        </w:rPr>
      </w:pPr>
      <w:r>
        <w:rPr>
          <w:rFonts w:hint="eastAsia" w:ascii="仿宋" w:hAnsi="仿宋" w:eastAsia="仿宋" w:cs="黑体"/>
          <w:sz w:val="32"/>
          <w:szCs w:val="32"/>
        </w:rPr>
        <w:t>第三部分  2016年部门预算情况说明</w:t>
      </w:r>
    </w:p>
    <w:p>
      <w:pPr>
        <w:ind w:firstLine="640" w:firstLineChars="200"/>
        <w:rPr>
          <w:rFonts w:ascii="仿宋" w:hAnsi="仿宋" w:eastAsia="仿宋" w:cs="黑体"/>
          <w:sz w:val="32"/>
          <w:szCs w:val="32"/>
        </w:rPr>
      </w:pPr>
      <w:r>
        <w:rPr>
          <w:rFonts w:hint="eastAsia" w:ascii="仿宋" w:hAnsi="仿宋" w:eastAsia="仿宋" w:cs="黑体"/>
          <w:sz w:val="32"/>
          <w:szCs w:val="32"/>
        </w:rPr>
        <w:t>第四部分  名词解释</w:t>
      </w:r>
    </w:p>
    <w:p>
      <w:pPr>
        <w:jc w:val="center"/>
        <w:rPr>
          <w:rFonts w:ascii="仿宋" w:hAnsi="仿宋" w:eastAsia="仿宋" w:cs="方正小标宋简体"/>
          <w:b/>
          <w:bCs/>
          <w:sz w:val="44"/>
          <w:szCs w:val="44"/>
        </w:rPr>
      </w:pPr>
      <w:r>
        <w:rPr>
          <w:rFonts w:hint="eastAsia" w:ascii="仿宋" w:hAnsi="仿宋" w:eastAsia="仿宋" w:cs="方正小标宋简体"/>
          <w:b/>
          <w:bCs/>
          <w:sz w:val="44"/>
          <w:szCs w:val="44"/>
        </w:rPr>
        <w:t>第一部分</w:t>
      </w:r>
      <w:r>
        <w:rPr>
          <w:rFonts w:hint="eastAsia" w:ascii="仿宋" w:hAnsi="仿宋" w:eastAsia="仿宋" w:cs="方正小标宋简体"/>
          <w:b/>
          <w:bCs/>
          <w:sz w:val="44"/>
          <w:szCs w:val="44"/>
          <w:lang w:val="en-US" w:eastAsia="zh-CN"/>
        </w:rPr>
        <w:t xml:space="preserve">  </w:t>
      </w:r>
      <w:r>
        <w:rPr>
          <w:rFonts w:hint="eastAsia" w:ascii="仿宋" w:hAnsi="仿宋" w:eastAsia="仿宋" w:cs="黑体"/>
          <w:b/>
          <w:bCs/>
          <w:sz w:val="44"/>
          <w:szCs w:val="44"/>
        </w:rPr>
        <w:t>蕉岭县城市综合管理局</w:t>
      </w:r>
      <w:r>
        <w:rPr>
          <w:rFonts w:hint="eastAsia" w:ascii="仿宋" w:hAnsi="仿宋" w:eastAsia="仿宋" w:cs="方正小标宋简体"/>
          <w:b/>
          <w:bCs/>
          <w:sz w:val="44"/>
          <w:szCs w:val="44"/>
        </w:rPr>
        <w:t>概况</w:t>
      </w:r>
    </w:p>
    <w:p>
      <w:pPr>
        <w:rPr>
          <w:rFonts w:ascii="仿宋" w:hAnsi="仿宋" w:eastAsia="仿宋" w:cs="黑体"/>
          <w:sz w:val="44"/>
          <w:szCs w:val="44"/>
        </w:rPr>
      </w:pPr>
    </w:p>
    <w:p>
      <w:pPr>
        <w:numPr>
          <w:ilvl w:val="0"/>
          <w:numId w:val="3"/>
        </w:numPr>
        <w:ind w:firstLine="640"/>
        <w:rPr>
          <w:rFonts w:ascii="仿宋" w:hAnsi="仿宋" w:eastAsia="仿宋" w:cs="黑体"/>
          <w:sz w:val="32"/>
          <w:szCs w:val="32"/>
        </w:rPr>
      </w:pPr>
      <w:r>
        <w:rPr>
          <w:rFonts w:hint="eastAsia" w:ascii="仿宋" w:hAnsi="仿宋" w:eastAsia="仿宋" w:cs="黑体"/>
          <w:b/>
          <w:bCs/>
          <w:sz w:val="32"/>
          <w:szCs w:val="32"/>
        </w:rPr>
        <w:t>主要职责</w:t>
      </w:r>
    </w:p>
    <w:p>
      <w:pPr>
        <w:spacing w:line="288" w:lineRule="auto"/>
        <w:ind w:firstLine="640" w:firstLineChars="200"/>
        <w:rPr>
          <w:rFonts w:ascii="仿宋" w:hAnsi="仿宋" w:eastAsia="仿宋"/>
          <w:sz w:val="32"/>
          <w:szCs w:val="32"/>
        </w:rPr>
      </w:pPr>
      <w:r>
        <w:rPr>
          <w:rFonts w:hint="eastAsia" w:ascii="仿宋" w:hAnsi="仿宋" w:eastAsia="仿宋"/>
          <w:sz w:val="32"/>
          <w:szCs w:val="32"/>
        </w:rPr>
        <w:t>城市综合管理局是主管城市综合管理工作的职能部门。内设办公室、计财股、市政工程股、综合管理股，负责管理县环境卫生管理局、县城市建设管理监察大队、县园林管理所、县路灯管理所、县燃气管理站、县市场物业站等事业单位。</w:t>
      </w:r>
    </w:p>
    <w:p>
      <w:pPr>
        <w:rPr>
          <w:rFonts w:ascii="仿宋" w:hAnsi="仿宋" w:eastAsia="仿宋" w:cs="黑体"/>
          <w:sz w:val="32"/>
          <w:szCs w:val="32"/>
        </w:rPr>
      </w:pPr>
      <w:r>
        <w:rPr>
          <w:rFonts w:hint="eastAsia" w:ascii="仿宋" w:hAnsi="仿宋" w:eastAsia="仿宋" w:cs="黑体"/>
          <w:sz w:val="32"/>
          <w:szCs w:val="32"/>
        </w:rPr>
        <w:t xml:space="preserve">    </w:t>
      </w:r>
      <w:r>
        <w:rPr>
          <w:rFonts w:hint="eastAsia" w:ascii="仿宋" w:hAnsi="仿宋" w:eastAsia="仿宋" w:cs="黑体"/>
          <w:b/>
          <w:bCs/>
          <w:sz w:val="32"/>
          <w:szCs w:val="32"/>
        </w:rPr>
        <w:t>二、机构设置</w:t>
      </w:r>
    </w:p>
    <w:p>
      <w:pPr>
        <w:numPr>
          <w:ilvl w:val="0"/>
          <w:numId w:val="4"/>
        </w:numPr>
        <w:ind w:firstLine="640"/>
        <w:rPr>
          <w:rFonts w:ascii="仿宋" w:hAnsi="仿宋" w:eastAsia="仿宋" w:cs="仿宋_GB2312"/>
          <w:sz w:val="32"/>
          <w:szCs w:val="32"/>
        </w:rPr>
      </w:pPr>
      <w:r>
        <w:rPr>
          <w:rFonts w:hint="eastAsia" w:ascii="仿宋" w:hAnsi="仿宋" w:eastAsia="仿宋" w:cs="仿宋_GB2312"/>
          <w:sz w:val="32"/>
          <w:szCs w:val="32"/>
        </w:rPr>
        <w:t>本部门预算为汇总预算，</w:t>
      </w:r>
      <w:r>
        <w:rPr>
          <w:rFonts w:hint="eastAsia" w:ascii="仿宋" w:hAnsi="仿宋" w:eastAsia="仿宋"/>
          <w:sz w:val="32"/>
          <w:szCs w:val="32"/>
        </w:rPr>
        <w:t>按照部门决算编报要求，纳入城市管理局年部门决算编报范围的单位共1个，</w:t>
      </w:r>
      <w:r>
        <w:rPr>
          <w:rFonts w:hint="eastAsia" w:ascii="仿宋" w:hAnsi="仿宋" w:eastAsia="仿宋" w:cs="仿宋_GB2312"/>
          <w:sz w:val="32"/>
          <w:szCs w:val="32"/>
        </w:rPr>
        <w:t xml:space="preserve">   </w:t>
      </w:r>
    </w:p>
    <w:p>
      <w:pPr>
        <w:spacing w:line="288" w:lineRule="auto"/>
        <w:ind w:firstLine="640" w:firstLineChars="200"/>
        <w:rPr>
          <w:rFonts w:ascii="仿宋" w:hAnsi="仿宋" w:eastAsia="仿宋"/>
          <w:sz w:val="32"/>
          <w:szCs w:val="32"/>
        </w:rPr>
      </w:pPr>
      <w:r>
        <w:rPr>
          <w:rFonts w:hint="eastAsia" w:ascii="仿宋" w:hAnsi="仿宋" w:eastAsia="仿宋"/>
          <w:sz w:val="32"/>
          <w:szCs w:val="32"/>
        </w:rPr>
        <w:t>（二）</w:t>
      </w:r>
      <w:r>
        <w:rPr>
          <w:rFonts w:hint="eastAsia" w:ascii="仿宋" w:hAnsi="仿宋" w:eastAsia="仿宋" w:cs="仿宋_GB2312"/>
          <w:sz w:val="32"/>
          <w:szCs w:val="32"/>
        </w:rPr>
        <w:t>内设机构、人员构成情况：</w:t>
      </w:r>
      <w:r>
        <w:rPr>
          <w:rFonts w:hint="eastAsia" w:ascii="仿宋" w:hAnsi="仿宋" w:eastAsia="仿宋"/>
          <w:sz w:val="32"/>
          <w:szCs w:val="32"/>
        </w:rPr>
        <w:t>内设局本级和县城市建设管理监察大队、县园林管理所、县路灯管理所、县燃气管理站、县市场物业站事业单位</w:t>
      </w:r>
      <w:r>
        <w:rPr>
          <w:rFonts w:ascii="仿宋" w:hAnsi="仿宋" w:eastAsia="仿宋"/>
          <w:sz w:val="32"/>
          <w:szCs w:val="32"/>
        </w:rPr>
        <w:t>。实有在职人员</w:t>
      </w:r>
      <w:r>
        <w:rPr>
          <w:rFonts w:hint="eastAsia" w:ascii="仿宋" w:hAnsi="仿宋" w:eastAsia="仿宋"/>
          <w:sz w:val="32"/>
          <w:szCs w:val="32"/>
          <w:u w:val="single"/>
        </w:rPr>
        <w:t>10</w:t>
      </w:r>
      <w:r>
        <w:rPr>
          <w:rFonts w:ascii="仿宋" w:hAnsi="仿宋" w:eastAsia="仿宋"/>
          <w:sz w:val="32"/>
          <w:szCs w:val="32"/>
        </w:rPr>
        <w:t>人，行政离退</w:t>
      </w:r>
      <w:r>
        <w:rPr>
          <w:rFonts w:hint="eastAsia" w:ascii="仿宋" w:hAnsi="仿宋" w:eastAsia="仿宋"/>
          <w:sz w:val="32"/>
          <w:szCs w:val="32"/>
        </w:rPr>
        <w:t>0</w:t>
      </w:r>
      <w:r>
        <w:rPr>
          <w:rFonts w:ascii="仿宋" w:hAnsi="仿宋" w:eastAsia="仿宋"/>
          <w:sz w:val="32"/>
          <w:szCs w:val="32"/>
        </w:rPr>
        <w:t>人 ；</w:t>
      </w:r>
      <w:r>
        <w:rPr>
          <w:rFonts w:hint="eastAsia" w:ascii="仿宋" w:hAnsi="仿宋" w:eastAsia="仿宋"/>
          <w:sz w:val="32"/>
          <w:szCs w:val="32"/>
        </w:rPr>
        <w:t>事业</w:t>
      </w:r>
      <w:r>
        <w:rPr>
          <w:rFonts w:ascii="仿宋" w:hAnsi="仿宋" w:eastAsia="仿宋"/>
          <w:sz w:val="32"/>
          <w:szCs w:val="32"/>
        </w:rPr>
        <w:t>编制机构有</w:t>
      </w:r>
      <w:r>
        <w:rPr>
          <w:rFonts w:hint="eastAsia" w:ascii="仿宋" w:hAnsi="仿宋" w:eastAsia="仿宋"/>
          <w:sz w:val="32"/>
          <w:szCs w:val="32"/>
        </w:rPr>
        <w:t>城监大队、园林所、燃气站、物业站和路灯所</w:t>
      </w:r>
      <w:r>
        <w:rPr>
          <w:rFonts w:ascii="仿宋" w:hAnsi="仿宋" w:eastAsia="仿宋"/>
          <w:sz w:val="32"/>
          <w:szCs w:val="32"/>
        </w:rPr>
        <w:t>，实有在职人员</w:t>
      </w:r>
      <w:r>
        <w:rPr>
          <w:rFonts w:hint="eastAsia" w:ascii="仿宋" w:hAnsi="仿宋" w:eastAsia="仿宋"/>
          <w:sz w:val="32"/>
          <w:szCs w:val="32"/>
          <w:u w:val="single"/>
        </w:rPr>
        <w:t>75</w:t>
      </w:r>
      <w:r>
        <w:rPr>
          <w:rFonts w:ascii="仿宋" w:hAnsi="仿宋" w:eastAsia="仿宋"/>
          <w:sz w:val="32"/>
          <w:szCs w:val="32"/>
        </w:rPr>
        <w:t>人，</w:t>
      </w:r>
      <w:r>
        <w:rPr>
          <w:rFonts w:hint="eastAsia" w:ascii="仿宋" w:hAnsi="仿宋" w:eastAsia="仿宋"/>
          <w:sz w:val="32"/>
          <w:szCs w:val="32"/>
        </w:rPr>
        <w:t>其中财政统发</w:t>
      </w:r>
      <w:r>
        <w:rPr>
          <w:rFonts w:hint="eastAsia" w:ascii="仿宋" w:hAnsi="仿宋" w:eastAsia="仿宋"/>
          <w:sz w:val="32"/>
          <w:szCs w:val="32"/>
          <w:u w:val="single"/>
        </w:rPr>
        <w:t>36</w:t>
      </w:r>
      <w:r>
        <w:rPr>
          <w:rFonts w:hint="eastAsia" w:ascii="仿宋" w:hAnsi="仿宋" w:eastAsia="仿宋"/>
          <w:sz w:val="32"/>
          <w:szCs w:val="32"/>
        </w:rPr>
        <w:t>人；</w:t>
      </w:r>
      <w:r>
        <w:rPr>
          <w:rFonts w:ascii="仿宋" w:hAnsi="仿宋" w:eastAsia="仿宋"/>
          <w:sz w:val="32"/>
          <w:szCs w:val="32"/>
        </w:rPr>
        <w:t>事业退休</w:t>
      </w:r>
      <w:r>
        <w:rPr>
          <w:rFonts w:hint="eastAsia" w:ascii="仿宋" w:hAnsi="仿宋" w:eastAsia="仿宋"/>
          <w:sz w:val="32"/>
          <w:szCs w:val="32"/>
          <w:u w:val="single"/>
        </w:rPr>
        <w:t>10</w:t>
      </w:r>
      <w:r>
        <w:rPr>
          <w:rFonts w:ascii="仿宋" w:hAnsi="仿宋" w:eastAsia="仿宋"/>
          <w:sz w:val="32"/>
          <w:szCs w:val="32"/>
        </w:rPr>
        <w:t>人。</w:t>
      </w:r>
    </w:p>
    <w:p>
      <w:pPr>
        <w:rPr>
          <w:rFonts w:ascii="仿宋" w:hAnsi="仿宋" w:eastAsia="仿宋" w:cs="黑体"/>
          <w:sz w:val="44"/>
          <w:szCs w:val="44"/>
        </w:rPr>
        <w:sectPr>
          <w:pgSz w:w="11906" w:h="16838"/>
          <w:pgMar w:top="1440" w:right="1800" w:bottom="1440" w:left="1800" w:header="851" w:footer="992" w:gutter="0"/>
          <w:cols w:space="425" w:num="1"/>
          <w:docGrid w:type="lines" w:linePitch="312" w:charSpace="0"/>
        </w:sectPr>
      </w:pPr>
    </w:p>
    <w:p>
      <w:pPr>
        <w:jc w:val="center"/>
        <w:rPr>
          <w:rFonts w:ascii="仿宋" w:hAnsi="仿宋" w:eastAsia="仿宋" w:cs="方正小标宋简体"/>
          <w:b/>
          <w:bCs/>
          <w:sz w:val="44"/>
          <w:szCs w:val="44"/>
        </w:rPr>
      </w:pPr>
      <w:r>
        <w:rPr>
          <w:rFonts w:hint="eastAsia" w:ascii="仿宋" w:hAnsi="仿宋" w:eastAsia="仿宋" w:cs="方正小标宋简体"/>
          <w:b/>
          <w:bCs/>
          <w:sz w:val="44"/>
          <w:szCs w:val="44"/>
        </w:rPr>
        <w:t xml:space="preserve">第二部分 </w:t>
      </w:r>
      <w:r>
        <w:rPr>
          <w:rFonts w:hint="eastAsia" w:ascii="仿宋" w:hAnsi="仿宋" w:eastAsia="仿宋" w:cs="方正小标宋简体"/>
          <w:b/>
          <w:bCs/>
          <w:sz w:val="44"/>
          <w:szCs w:val="44"/>
          <w:lang w:val="en-US" w:eastAsia="zh-CN"/>
        </w:rPr>
        <w:t xml:space="preserve">  </w:t>
      </w:r>
      <w:bookmarkStart w:id="0" w:name="_GoBack"/>
      <w:bookmarkEnd w:id="0"/>
      <w:r>
        <w:rPr>
          <w:rFonts w:hint="eastAsia" w:ascii="仿宋" w:hAnsi="仿宋" w:eastAsia="仿宋" w:cs="方正小标宋简体"/>
          <w:b/>
          <w:bCs/>
          <w:sz w:val="44"/>
          <w:szCs w:val="44"/>
        </w:rPr>
        <w:t>2016年部门预算表</w:t>
      </w:r>
    </w:p>
    <w:p>
      <w:pPr>
        <w:numPr>
          <w:ilvl w:val="0"/>
          <w:numId w:val="5"/>
        </w:numPr>
        <w:ind w:firstLine="640"/>
        <w:rPr>
          <w:rFonts w:ascii="仿宋" w:hAnsi="仿宋" w:eastAsia="仿宋" w:cs="仿宋_GB2312"/>
          <w:sz w:val="32"/>
          <w:szCs w:val="32"/>
        </w:rPr>
      </w:pPr>
      <w:r>
        <w:rPr>
          <w:rFonts w:hint="eastAsia" w:ascii="仿宋" w:hAnsi="仿宋" w:eastAsia="仿宋" w:cs="仿宋_GB2312"/>
          <w:sz w:val="32"/>
          <w:szCs w:val="32"/>
        </w:rPr>
        <w:t>收支总体情况表（见附表）</w:t>
      </w:r>
    </w:p>
    <w:p>
      <w:pPr>
        <w:numPr>
          <w:ilvl w:val="0"/>
          <w:numId w:val="5"/>
        </w:numPr>
        <w:ind w:firstLine="640"/>
        <w:rPr>
          <w:rFonts w:ascii="仿宋" w:hAnsi="仿宋" w:eastAsia="仿宋" w:cs="仿宋_GB2312"/>
          <w:sz w:val="32"/>
          <w:szCs w:val="32"/>
        </w:rPr>
      </w:pPr>
      <w:r>
        <w:rPr>
          <w:rFonts w:hint="eastAsia" w:ascii="仿宋" w:hAnsi="仿宋" w:eastAsia="仿宋" w:cs="仿宋_GB2312"/>
          <w:sz w:val="32"/>
          <w:szCs w:val="32"/>
        </w:rPr>
        <w:t>收入总体情况表（见附表）</w:t>
      </w:r>
    </w:p>
    <w:p>
      <w:pPr>
        <w:numPr>
          <w:ilvl w:val="0"/>
          <w:numId w:val="5"/>
        </w:numPr>
        <w:ind w:firstLine="640"/>
        <w:rPr>
          <w:rFonts w:ascii="仿宋" w:hAnsi="仿宋" w:eastAsia="仿宋" w:cs="仿宋_GB2312"/>
          <w:sz w:val="32"/>
          <w:szCs w:val="32"/>
        </w:rPr>
      </w:pPr>
      <w:r>
        <w:rPr>
          <w:rFonts w:hint="eastAsia" w:ascii="仿宋" w:hAnsi="仿宋" w:eastAsia="仿宋" w:cs="仿宋_GB2312"/>
          <w:sz w:val="32"/>
          <w:szCs w:val="32"/>
        </w:rPr>
        <w:t>支出总体情况表（见附表）</w:t>
      </w:r>
    </w:p>
    <w:p>
      <w:pPr>
        <w:numPr>
          <w:ilvl w:val="0"/>
          <w:numId w:val="5"/>
        </w:numPr>
        <w:ind w:firstLine="640"/>
        <w:rPr>
          <w:rFonts w:ascii="仿宋" w:hAnsi="仿宋" w:eastAsia="仿宋" w:cs="仿宋_GB2312"/>
          <w:sz w:val="32"/>
          <w:szCs w:val="32"/>
        </w:rPr>
      </w:pPr>
      <w:r>
        <w:rPr>
          <w:rFonts w:hint="eastAsia" w:ascii="仿宋" w:hAnsi="仿宋" w:eastAsia="仿宋" w:cs="仿宋_GB2312"/>
          <w:sz w:val="32"/>
          <w:szCs w:val="32"/>
        </w:rPr>
        <w:t>财政拨款收支总体情况表（见附表）</w:t>
      </w:r>
    </w:p>
    <w:p>
      <w:pPr>
        <w:numPr>
          <w:ilvl w:val="0"/>
          <w:numId w:val="5"/>
        </w:numPr>
        <w:ind w:firstLine="640"/>
        <w:rPr>
          <w:rFonts w:ascii="仿宋" w:hAnsi="仿宋" w:eastAsia="仿宋" w:cs="仿宋_GB2312"/>
          <w:sz w:val="32"/>
          <w:szCs w:val="32"/>
        </w:rPr>
      </w:pPr>
      <w:r>
        <w:rPr>
          <w:rFonts w:hint="eastAsia" w:ascii="仿宋" w:hAnsi="仿宋" w:eastAsia="仿宋" w:cs="仿宋_GB2312"/>
          <w:sz w:val="32"/>
          <w:szCs w:val="32"/>
        </w:rPr>
        <w:t>一般公共预算支出情况表（按功能分类科目）（见附表）</w:t>
      </w:r>
    </w:p>
    <w:p>
      <w:pPr>
        <w:numPr>
          <w:ilvl w:val="0"/>
          <w:numId w:val="5"/>
        </w:numPr>
        <w:ind w:firstLine="640"/>
        <w:rPr>
          <w:rFonts w:ascii="仿宋" w:hAnsi="仿宋" w:eastAsia="仿宋" w:cs="仿宋_GB2312"/>
          <w:sz w:val="32"/>
          <w:szCs w:val="32"/>
        </w:rPr>
      </w:pPr>
      <w:r>
        <w:rPr>
          <w:rFonts w:hint="eastAsia" w:ascii="仿宋" w:hAnsi="仿宋" w:eastAsia="仿宋" w:cs="仿宋_GB2312"/>
          <w:sz w:val="32"/>
          <w:szCs w:val="32"/>
        </w:rPr>
        <w:t>一般公共预算基本支出情况表（按支出经济分类科目）（见附表）</w:t>
      </w:r>
    </w:p>
    <w:p>
      <w:pPr>
        <w:numPr>
          <w:ilvl w:val="0"/>
          <w:numId w:val="5"/>
        </w:numPr>
        <w:ind w:firstLine="640"/>
        <w:rPr>
          <w:rFonts w:ascii="仿宋" w:hAnsi="仿宋" w:eastAsia="仿宋" w:cs="仿宋_GB2312"/>
          <w:sz w:val="32"/>
          <w:szCs w:val="32"/>
        </w:rPr>
      </w:pPr>
      <w:r>
        <w:rPr>
          <w:rFonts w:hint="eastAsia" w:ascii="仿宋" w:hAnsi="仿宋" w:eastAsia="仿宋" w:cs="仿宋_GB2312"/>
          <w:sz w:val="32"/>
          <w:szCs w:val="32"/>
        </w:rPr>
        <w:t>一般公共预算项目支出情况表（按支出经济分类科目）（见附表）</w:t>
      </w:r>
    </w:p>
    <w:p>
      <w:pPr>
        <w:numPr>
          <w:ilvl w:val="0"/>
          <w:numId w:val="5"/>
        </w:numPr>
        <w:ind w:firstLine="640"/>
        <w:rPr>
          <w:rFonts w:ascii="仿宋" w:hAnsi="仿宋" w:eastAsia="仿宋" w:cs="仿宋_GB2312"/>
          <w:sz w:val="32"/>
          <w:szCs w:val="32"/>
        </w:rPr>
      </w:pPr>
      <w:r>
        <w:rPr>
          <w:rFonts w:hint="eastAsia" w:ascii="仿宋" w:hAnsi="仿宋" w:eastAsia="仿宋" w:cs="仿宋_GB2312"/>
          <w:sz w:val="32"/>
          <w:szCs w:val="32"/>
        </w:rPr>
        <w:t>一般公共预算安排的行政经费及“三公”经费预算表（见附表）</w:t>
      </w:r>
    </w:p>
    <w:p>
      <w:pPr>
        <w:numPr>
          <w:ilvl w:val="0"/>
          <w:numId w:val="5"/>
        </w:numPr>
        <w:ind w:firstLine="640"/>
        <w:rPr>
          <w:rFonts w:ascii="仿宋" w:hAnsi="仿宋" w:eastAsia="仿宋" w:cs="仿宋_GB2312"/>
          <w:sz w:val="32"/>
          <w:szCs w:val="32"/>
        </w:rPr>
      </w:pPr>
      <w:r>
        <w:rPr>
          <w:rFonts w:hint="eastAsia" w:ascii="仿宋" w:hAnsi="仿宋" w:eastAsia="仿宋" w:cs="仿宋_GB2312"/>
          <w:sz w:val="32"/>
          <w:szCs w:val="32"/>
        </w:rPr>
        <w:t>政府性基金预算支出情况表（见附表）</w:t>
      </w:r>
    </w:p>
    <w:p>
      <w:pPr>
        <w:numPr>
          <w:ilvl w:val="0"/>
          <w:numId w:val="5"/>
        </w:numPr>
        <w:ind w:firstLine="640"/>
        <w:rPr>
          <w:rFonts w:ascii="仿宋" w:hAnsi="仿宋" w:eastAsia="仿宋" w:cs="仿宋_GB2312"/>
          <w:sz w:val="32"/>
          <w:szCs w:val="32"/>
        </w:rPr>
      </w:pPr>
      <w:r>
        <w:rPr>
          <w:rFonts w:hint="eastAsia" w:ascii="仿宋" w:hAnsi="仿宋" w:eastAsia="仿宋" w:cs="仿宋_GB2312"/>
          <w:sz w:val="32"/>
          <w:szCs w:val="32"/>
        </w:rPr>
        <w:t>部门预算基本支出预算表（见附表）</w:t>
      </w:r>
    </w:p>
    <w:p>
      <w:pPr>
        <w:numPr>
          <w:ilvl w:val="0"/>
          <w:numId w:val="5"/>
        </w:numPr>
        <w:ind w:firstLine="640"/>
        <w:rPr>
          <w:rFonts w:ascii="仿宋" w:hAnsi="仿宋" w:eastAsia="仿宋" w:cs="仿宋_GB2312"/>
          <w:sz w:val="32"/>
          <w:szCs w:val="32"/>
        </w:rPr>
      </w:pPr>
      <w:r>
        <w:rPr>
          <w:rFonts w:hint="eastAsia" w:ascii="仿宋" w:hAnsi="仿宋" w:eastAsia="仿宋" w:cs="仿宋_GB2312"/>
          <w:sz w:val="32"/>
          <w:szCs w:val="32"/>
        </w:rPr>
        <w:t>部门预算项目支出及其他支出预算表（见附表）</w:t>
      </w:r>
    </w:p>
    <w:p>
      <w:pPr>
        <w:rPr>
          <w:rFonts w:ascii="仿宋" w:hAnsi="仿宋" w:eastAsia="仿宋"/>
        </w:rPr>
      </w:pPr>
    </w:p>
    <w:p>
      <w:pPr>
        <w:jc w:val="center"/>
        <w:rPr>
          <w:rFonts w:ascii="仿宋" w:hAnsi="仿宋" w:eastAsia="仿宋" w:cs="方正小标宋简体"/>
          <w:sz w:val="44"/>
          <w:szCs w:val="44"/>
        </w:rPr>
      </w:pPr>
    </w:p>
    <w:p>
      <w:pPr>
        <w:ind w:left="640"/>
        <w:rPr>
          <w:rFonts w:ascii="仿宋" w:hAnsi="仿宋" w:eastAsia="仿宋" w:cs="方正小标宋简体"/>
          <w:b/>
          <w:bCs/>
          <w:sz w:val="44"/>
          <w:szCs w:val="44"/>
        </w:rPr>
      </w:pPr>
      <w:r>
        <w:rPr>
          <w:rFonts w:ascii="仿宋" w:hAnsi="仿宋" w:eastAsia="仿宋"/>
        </w:rPr>
        <w:br w:type="page"/>
      </w:r>
      <w:r>
        <w:rPr>
          <w:rFonts w:hint="eastAsia" w:ascii="仿宋" w:hAnsi="仿宋" w:eastAsia="仿宋" w:cs="方正小标宋简体"/>
          <w:b/>
          <w:bCs/>
          <w:sz w:val="44"/>
          <w:szCs w:val="44"/>
        </w:rPr>
        <w:t>第三部分  2016年部门预算情况说明</w:t>
      </w:r>
    </w:p>
    <w:p>
      <w:pPr>
        <w:numPr>
          <w:ilvl w:val="0"/>
          <w:numId w:val="6"/>
        </w:numPr>
        <w:ind w:firstLine="643" w:firstLineChars="200"/>
        <w:rPr>
          <w:rFonts w:ascii="仿宋" w:hAnsi="仿宋" w:eastAsia="仿宋" w:cs="黑体"/>
          <w:b/>
          <w:bCs/>
          <w:sz w:val="32"/>
          <w:szCs w:val="32"/>
        </w:rPr>
      </w:pPr>
      <w:r>
        <w:rPr>
          <w:rFonts w:hint="eastAsia" w:ascii="仿宋" w:hAnsi="仿宋" w:eastAsia="仿宋" w:cs="黑体"/>
          <w:b/>
          <w:bCs/>
          <w:sz w:val="32"/>
          <w:szCs w:val="32"/>
        </w:rPr>
        <w:t>部门预算收支增减变化情况</w:t>
      </w:r>
    </w:p>
    <w:p>
      <w:pPr>
        <w:ind w:firstLine="640"/>
        <w:rPr>
          <w:rFonts w:ascii="仿宋" w:hAnsi="仿宋" w:eastAsia="仿宋" w:cs="黑体"/>
          <w:sz w:val="32"/>
          <w:szCs w:val="32"/>
        </w:rPr>
      </w:pPr>
      <w:r>
        <w:rPr>
          <w:rFonts w:hint="eastAsia" w:ascii="仿宋" w:hAnsi="仿宋" w:eastAsia="仿宋" w:cs="仿宋_GB2312"/>
          <w:sz w:val="32"/>
          <w:szCs w:val="32"/>
        </w:rPr>
        <w:t>2016年本部门收入预算5707125元，比上年增加125700元，增加2.25%，</w:t>
      </w:r>
      <w:r>
        <w:rPr>
          <w:rFonts w:hint="eastAsia" w:ascii="仿宋" w:hAnsi="仿宋" w:eastAsia="仿宋"/>
          <w:sz w:val="32"/>
          <w:szCs w:val="32"/>
        </w:rPr>
        <w:t>主要原因是工资水平、城区绿化养护和市政维护等经费随经济、社会发展及城区范围扩大而有所提升</w:t>
      </w:r>
      <w:r>
        <w:rPr>
          <w:rFonts w:hint="eastAsia" w:ascii="仿宋" w:hAnsi="仿宋" w:eastAsia="仿宋" w:cs="仿宋_GB2312"/>
          <w:sz w:val="32"/>
          <w:szCs w:val="32"/>
        </w:rPr>
        <w:t>；支出预算5707125元，比上年增加725700元，增长14.57%，主要原因是</w:t>
      </w:r>
      <w:r>
        <w:rPr>
          <w:rFonts w:hint="eastAsia" w:ascii="仿宋" w:hAnsi="仿宋" w:eastAsia="仿宋"/>
          <w:sz w:val="32"/>
          <w:szCs w:val="32"/>
        </w:rPr>
        <w:t>工资水平、城区绿化养护和市政维护等经费随经济、社会发展及城区范围扩大而有所提升。</w:t>
      </w:r>
    </w:p>
    <w:p>
      <w:pPr>
        <w:numPr>
          <w:ilvl w:val="0"/>
          <w:numId w:val="6"/>
        </w:numPr>
        <w:ind w:firstLine="643" w:firstLineChars="200"/>
        <w:rPr>
          <w:rFonts w:ascii="仿宋" w:hAnsi="仿宋" w:eastAsia="仿宋" w:cs="黑体"/>
          <w:b/>
          <w:bCs/>
          <w:sz w:val="32"/>
          <w:szCs w:val="32"/>
        </w:rPr>
      </w:pPr>
      <w:r>
        <w:rPr>
          <w:rFonts w:hint="eastAsia" w:ascii="仿宋" w:hAnsi="仿宋" w:eastAsia="仿宋" w:cs="黑体"/>
          <w:b/>
          <w:bCs/>
          <w:sz w:val="32"/>
          <w:szCs w:val="32"/>
        </w:rPr>
        <w:t>“三公”经费安排情况说明</w:t>
      </w:r>
    </w:p>
    <w:p>
      <w:pPr>
        <w:ind w:firstLine="640"/>
        <w:rPr>
          <w:rFonts w:ascii="仿宋" w:hAnsi="仿宋" w:eastAsia="仿宋" w:cs="仿宋_GB2312"/>
          <w:sz w:val="32"/>
          <w:szCs w:val="32"/>
        </w:rPr>
      </w:pPr>
      <w:r>
        <w:rPr>
          <w:rFonts w:hint="eastAsia" w:ascii="仿宋" w:hAnsi="仿宋" w:eastAsia="仿宋" w:cs="仿宋_GB2312"/>
          <w:sz w:val="32"/>
          <w:szCs w:val="32"/>
        </w:rPr>
        <w:t>2016年本部门“三公”经费预算安排3万元，比上年减少1.5万元，下降33.33%，主要原因是严格控制公车车辆的使用。其中：因公出国（境）费0万元，比上年增加0万元，增长0%，主要原因是无；公务用车购置及运行费3万元，比上年减少1.5万元，增长33.33%，主要原因严格控制公车车辆的使用；公务接待费0万元，比上年增加0万元，增长 0%，主要原因是无。</w:t>
      </w:r>
    </w:p>
    <w:p>
      <w:pPr>
        <w:numPr>
          <w:ilvl w:val="0"/>
          <w:numId w:val="6"/>
        </w:numPr>
        <w:ind w:firstLine="643" w:firstLineChars="200"/>
        <w:rPr>
          <w:rFonts w:ascii="仿宋" w:hAnsi="仿宋" w:eastAsia="仿宋" w:cs="黑体"/>
          <w:b/>
          <w:bCs/>
          <w:sz w:val="32"/>
          <w:szCs w:val="32"/>
        </w:rPr>
      </w:pPr>
      <w:r>
        <w:rPr>
          <w:rFonts w:hint="eastAsia" w:ascii="仿宋" w:hAnsi="仿宋" w:eastAsia="仿宋" w:cs="黑体"/>
          <w:b/>
          <w:bCs/>
          <w:sz w:val="32"/>
          <w:szCs w:val="32"/>
        </w:rPr>
        <w:t>机关运行经费安排情况</w:t>
      </w:r>
    </w:p>
    <w:p>
      <w:pPr>
        <w:jc w:val="left"/>
        <w:rPr>
          <w:rFonts w:ascii="宋体" w:hAnsi="宋体" w:eastAsia="宋体" w:cs="Arial"/>
          <w:color w:val="0000FF"/>
          <w:kern w:val="0"/>
          <w:sz w:val="20"/>
          <w:szCs w:val="20"/>
        </w:rPr>
      </w:pPr>
      <w:r>
        <w:rPr>
          <w:rFonts w:hint="eastAsia" w:ascii="仿宋" w:hAnsi="仿宋" w:eastAsia="仿宋" w:cs="仿宋_GB2312"/>
          <w:sz w:val="32"/>
          <w:szCs w:val="32"/>
        </w:rPr>
        <w:t xml:space="preserve">    2016年，本部门机关运行经费安排3459112元，比上年增加467811元，增长15.64%，主要原因是</w:t>
      </w:r>
      <w:r>
        <w:rPr>
          <w:rFonts w:hint="eastAsia" w:ascii="仿宋" w:hAnsi="仿宋" w:eastAsia="仿宋"/>
          <w:sz w:val="32"/>
          <w:szCs w:val="32"/>
        </w:rPr>
        <w:t>工资水平、城区绿化养护和市政维护等经费随经济、社会发展及城区范围扩大而有所提升</w:t>
      </w:r>
      <w:r>
        <w:rPr>
          <w:rFonts w:hint="eastAsia" w:ascii="仿宋" w:hAnsi="仿宋" w:eastAsia="仿宋" w:cs="仿宋_GB2312"/>
          <w:sz w:val="32"/>
          <w:szCs w:val="32"/>
        </w:rPr>
        <w:t>。其中：办公费53600元，印刷费12000元，邮电费7400元，差旅费8000元，手续费2500元，水费15300元，电费14100元，培训费5000元，维护费82236元，专用材料及一般设备购置费0，办公用房水电费0，办公用房取暖费0，办公用房物业管理费0，公务用车运行维护费3万元。</w:t>
      </w:r>
    </w:p>
    <w:p>
      <w:pPr>
        <w:numPr>
          <w:ilvl w:val="0"/>
          <w:numId w:val="6"/>
        </w:numPr>
        <w:ind w:firstLine="643" w:firstLineChars="200"/>
        <w:rPr>
          <w:rFonts w:ascii="仿宋" w:hAnsi="仿宋" w:eastAsia="仿宋" w:cs="黑体"/>
          <w:b/>
          <w:bCs/>
          <w:sz w:val="32"/>
          <w:szCs w:val="32"/>
        </w:rPr>
      </w:pPr>
      <w:r>
        <w:rPr>
          <w:rFonts w:hint="eastAsia" w:ascii="仿宋" w:hAnsi="仿宋" w:eastAsia="仿宋" w:cs="黑体"/>
          <w:b/>
          <w:bCs/>
          <w:sz w:val="32"/>
          <w:szCs w:val="32"/>
        </w:rPr>
        <w:t>政府采购情况</w:t>
      </w:r>
    </w:p>
    <w:p>
      <w:pPr>
        <w:rPr>
          <w:rFonts w:ascii="仿宋" w:hAnsi="仿宋" w:eastAsia="仿宋" w:cs="仿宋_GB2312"/>
          <w:sz w:val="32"/>
          <w:szCs w:val="32"/>
        </w:rPr>
      </w:pPr>
      <w:r>
        <w:rPr>
          <w:rFonts w:hint="eastAsia" w:ascii="仿宋" w:hAnsi="仿宋" w:eastAsia="仿宋" w:cs="仿宋_GB2312"/>
          <w:sz w:val="32"/>
          <w:szCs w:val="32"/>
        </w:rPr>
        <w:t xml:space="preserve">    2016年本部门政府采购安排370.29元，其中：货物类采购预算0万元，工程类采购预算0万元，服务类采购预算370.29元等。</w:t>
      </w:r>
    </w:p>
    <w:p>
      <w:pPr>
        <w:numPr>
          <w:ilvl w:val="0"/>
          <w:numId w:val="6"/>
        </w:numPr>
        <w:ind w:firstLine="643" w:firstLineChars="200"/>
        <w:rPr>
          <w:rFonts w:ascii="仿宋" w:hAnsi="仿宋" w:eastAsia="仿宋" w:cs="黑体"/>
          <w:b/>
          <w:bCs/>
          <w:sz w:val="32"/>
          <w:szCs w:val="32"/>
        </w:rPr>
      </w:pPr>
      <w:r>
        <w:rPr>
          <w:rFonts w:hint="eastAsia" w:ascii="仿宋" w:hAnsi="仿宋" w:eastAsia="仿宋" w:cs="黑体"/>
          <w:b/>
          <w:bCs/>
          <w:sz w:val="32"/>
          <w:szCs w:val="32"/>
        </w:rPr>
        <w:t>国有资产占有使用情况</w:t>
      </w:r>
    </w:p>
    <w:p>
      <w:pPr>
        <w:rPr>
          <w:rFonts w:hint="eastAsia" w:ascii="仿宋" w:hAnsi="仿宋" w:eastAsia="仿宋"/>
          <w:sz w:val="32"/>
          <w:szCs w:val="32"/>
        </w:rPr>
      </w:pPr>
      <w:r>
        <w:rPr>
          <w:rFonts w:hint="eastAsia" w:ascii="仿宋" w:hAnsi="仿宋" w:eastAsia="仿宋"/>
          <w:sz w:val="32"/>
          <w:szCs w:val="32"/>
        </w:rPr>
        <w:t xml:space="preserve">    截至2016年12月31日，本部门共有1.房屋8966平方米，其中：办公用房8966平方米，业务用房0平方米，其他0平方米；2.单价在50万元以上的设备0（台、套），其中：单价50万元（含）以上的通用设备0（台、套），单价100万元（含）以上的专用设备0（台、套）；3.车辆3(台、辆)，按汽车工作用途，其中：一般公务用车3(台、辆)，一般执法执勤用车0(台、辆)，特种专业技术用车0(台、辆)，其他用车0(台、辆)。</w:t>
      </w:r>
    </w:p>
    <w:p>
      <w:pPr>
        <w:rPr>
          <w:rFonts w:ascii="仿宋" w:hAnsi="仿宋" w:eastAsia="仿宋" w:cs="黑体"/>
          <w:sz w:val="32"/>
          <w:szCs w:val="32"/>
        </w:rPr>
      </w:pPr>
      <w:r>
        <w:rPr>
          <w:rFonts w:hint="eastAsia" w:ascii="仿宋" w:hAnsi="仿宋" w:eastAsia="仿宋"/>
          <w:sz w:val="32"/>
          <w:szCs w:val="32"/>
        </w:rPr>
        <w:t xml:space="preserve">    六、</w:t>
      </w:r>
      <w:r>
        <w:rPr>
          <w:rFonts w:hint="eastAsia" w:ascii="仿宋" w:hAnsi="仿宋" w:eastAsia="仿宋" w:cs="黑体"/>
          <w:b/>
          <w:bCs/>
          <w:sz w:val="32"/>
          <w:szCs w:val="32"/>
        </w:rPr>
        <w:t>预算绩效信息公开情况</w:t>
      </w:r>
    </w:p>
    <w:p>
      <w:pPr>
        <w:spacing w:line="288" w:lineRule="auto"/>
        <w:ind w:firstLine="320" w:firstLineChars="100"/>
        <w:jc w:val="left"/>
        <w:rPr>
          <w:rFonts w:hint="eastAsia" w:ascii="仿宋" w:hAnsi="仿宋" w:eastAsia="仿宋"/>
          <w:sz w:val="32"/>
          <w:szCs w:val="32"/>
        </w:rPr>
      </w:pPr>
      <w:r>
        <w:rPr>
          <w:rFonts w:hint="eastAsia" w:ascii="仿宋" w:hAnsi="仿宋" w:eastAsia="仿宋"/>
          <w:sz w:val="32"/>
          <w:szCs w:val="32"/>
        </w:rPr>
        <w:t xml:space="preserve">  本部门本年度未开展民生项目和重点支出项目预算绩效评价。</w:t>
      </w:r>
    </w:p>
    <w:p>
      <w:pPr>
        <w:jc w:val="center"/>
        <w:rPr>
          <w:rFonts w:ascii="仿宋" w:hAnsi="仿宋" w:eastAsia="仿宋" w:cs="方正小标宋简体"/>
          <w:b/>
          <w:bCs/>
          <w:sz w:val="44"/>
          <w:szCs w:val="44"/>
        </w:rPr>
      </w:pPr>
    </w:p>
    <w:p>
      <w:pPr>
        <w:jc w:val="center"/>
        <w:rPr>
          <w:rFonts w:hint="eastAsia" w:ascii="仿宋" w:hAnsi="仿宋" w:eastAsia="仿宋" w:cs="方正小标宋简体"/>
          <w:b/>
          <w:bCs/>
          <w:sz w:val="44"/>
          <w:szCs w:val="44"/>
        </w:rPr>
      </w:pPr>
      <w:r>
        <w:rPr>
          <w:rFonts w:hint="eastAsia" w:ascii="仿宋" w:hAnsi="仿宋" w:eastAsia="仿宋" w:cs="方正小标宋简体"/>
          <w:b/>
          <w:bCs/>
          <w:sz w:val="44"/>
          <w:szCs w:val="44"/>
        </w:rPr>
        <w:br w:type="page"/>
      </w:r>
    </w:p>
    <w:p>
      <w:pPr>
        <w:jc w:val="center"/>
        <w:rPr>
          <w:rFonts w:ascii="仿宋" w:hAnsi="仿宋" w:eastAsia="仿宋" w:cs="方正小标宋简体"/>
          <w:b/>
          <w:bCs/>
          <w:sz w:val="44"/>
          <w:szCs w:val="44"/>
        </w:rPr>
      </w:pPr>
      <w:r>
        <w:rPr>
          <w:rFonts w:hint="eastAsia" w:ascii="仿宋" w:hAnsi="仿宋" w:eastAsia="仿宋" w:cs="方正小标宋简体"/>
          <w:b/>
          <w:bCs/>
          <w:sz w:val="44"/>
          <w:szCs w:val="44"/>
        </w:rPr>
        <w:t>第四部分  名词解释</w:t>
      </w:r>
    </w:p>
    <w:p>
      <w:pPr>
        <w:rPr>
          <w:rFonts w:hint="eastAsia" w:ascii="仿宋" w:hAnsi="仿宋" w:eastAsia="仿宋"/>
          <w:sz w:val="32"/>
          <w:szCs w:val="32"/>
        </w:rPr>
      </w:pPr>
      <w:r>
        <w:rPr>
          <w:rFonts w:hint="eastAsia" w:ascii="仿宋" w:hAnsi="仿宋" w:eastAsia="仿宋"/>
          <w:sz w:val="32"/>
          <w:szCs w:val="32"/>
        </w:rPr>
        <w:t xml:space="preserve">    </w:t>
      </w:r>
    </w:p>
    <w:p>
      <w:pPr>
        <w:rPr>
          <w:rFonts w:hint="eastAsia" w:ascii="仿宋" w:hAnsi="仿宋" w:eastAsia="仿宋"/>
          <w:sz w:val="32"/>
          <w:szCs w:val="32"/>
        </w:rPr>
      </w:pPr>
      <w:r>
        <w:rPr>
          <w:rFonts w:hint="eastAsia" w:ascii="仿宋" w:hAnsi="仿宋" w:eastAsia="仿宋"/>
          <w:sz w:val="32"/>
          <w:szCs w:val="32"/>
        </w:rPr>
        <w:t xml:space="preserve">    （一）、财政拨款收入：指省财政当年拨付的资金。 </w:t>
      </w:r>
    </w:p>
    <w:p>
      <w:pPr>
        <w:jc w:val="left"/>
        <w:rPr>
          <w:rFonts w:hint="eastAsia" w:ascii="仿宋" w:hAnsi="仿宋" w:eastAsia="仿宋"/>
          <w:sz w:val="32"/>
          <w:szCs w:val="32"/>
        </w:rPr>
      </w:pPr>
      <w:r>
        <w:rPr>
          <w:rFonts w:hint="eastAsia" w:ascii="仿宋" w:hAnsi="仿宋" w:eastAsia="仿宋"/>
          <w:sz w:val="32"/>
          <w:szCs w:val="32"/>
        </w:rPr>
        <w:t xml:space="preserve">    （二）、事业收入：指事业单位开展专业业务活动及辅助活动所取得 的收入。</w:t>
      </w:r>
    </w:p>
    <w:p>
      <w:pPr>
        <w:ind w:firstLine="707" w:firstLineChars="221"/>
        <w:jc w:val="left"/>
        <w:rPr>
          <w:rFonts w:hint="eastAsia" w:ascii="仿宋" w:hAnsi="仿宋" w:eastAsia="仿宋"/>
          <w:sz w:val="32"/>
          <w:szCs w:val="32"/>
        </w:rPr>
      </w:pPr>
      <w:r>
        <w:rPr>
          <w:rFonts w:hint="eastAsia" w:ascii="仿宋" w:hAnsi="仿宋" w:eastAsia="仿宋"/>
          <w:sz w:val="32"/>
          <w:szCs w:val="32"/>
        </w:rPr>
        <w:t>（三）、其他收入：指除上述“财政拨款收入”、“事业收入”等以外 的收入。主要是银行存款利息收入等。</w:t>
      </w:r>
    </w:p>
    <w:p>
      <w:pPr>
        <w:autoSpaceDE w:val="0"/>
        <w:autoSpaceDN w:val="0"/>
        <w:adjustRightInd w:val="0"/>
        <w:ind w:firstLine="512" w:firstLineChars="160"/>
        <w:jc w:val="left"/>
        <w:rPr>
          <w:rFonts w:ascii="仿宋" w:hAnsi="仿宋" w:eastAsia="仿宋" w:cs="仿宋_GB2312"/>
          <w:kern w:val="0"/>
          <w:sz w:val="32"/>
          <w:szCs w:val="32"/>
        </w:rPr>
      </w:pPr>
      <w:r>
        <w:rPr>
          <w:rFonts w:hint="eastAsia" w:ascii="仿宋" w:hAnsi="仿宋" w:eastAsia="仿宋" w:cs="仿宋_GB2312"/>
          <w:kern w:val="0"/>
          <w:sz w:val="32"/>
          <w:szCs w:val="32"/>
        </w:rPr>
        <w:t xml:space="preserve"> （四）、社会保障和就业（类）行政事业单位离退休（款）</w:t>
      </w:r>
    </w:p>
    <w:p>
      <w:pPr>
        <w:autoSpaceDE w:val="0"/>
        <w:autoSpaceDN w:val="0"/>
        <w:adjustRightInd w:val="0"/>
        <w:jc w:val="left"/>
        <w:rPr>
          <w:rFonts w:ascii="仿宋" w:hAnsi="仿宋" w:eastAsia="仿宋" w:cs="仿宋_GB2312"/>
          <w:kern w:val="0"/>
          <w:sz w:val="32"/>
          <w:szCs w:val="32"/>
        </w:rPr>
      </w:pPr>
      <w:r>
        <w:rPr>
          <w:rFonts w:hint="eastAsia" w:ascii="仿宋" w:hAnsi="仿宋" w:eastAsia="仿宋" w:cs="仿宋_GB2312"/>
          <w:kern w:val="0"/>
          <w:sz w:val="32"/>
          <w:szCs w:val="32"/>
        </w:rPr>
        <w:t>事业单位离退休（项）：指本单位事业离退休人员的支出。</w:t>
      </w:r>
    </w:p>
    <w:p>
      <w:pPr>
        <w:autoSpaceDE w:val="0"/>
        <w:autoSpaceDN w:val="0"/>
        <w:adjustRightInd w:val="0"/>
        <w:jc w:val="left"/>
        <w:rPr>
          <w:rFonts w:ascii="仿宋" w:hAnsi="仿宋" w:eastAsia="仿宋" w:cs="仿宋_GB2312"/>
          <w:kern w:val="0"/>
          <w:sz w:val="32"/>
          <w:szCs w:val="32"/>
        </w:rPr>
      </w:pPr>
      <w:r>
        <w:rPr>
          <w:rFonts w:hint="eastAsia" w:ascii="仿宋" w:hAnsi="仿宋" w:eastAsia="仿宋" w:cs="仿宋_GB2312"/>
          <w:kern w:val="0"/>
          <w:sz w:val="32"/>
          <w:szCs w:val="32"/>
        </w:rPr>
        <w:t xml:space="preserve">    （五）、医疗卫生和计划生育支出（类）医疗卫生（款）事业单位医疗（项）：主要用于单位基本医疗支出。</w:t>
      </w:r>
    </w:p>
    <w:p>
      <w:pPr>
        <w:autoSpaceDE w:val="0"/>
        <w:autoSpaceDN w:val="0"/>
        <w:adjustRightInd w:val="0"/>
        <w:ind w:firstLine="512" w:firstLineChars="160"/>
        <w:jc w:val="left"/>
        <w:rPr>
          <w:rFonts w:ascii="仿宋" w:hAnsi="仿宋" w:eastAsia="仿宋" w:cs="仿宋_GB2312"/>
          <w:kern w:val="0"/>
          <w:sz w:val="32"/>
          <w:szCs w:val="32"/>
        </w:rPr>
      </w:pPr>
      <w:r>
        <w:rPr>
          <w:rFonts w:hint="eastAsia" w:ascii="仿宋" w:hAnsi="仿宋" w:eastAsia="仿宋" w:cs="仿宋_GB2312"/>
          <w:kern w:val="0"/>
          <w:sz w:val="32"/>
          <w:szCs w:val="32"/>
        </w:rPr>
        <w:t xml:space="preserve"> （六）、节能环保支出（类）环境保护管理事务（款）其他环境管理事务支出（项）：主要用于环境保护方面（环东河治理）的支出。</w:t>
      </w:r>
    </w:p>
    <w:p>
      <w:pPr>
        <w:autoSpaceDE w:val="0"/>
        <w:autoSpaceDN w:val="0"/>
        <w:adjustRightInd w:val="0"/>
        <w:ind w:firstLine="512" w:firstLineChars="160"/>
        <w:jc w:val="left"/>
        <w:rPr>
          <w:rFonts w:hint="eastAsia" w:ascii="仿宋" w:hAnsi="仿宋" w:eastAsia="仿宋" w:cs="仿宋_GB2312"/>
          <w:kern w:val="0"/>
          <w:sz w:val="32"/>
          <w:szCs w:val="32"/>
        </w:rPr>
      </w:pPr>
      <w:r>
        <w:rPr>
          <w:rFonts w:hint="eastAsia" w:ascii="仿宋" w:hAnsi="仿宋" w:eastAsia="仿宋" w:cs="仿宋_GB2312"/>
          <w:kern w:val="0"/>
          <w:sz w:val="32"/>
          <w:szCs w:val="32"/>
        </w:rPr>
        <w:t xml:space="preserve"> （七）、城乡社区支出（类）城乡社区管理事务（款）行政运行（项）：主要用于单位统发人员经费支出。</w:t>
      </w:r>
    </w:p>
    <w:p>
      <w:pPr>
        <w:autoSpaceDE w:val="0"/>
        <w:autoSpaceDN w:val="0"/>
        <w:adjustRightInd w:val="0"/>
        <w:ind w:firstLine="512" w:firstLineChars="160"/>
        <w:jc w:val="left"/>
        <w:rPr>
          <w:rFonts w:hint="eastAsia" w:ascii="仿宋" w:hAnsi="仿宋" w:eastAsia="仿宋" w:cs="仿宋_GB2312"/>
          <w:kern w:val="0"/>
          <w:sz w:val="32"/>
          <w:szCs w:val="32"/>
        </w:rPr>
      </w:pPr>
      <w:r>
        <w:rPr>
          <w:rFonts w:hint="eastAsia" w:ascii="仿宋" w:hAnsi="仿宋" w:eastAsia="仿宋" w:cs="仿宋_GB2312"/>
          <w:kern w:val="0"/>
          <w:sz w:val="32"/>
          <w:szCs w:val="32"/>
        </w:rPr>
        <w:t xml:space="preserve"> （八）、城乡社区支出（类）城乡社区公共设施（款）其他城乡社区公共设施支出（项）：主要用于城区市政设施维护支出。</w:t>
      </w:r>
    </w:p>
    <w:p>
      <w:pPr>
        <w:autoSpaceDE w:val="0"/>
        <w:autoSpaceDN w:val="0"/>
        <w:adjustRightInd w:val="0"/>
        <w:ind w:firstLine="512" w:firstLineChars="160"/>
        <w:jc w:val="left"/>
        <w:rPr>
          <w:rFonts w:hint="eastAsia" w:ascii="仿宋" w:hAnsi="仿宋" w:eastAsia="仿宋" w:cs="仿宋_GB2312"/>
          <w:kern w:val="0"/>
          <w:sz w:val="32"/>
          <w:szCs w:val="32"/>
        </w:rPr>
      </w:pPr>
      <w:r>
        <w:rPr>
          <w:rFonts w:hint="eastAsia" w:ascii="仿宋" w:hAnsi="仿宋" w:eastAsia="仿宋" w:cs="仿宋_GB2312"/>
          <w:kern w:val="0"/>
          <w:sz w:val="32"/>
          <w:szCs w:val="32"/>
        </w:rPr>
        <w:t xml:space="preserve"> （九）、城乡社区支出（类）城乡社区环境卫生（款）城乡社区环境卫生（项）：主要用于城区绿化养护费用支出。</w:t>
      </w:r>
    </w:p>
    <w:p>
      <w:pPr>
        <w:autoSpaceDE w:val="0"/>
        <w:autoSpaceDN w:val="0"/>
        <w:adjustRightInd w:val="0"/>
        <w:ind w:firstLine="512" w:firstLineChars="160"/>
        <w:jc w:val="left"/>
        <w:rPr>
          <w:rFonts w:hint="eastAsia" w:ascii="仿宋" w:hAnsi="仿宋" w:eastAsia="仿宋" w:cs="仿宋_GB2312"/>
          <w:kern w:val="0"/>
          <w:sz w:val="32"/>
          <w:szCs w:val="32"/>
        </w:rPr>
      </w:pPr>
      <w:r>
        <w:rPr>
          <w:rFonts w:hint="eastAsia" w:ascii="仿宋" w:hAnsi="仿宋" w:eastAsia="仿宋" w:cs="仿宋_GB2312"/>
          <w:kern w:val="0"/>
          <w:sz w:val="32"/>
          <w:szCs w:val="32"/>
        </w:rPr>
        <w:t xml:space="preserve"> （十）、城乡社区支出（类）城市基础设施配套费安排的支出（款）城市公共设施（项）：主要用于城区市政设施的建设改造维护支出。</w:t>
      </w:r>
    </w:p>
    <w:p>
      <w:pPr>
        <w:autoSpaceDE w:val="0"/>
        <w:autoSpaceDN w:val="0"/>
        <w:adjustRightInd w:val="0"/>
        <w:ind w:firstLine="512" w:firstLineChars="160"/>
        <w:jc w:val="left"/>
        <w:rPr>
          <w:rFonts w:hint="eastAsia" w:ascii="仿宋" w:hAnsi="仿宋" w:eastAsia="仿宋" w:cs="仿宋_GB2312"/>
          <w:kern w:val="0"/>
          <w:sz w:val="32"/>
          <w:szCs w:val="32"/>
        </w:rPr>
      </w:pPr>
      <w:r>
        <w:rPr>
          <w:rFonts w:hint="eastAsia" w:ascii="仿宋" w:hAnsi="仿宋" w:eastAsia="仿宋" w:cs="仿宋_GB2312"/>
          <w:kern w:val="0"/>
          <w:sz w:val="32"/>
          <w:szCs w:val="32"/>
        </w:rPr>
        <w:t xml:space="preserve"> （十一）、城乡社区支出（类）城市基础设施配套费安排的支出（款）城市环境卫生（项）：主要用于城区建筑垃圾淤泥渣土清理运送及污染源治理等支出。</w:t>
      </w:r>
    </w:p>
    <w:p>
      <w:pPr>
        <w:autoSpaceDE w:val="0"/>
        <w:autoSpaceDN w:val="0"/>
        <w:adjustRightInd w:val="0"/>
        <w:ind w:firstLine="512" w:firstLineChars="160"/>
        <w:jc w:val="left"/>
        <w:rPr>
          <w:rFonts w:hint="eastAsia" w:ascii="仿宋" w:hAnsi="仿宋" w:eastAsia="仿宋" w:cs="仿宋_GB2312"/>
          <w:kern w:val="0"/>
          <w:sz w:val="32"/>
          <w:szCs w:val="32"/>
        </w:rPr>
      </w:pPr>
      <w:r>
        <w:rPr>
          <w:rFonts w:hint="eastAsia" w:ascii="仿宋" w:hAnsi="仿宋" w:eastAsia="仿宋" w:cs="仿宋_GB2312"/>
          <w:kern w:val="0"/>
          <w:sz w:val="32"/>
          <w:szCs w:val="32"/>
        </w:rPr>
        <w:t xml:space="preserve"> （十二）、城乡社区支出（类）其他城乡社区支出（款）其他城乡社区支出（项）：主要用于城区市政设施改造维护支出。</w:t>
      </w:r>
    </w:p>
    <w:p>
      <w:pPr>
        <w:autoSpaceDE w:val="0"/>
        <w:autoSpaceDN w:val="0"/>
        <w:adjustRightInd w:val="0"/>
        <w:ind w:firstLine="512" w:firstLineChars="160"/>
        <w:jc w:val="left"/>
        <w:rPr>
          <w:rFonts w:hint="eastAsia" w:ascii="仿宋" w:hAnsi="仿宋" w:eastAsia="仿宋" w:cs="仿宋_GB2312"/>
          <w:kern w:val="0"/>
          <w:sz w:val="32"/>
          <w:szCs w:val="32"/>
        </w:rPr>
      </w:pPr>
      <w:r>
        <w:rPr>
          <w:rFonts w:hint="eastAsia" w:ascii="仿宋" w:hAnsi="仿宋" w:eastAsia="仿宋" w:cs="仿宋_GB2312"/>
          <w:kern w:val="0"/>
          <w:sz w:val="32"/>
          <w:szCs w:val="32"/>
        </w:rPr>
        <w:t xml:space="preserve"> （十三）、其他支出（类）其他政府性基金支出（款）其他政府性基金支出（项）：主要用于路灯改造升级维护和市场设施维护等费用支出。</w:t>
      </w:r>
    </w:p>
    <w:p>
      <w:pPr>
        <w:autoSpaceDE w:val="0"/>
        <w:autoSpaceDN w:val="0"/>
        <w:adjustRightInd w:val="0"/>
        <w:ind w:firstLine="512" w:firstLineChars="160"/>
        <w:jc w:val="left"/>
        <w:rPr>
          <w:rFonts w:hint="eastAsia" w:ascii="仿宋" w:hAnsi="仿宋" w:eastAsia="仿宋" w:cs="仿宋_GB2312"/>
          <w:kern w:val="0"/>
          <w:sz w:val="32"/>
          <w:szCs w:val="32"/>
        </w:rPr>
      </w:pPr>
      <w:r>
        <w:rPr>
          <w:rFonts w:hint="eastAsia" w:ascii="仿宋" w:hAnsi="仿宋" w:eastAsia="仿宋" w:cs="仿宋_GB2312"/>
          <w:kern w:val="0"/>
          <w:sz w:val="32"/>
          <w:szCs w:val="32"/>
        </w:rPr>
        <w:t xml:space="preserve"> （十四）、其他支出（类）其他支出（款）其他支出（项）：主要用于零星市政工作经费支出。</w:t>
      </w:r>
    </w:p>
    <w:p>
      <w:pPr>
        <w:autoSpaceDE w:val="0"/>
        <w:autoSpaceDN w:val="0"/>
        <w:adjustRightInd w:val="0"/>
        <w:ind w:firstLine="512" w:firstLineChars="160"/>
        <w:jc w:val="left"/>
        <w:rPr>
          <w:rFonts w:ascii="仿宋" w:hAnsi="仿宋" w:eastAsia="仿宋" w:cs="仿宋_GB2312"/>
          <w:kern w:val="0"/>
          <w:sz w:val="32"/>
          <w:szCs w:val="32"/>
        </w:rPr>
      </w:pPr>
      <w:r>
        <w:rPr>
          <w:rFonts w:hint="eastAsia" w:ascii="仿宋" w:hAnsi="仿宋" w:eastAsia="仿宋" w:cs="仿宋_GB2312"/>
          <w:kern w:val="0"/>
          <w:sz w:val="32"/>
          <w:szCs w:val="32"/>
        </w:rPr>
        <w:t xml:space="preserve"> （十五）、基本支出：指为保障机构正常运转、完成日常工作任务而发生的人员支出和公用支出。</w:t>
      </w:r>
    </w:p>
    <w:p>
      <w:pPr>
        <w:autoSpaceDE w:val="0"/>
        <w:autoSpaceDN w:val="0"/>
        <w:adjustRightInd w:val="0"/>
        <w:ind w:firstLine="512" w:firstLineChars="160"/>
        <w:jc w:val="left"/>
        <w:rPr>
          <w:rFonts w:hint="eastAsia" w:ascii="仿宋" w:hAnsi="仿宋" w:eastAsia="仿宋" w:cs="仿宋_GB2312"/>
          <w:kern w:val="0"/>
          <w:sz w:val="32"/>
          <w:szCs w:val="32"/>
        </w:rPr>
      </w:pPr>
      <w:r>
        <w:rPr>
          <w:rFonts w:hint="eastAsia" w:ascii="仿宋" w:hAnsi="仿宋" w:eastAsia="仿宋" w:cs="仿宋_GB2312"/>
          <w:kern w:val="0"/>
          <w:sz w:val="32"/>
          <w:szCs w:val="32"/>
        </w:rPr>
        <w:t xml:space="preserve"> （十六）、项目支出：指在基本支出之外为完成特定行政任务和事业发展目标所发生的支出。</w:t>
      </w:r>
    </w:p>
    <w:p>
      <w:pPr>
        <w:ind w:firstLine="707" w:firstLineChars="221"/>
        <w:jc w:val="left"/>
        <w:rPr>
          <w:rFonts w:hint="eastAsia" w:ascii="仿宋" w:hAnsi="仿宋" w:eastAsia="仿宋"/>
          <w:sz w:val="32"/>
          <w:szCs w:val="32"/>
        </w:rPr>
      </w:pPr>
      <w:r>
        <w:rPr>
          <w:rFonts w:hint="eastAsia" w:ascii="仿宋" w:hAnsi="仿宋" w:eastAsia="仿宋" w:cs="仿宋_GB2312"/>
          <w:kern w:val="0"/>
          <w:sz w:val="32"/>
          <w:szCs w:val="32"/>
        </w:rPr>
        <w:t>（十七）</w:t>
      </w:r>
      <w:r>
        <w:rPr>
          <w:rFonts w:hint="eastAsia" w:ascii="仿宋" w:hAnsi="仿宋" w:eastAsia="仿宋"/>
          <w:sz w:val="32"/>
          <w:szCs w:val="32"/>
        </w:rPr>
        <w:t xml:space="preserve">“三公”经费：纳入财政预决算管理的“三公”经费，是指财政部门用财政拨款安排的因公出国（境）费、公务用车购置 及运行费和公务接待费。其中，因公出国（境）费反映单位公务 出国（境）的国际旅费、国外城市间交通费、住宿费、伙食费、 培训费、公杂费等支出；公务用车购置及运行费反映单位公务用 车车辆购置支出（含车辆购置税）及租用费、燃料费、维修费、 过路过桥费、保险费等支出；公务接待费反映单位按规定开支的各类公务接待（含外宾接待）支出。 </w:t>
      </w:r>
    </w:p>
    <w:p>
      <w:pPr>
        <w:ind w:firstLine="707" w:firstLineChars="221"/>
        <w:jc w:val="left"/>
        <w:rPr>
          <w:rFonts w:hint="eastAsia" w:ascii="仿宋" w:hAnsi="仿宋" w:eastAsia="仿宋"/>
          <w:sz w:val="32"/>
          <w:szCs w:val="32"/>
        </w:rPr>
      </w:pPr>
      <w:r>
        <w:rPr>
          <w:rFonts w:hint="eastAsia" w:ascii="仿宋" w:hAnsi="仿宋" w:eastAsia="仿宋"/>
          <w:sz w:val="32"/>
          <w:szCs w:val="32"/>
        </w:rPr>
        <w:t>（十八）机关运行经费：为保障行政单位（含参照公务员法管理的事业单位）运行用于购买货物和服务的各项资金，包括办公及印刷 费、邮电费、差旅费、会议费、福利费、日常维修费、专用材料 及一般设备购置费、办公用房水电费、办公用房物业管理费、公务用车运行维护费以及其他费用。</w:t>
      </w:r>
    </w:p>
    <w:p>
      <w:pPr>
        <w:ind w:firstLine="640" w:firstLineChars="200"/>
        <w:jc w:val="left"/>
        <w:rPr>
          <w:rFonts w:ascii="仿宋" w:hAnsi="仿宋" w:eastAsia="仿宋" w:cs="楷体_GB2312"/>
          <w:sz w:val="32"/>
          <w:szCs w:val="32"/>
          <w:highlight w:val="lightGray"/>
        </w:rPr>
      </w:pPr>
    </w:p>
    <w:p>
      <w:pPr>
        <w:rPr>
          <w:rFonts w:ascii="仿宋" w:hAnsi="仿宋"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41465E"/>
    <w:multiLevelType w:val="singleLevel"/>
    <w:tmpl w:val="4441465E"/>
    <w:lvl w:ilvl="0" w:tentative="0">
      <w:start w:val="1"/>
      <w:numFmt w:val="chineseCounting"/>
      <w:suff w:val="nothing"/>
      <w:lvlText w:val="%1、"/>
      <w:lvlJc w:val="left"/>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2A51"/>
    <w:multiLevelType w:val="singleLevel"/>
    <w:tmpl w:val="5A5F2A51"/>
    <w:lvl w:ilvl="0" w:tentative="0">
      <w:start w:val="1"/>
      <w:numFmt w:val="chineseCounting"/>
      <w:suff w:val="nothing"/>
      <w:lvlText w:val="%1、"/>
      <w:lvlJc w:val="left"/>
    </w:lvl>
  </w:abstractNum>
  <w:abstractNum w:abstractNumId="4">
    <w:nsid w:val="5A5F2BFF"/>
    <w:multiLevelType w:val="singleLevel"/>
    <w:tmpl w:val="5A5F2BFF"/>
    <w:lvl w:ilvl="0" w:tentative="0">
      <w:start w:val="1"/>
      <w:numFmt w:val="chineseCounting"/>
      <w:suff w:val="nothing"/>
      <w:lvlText w:val="（%1）"/>
      <w:lvlJc w:val="left"/>
    </w:lvl>
  </w:abstractNum>
  <w:abstractNum w:abstractNumId="5">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11545"/>
    <w:rsid w:val="00035F6B"/>
    <w:rsid w:val="00094361"/>
    <w:rsid w:val="000E38CB"/>
    <w:rsid w:val="002102A6"/>
    <w:rsid w:val="00212AE5"/>
    <w:rsid w:val="004B2AA5"/>
    <w:rsid w:val="006D17F9"/>
    <w:rsid w:val="0076099B"/>
    <w:rsid w:val="009A5A76"/>
    <w:rsid w:val="00A12CB9"/>
    <w:rsid w:val="00AF1D8A"/>
    <w:rsid w:val="00BA74C2"/>
    <w:rsid w:val="00C03BF7"/>
    <w:rsid w:val="00C43648"/>
    <w:rsid w:val="00D53FF0"/>
    <w:rsid w:val="00D82141"/>
    <w:rsid w:val="00DE1B7E"/>
    <w:rsid w:val="00E3553D"/>
    <w:rsid w:val="00E73E21"/>
    <w:rsid w:val="081D07C1"/>
    <w:rsid w:val="2F300128"/>
    <w:rsid w:val="311702BD"/>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9</Pages>
  <Words>458</Words>
  <Characters>2617</Characters>
  <Lines>21</Lines>
  <Paragraphs>6</Paragraphs>
  <TotalTime>89</TotalTime>
  <ScaleCrop>false</ScaleCrop>
  <LinksUpToDate>false</LinksUpToDate>
  <CharactersWithSpaces>3069</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2018-05-23T10:30:36Z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