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359" w:type="dxa"/>
        <w:tblLook w:val="04A0" w:firstRow="1" w:lastRow="0" w:firstColumn="1" w:lastColumn="0" w:noHBand="0" w:noVBand="1"/>
      </w:tblPr>
      <w:tblGrid>
        <w:gridCol w:w="562"/>
        <w:gridCol w:w="7797"/>
      </w:tblGrid>
      <w:tr w:rsidR="00A51D69" w:rsidTr="00A51D69">
        <w:tc>
          <w:tcPr>
            <w:tcW w:w="562" w:type="dxa"/>
          </w:tcPr>
          <w:p w:rsidR="00A51D69" w:rsidRPr="0086357C" w:rsidRDefault="00A51D69" w:rsidP="00B01591">
            <w:pPr>
              <w:jc w:val="left"/>
              <w:rPr>
                <w:rFonts w:ascii="宋体" w:eastAsia="宋体" w:hAnsi="宋体"/>
                <w:b/>
                <w:sz w:val="18"/>
              </w:rPr>
            </w:pPr>
            <w:r w:rsidRPr="0086357C">
              <w:rPr>
                <w:rFonts w:ascii="宋体" w:eastAsia="宋体" w:hAnsi="宋体" w:hint="eastAsia"/>
                <w:b/>
                <w:sz w:val="16"/>
              </w:rPr>
              <w:t>序号</w:t>
            </w:r>
          </w:p>
        </w:tc>
        <w:tc>
          <w:tcPr>
            <w:tcW w:w="7797" w:type="dxa"/>
          </w:tcPr>
          <w:p w:rsidR="00A51D69" w:rsidRPr="0086357C" w:rsidRDefault="00A51D69" w:rsidP="00D17954">
            <w:pPr>
              <w:jc w:val="center"/>
              <w:rPr>
                <w:rFonts w:ascii="宋体" w:eastAsia="宋体" w:hAnsi="宋体"/>
                <w:b/>
                <w:sz w:val="16"/>
              </w:rPr>
            </w:pPr>
            <w:r w:rsidRPr="0086357C">
              <w:rPr>
                <w:rFonts w:ascii="宋体" w:eastAsia="宋体" w:hAnsi="宋体" w:hint="eastAsia"/>
                <w:b/>
                <w:sz w:val="16"/>
              </w:rPr>
              <w:t>考核指标要求</w:t>
            </w:r>
          </w:p>
        </w:tc>
      </w:tr>
      <w:tr w:rsidR="00A51D69" w:rsidTr="00A51D69">
        <w:tc>
          <w:tcPr>
            <w:tcW w:w="562" w:type="dxa"/>
          </w:tcPr>
          <w:p w:rsidR="00A51D69" w:rsidRPr="00DC782A" w:rsidRDefault="00A51D69" w:rsidP="00B01591">
            <w:pPr>
              <w:jc w:val="left"/>
              <w:rPr>
                <w:rFonts w:ascii="宋体" w:eastAsia="宋体" w:hAnsi="宋体"/>
                <w:sz w:val="18"/>
              </w:rPr>
            </w:pPr>
            <w:r w:rsidRPr="00DC782A">
              <w:rPr>
                <w:rFonts w:ascii="宋体" w:eastAsia="宋体" w:hAnsi="宋体" w:hint="eastAsia"/>
                <w:sz w:val="18"/>
              </w:rPr>
              <w:t>1</w:t>
            </w:r>
          </w:p>
        </w:tc>
        <w:tc>
          <w:tcPr>
            <w:tcW w:w="7797" w:type="dxa"/>
          </w:tcPr>
          <w:p w:rsidR="00A51D69" w:rsidRPr="00284EC8" w:rsidRDefault="00A51D69">
            <w:pPr>
              <w:rPr>
                <w:rFonts w:ascii="宋体" w:eastAsia="宋体" w:hAnsi="宋体" w:hint="eastAsia"/>
                <w:sz w:val="18"/>
                <w:szCs w:val="18"/>
              </w:rPr>
            </w:pPr>
            <w:r>
              <w:rPr>
                <w:rFonts w:ascii="宋体" w:eastAsia="宋体" w:hAnsi="宋体" w:hint="eastAsia"/>
                <w:sz w:val="18"/>
                <w:szCs w:val="18"/>
              </w:rPr>
              <w:t>市级服务平台分为窗口服务平台和专业服务平台两部分。其中窗口服务平台主要是集中展示服务信誉好且业务、技术能力已经覆盖全市的所有优质企业的服务相关信息；而专业服务平台则包括</w:t>
            </w:r>
            <w:r w:rsidRPr="00C03804">
              <w:rPr>
                <w:rFonts w:ascii="宋体" w:eastAsia="宋体" w:hAnsi="宋体" w:hint="eastAsia"/>
                <w:sz w:val="18"/>
                <w:szCs w:val="18"/>
              </w:rPr>
              <w:t>政务信息发布平台</w:t>
            </w:r>
            <w:r>
              <w:rPr>
                <w:rFonts w:ascii="宋体" w:eastAsia="宋体" w:hAnsi="宋体" w:hint="eastAsia"/>
                <w:sz w:val="18"/>
                <w:szCs w:val="18"/>
              </w:rPr>
              <w:t>、</w:t>
            </w:r>
            <w:r w:rsidRPr="00C03804">
              <w:rPr>
                <w:rFonts w:ascii="宋体" w:eastAsia="宋体" w:hAnsi="宋体" w:hint="eastAsia"/>
                <w:sz w:val="18"/>
                <w:szCs w:val="18"/>
              </w:rPr>
              <w:t>信息化与电商平台</w:t>
            </w:r>
            <w:r>
              <w:rPr>
                <w:rFonts w:ascii="宋体" w:eastAsia="宋体" w:hAnsi="宋体" w:hint="eastAsia"/>
                <w:sz w:val="18"/>
                <w:szCs w:val="18"/>
              </w:rPr>
              <w:t>、</w:t>
            </w:r>
            <w:r w:rsidRPr="00BD2FCA">
              <w:rPr>
                <w:rFonts w:ascii="宋体" w:eastAsia="宋体" w:hAnsi="宋体" w:hint="eastAsia"/>
                <w:sz w:val="18"/>
                <w:szCs w:val="18"/>
              </w:rPr>
              <w:t>融资担保服务平台</w:t>
            </w:r>
            <w:r>
              <w:rPr>
                <w:rFonts w:ascii="宋体" w:eastAsia="宋体" w:hAnsi="宋体" w:hint="eastAsia"/>
                <w:sz w:val="18"/>
                <w:szCs w:val="18"/>
              </w:rPr>
              <w:t>、</w:t>
            </w:r>
            <w:r w:rsidRPr="00BD2FCA">
              <w:rPr>
                <w:rFonts w:ascii="宋体" w:eastAsia="宋体" w:hAnsi="宋体" w:hint="eastAsia"/>
                <w:sz w:val="18"/>
                <w:szCs w:val="18"/>
              </w:rPr>
              <w:t>管理咨询服务平台</w:t>
            </w:r>
            <w:r>
              <w:rPr>
                <w:rFonts w:ascii="宋体" w:eastAsia="宋体" w:hAnsi="宋体" w:hint="eastAsia"/>
                <w:sz w:val="18"/>
                <w:szCs w:val="18"/>
              </w:rPr>
              <w:t>、</w:t>
            </w:r>
            <w:r w:rsidRPr="00BD2FCA">
              <w:rPr>
                <w:rFonts w:ascii="宋体" w:eastAsia="宋体" w:hAnsi="宋体" w:hint="eastAsia"/>
                <w:sz w:val="18"/>
                <w:szCs w:val="18"/>
              </w:rPr>
              <w:t>法律维权服务平台</w:t>
            </w:r>
            <w:r>
              <w:rPr>
                <w:rFonts w:ascii="宋体" w:eastAsia="宋体" w:hAnsi="宋体" w:hint="eastAsia"/>
                <w:sz w:val="18"/>
                <w:szCs w:val="18"/>
              </w:rPr>
              <w:t>、</w:t>
            </w:r>
            <w:r w:rsidRPr="00284EC8">
              <w:rPr>
                <w:rFonts w:ascii="宋体" w:eastAsia="宋体" w:hAnsi="宋体" w:hint="eastAsia"/>
                <w:sz w:val="18"/>
                <w:szCs w:val="18"/>
              </w:rPr>
              <w:t>新技术推广平台</w:t>
            </w:r>
            <w:r>
              <w:rPr>
                <w:rFonts w:ascii="宋体" w:eastAsia="宋体" w:hAnsi="宋体" w:hint="eastAsia"/>
                <w:sz w:val="18"/>
                <w:szCs w:val="18"/>
              </w:rPr>
              <w:t>、</w:t>
            </w:r>
            <w:r w:rsidRPr="00284EC8">
              <w:rPr>
                <w:rFonts w:ascii="宋体" w:eastAsia="宋体" w:hAnsi="宋体" w:hint="eastAsia"/>
                <w:sz w:val="18"/>
                <w:szCs w:val="18"/>
              </w:rPr>
              <w:t>创业辅导服务平台</w:t>
            </w:r>
            <w:r>
              <w:rPr>
                <w:rFonts w:ascii="宋体" w:eastAsia="宋体" w:hAnsi="宋体" w:hint="eastAsia"/>
                <w:sz w:val="18"/>
                <w:szCs w:val="18"/>
              </w:rPr>
              <w:t>、</w:t>
            </w:r>
            <w:r w:rsidRPr="00284EC8">
              <w:rPr>
                <w:rFonts w:ascii="宋体" w:eastAsia="宋体" w:hAnsi="宋体" w:hint="eastAsia"/>
                <w:sz w:val="18"/>
                <w:szCs w:val="18"/>
              </w:rPr>
              <w:t>市场开拓平台</w:t>
            </w:r>
            <w:r>
              <w:rPr>
                <w:rFonts w:ascii="宋体" w:eastAsia="宋体" w:hAnsi="宋体" w:hint="eastAsia"/>
                <w:sz w:val="18"/>
                <w:szCs w:val="18"/>
              </w:rPr>
              <w:t>等，这些专业服务平台可以为中小企业的发展提供优质且专业的服务。</w:t>
            </w:r>
          </w:p>
        </w:tc>
      </w:tr>
      <w:tr w:rsidR="00A51D69" w:rsidTr="00A51D69">
        <w:tc>
          <w:tcPr>
            <w:tcW w:w="562" w:type="dxa"/>
          </w:tcPr>
          <w:p w:rsidR="00A51D69" w:rsidRPr="00DC782A" w:rsidRDefault="00A51D69" w:rsidP="00B01591">
            <w:pPr>
              <w:jc w:val="left"/>
              <w:rPr>
                <w:rFonts w:ascii="宋体" w:eastAsia="宋体" w:hAnsi="宋体"/>
                <w:sz w:val="18"/>
              </w:rPr>
            </w:pPr>
            <w:r w:rsidRPr="00DC782A">
              <w:rPr>
                <w:rFonts w:ascii="宋体" w:eastAsia="宋体" w:hAnsi="宋体" w:hint="eastAsia"/>
                <w:sz w:val="18"/>
              </w:rPr>
              <w:t>2</w:t>
            </w:r>
          </w:p>
        </w:tc>
        <w:tc>
          <w:tcPr>
            <w:tcW w:w="7797" w:type="dxa"/>
          </w:tcPr>
          <w:p w:rsidR="00A51D69" w:rsidRPr="00284EC8" w:rsidRDefault="00A51D69" w:rsidP="00F62933">
            <w:pPr>
              <w:rPr>
                <w:rFonts w:ascii="宋体" w:eastAsia="宋体" w:hAnsi="宋体"/>
                <w:sz w:val="18"/>
                <w:szCs w:val="18"/>
              </w:rPr>
            </w:pPr>
            <w:r w:rsidRPr="00284EC8">
              <w:rPr>
                <w:rFonts w:ascii="宋体" w:eastAsia="宋体" w:hAnsi="宋体" w:hint="eastAsia"/>
                <w:sz w:val="18"/>
              </w:rPr>
              <w:t>县区窗口服务平台:</w:t>
            </w:r>
            <w:r w:rsidRPr="00284EC8">
              <w:rPr>
                <w:rFonts w:ascii="宋体" w:eastAsia="宋体" w:hAnsi="宋体" w:cs="Times New Roman" w:hint="eastAsia"/>
                <w:sz w:val="22"/>
                <w:szCs w:val="20"/>
              </w:rPr>
              <w:t xml:space="preserve"> </w:t>
            </w:r>
            <w:r w:rsidRPr="00284EC8">
              <w:rPr>
                <w:rFonts w:ascii="宋体" w:eastAsia="宋体" w:hAnsi="宋体" w:hint="eastAsia"/>
                <w:sz w:val="18"/>
              </w:rPr>
              <w:t>充分利用市内已有的中小企业服务体系，重点建设改造八个县区的窗口服务平台，并同时建设市</w:t>
            </w:r>
            <w:bookmarkStart w:id="0" w:name="_GoBack"/>
            <w:bookmarkEnd w:id="0"/>
            <w:r w:rsidRPr="00284EC8">
              <w:rPr>
                <w:rFonts w:ascii="宋体" w:eastAsia="宋体" w:hAnsi="宋体" w:hint="eastAsia"/>
                <w:sz w:val="18"/>
              </w:rPr>
              <w:t>级的中心窗口服务平台。八个县区服务窗口平台包括：梅江区服务窗口、梅县服务窗口、平远县服务窗口、蕉岭县服务窗口、兴宁服务窗口、五华服务窗口、丰顺服务窗口、大埔服务窗口</w:t>
            </w:r>
            <w:r>
              <w:rPr>
                <w:rFonts w:ascii="宋体" w:eastAsia="宋体" w:hAnsi="宋体" w:hint="eastAsia"/>
                <w:sz w:val="18"/>
              </w:rPr>
              <w:t>。</w:t>
            </w:r>
          </w:p>
        </w:tc>
      </w:tr>
      <w:tr w:rsidR="00A51D69" w:rsidTr="00A51D69">
        <w:tc>
          <w:tcPr>
            <w:tcW w:w="562" w:type="dxa"/>
          </w:tcPr>
          <w:p w:rsidR="00A51D69" w:rsidRPr="00DC782A" w:rsidRDefault="00A51D69" w:rsidP="00B01591">
            <w:pPr>
              <w:jc w:val="left"/>
              <w:rPr>
                <w:rFonts w:ascii="宋体" w:eastAsia="宋体" w:hAnsi="宋体"/>
                <w:sz w:val="18"/>
              </w:rPr>
            </w:pPr>
            <w:r>
              <w:rPr>
                <w:rFonts w:ascii="宋体" w:eastAsia="宋体" w:hAnsi="宋体" w:hint="eastAsia"/>
                <w:sz w:val="18"/>
              </w:rPr>
              <w:t>3</w:t>
            </w:r>
          </w:p>
        </w:tc>
        <w:tc>
          <w:tcPr>
            <w:tcW w:w="7797" w:type="dxa"/>
          </w:tcPr>
          <w:p w:rsidR="00A51D69" w:rsidRDefault="00A51D69">
            <w:pPr>
              <w:rPr>
                <w:rFonts w:ascii="宋体" w:eastAsia="宋体" w:hAnsi="宋体"/>
                <w:b/>
                <w:sz w:val="18"/>
                <w:szCs w:val="18"/>
              </w:rPr>
            </w:pPr>
            <w:r w:rsidRPr="00104605">
              <w:rPr>
                <w:rFonts w:ascii="宋体" w:eastAsia="宋体" w:hAnsi="宋体" w:hint="eastAsia"/>
                <w:b/>
                <w:sz w:val="18"/>
                <w:szCs w:val="18"/>
              </w:rPr>
              <w:t>窗口服务平台：中小企业也可以直接来到窗口服务大厅，提出相应的服务请求，由资源服务机构负责解决，解决不了的问题也可通过运营及内容管理系统转移至其他有能力的资源服务机构。</w:t>
            </w:r>
          </w:p>
          <w:p w:rsidR="00A51D69" w:rsidRPr="000E75E4" w:rsidRDefault="00A51D69" w:rsidP="000E75E4">
            <w:pPr>
              <w:rPr>
                <w:rFonts w:ascii="宋体" w:eastAsia="宋体" w:hAnsi="宋体"/>
                <w:b/>
                <w:sz w:val="18"/>
                <w:szCs w:val="18"/>
              </w:rPr>
            </w:pPr>
            <w:r w:rsidRPr="000E75E4">
              <w:rPr>
                <w:rFonts w:ascii="宋体" w:eastAsia="宋体" w:hAnsi="宋体" w:hint="eastAsia"/>
                <w:b/>
                <w:sz w:val="18"/>
                <w:szCs w:val="18"/>
              </w:rPr>
              <w:t>在窗口服务大厅内入口处建设设置一个面向中小企业的综合服务办理柜台窗口。中小企业来访者和外来人员进入总会大楼后可以直接到综合服务柜台窗口人工咨询，也可以通过触摸大屏了解总会大楼内部所有职能部门设置和楼层分步，可智能显示具体申办流程和办事指南，并配置LED大屏滚动显示指南信息。</w:t>
            </w:r>
          </w:p>
          <w:p w:rsidR="00A51D69" w:rsidRDefault="00A51D69" w:rsidP="00FD5032">
            <w:pPr>
              <w:rPr>
                <w:rFonts w:ascii="宋体" w:eastAsia="宋体" w:hAnsi="宋体"/>
                <w:b/>
                <w:sz w:val="18"/>
                <w:szCs w:val="18"/>
              </w:rPr>
            </w:pPr>
            <w:r w:rsidRPr="000E75E4">
              <w:rPr>
                <w:rFonts w:ascii="宋体" w:eastAsia="宋体" w:hAnsi="宋体" w:hint="eastAsia"/>
                <w:b/>
                <w:sz w:val="18"/>
                <w:szCs w:val="18"/>
              </w:rPr>
              <w:t>各类服务窗口主要有：</w:t>
            </w:r>
          </w:p>
          <w:p w:rsidR="00A51D69" w:rsidRPr="000E75E4" w:rsidRDefault="00A51D69" w:rsidP="00FD5032">
            <w:pPr>
              <w:rPr>
                <w:rFonts w:ascii="宋体" w:eastAsia="宋体" w:hAnsi="宋体"/>
                <w:b/>
                <w:sz w:val="18"/>
                <w:szCs w:val="18"/>
              </w:rPr>
            </w:pPr>
            <w:r>
              <w:rPr>
                <w:rFonts w:ascii="宋体" w:eastAsia="宋体" w:hAnsi="宋体" w:hint="eastAsia"/>
                <w:b/>
                <w:sz w:val="18"/>
                <w:szCs w:val="18"/>
              </w:rPr>
              <w:t>（1）信息化建设服务窗口，</w:t>
            </w:r>
            <w:r w:rsidRPr="000E75E4">
              <w:rPr>
                <w:rFonts w:ascii="宋体" w:eastAsia="宋体" w:hAnsi="宋体" w:hint="eastAsia"/>
                <w:b/>
                <w:sz w:val="18"/>
                <w:szCs w:val="18"/>
              </w:rPr>
              <w:t>提供电子商务、信息化培训、信息化体验、</w:t>
            </w:r>
            <w:r w:rsidRPr="000E75E4">
              <w:rPr>
                <w:rFonts w:ascii="宋体" w:eastAsia="宋体" w:hAnsi="宋体"/>
                <w:b/>
                <w:sz w:val="18"/>
                <w:szCs w:val="18"/>
              </w:rPr>
              <w:t>SaaS</w:t>
            </w:r>
            <w:r w:rsidRPr="000E75E4">
              <w:rPr>
                <w:rFonts w:ascii="宋体" w:eastAsia="宋体" w:hAnsi="宋体" w:hint="eastAsia"/>
                <w:b/>
                <w:sz w:val="18"/>
                <w:szCs w:val="18"/>
              </w:rPr>
              <w:t>应用资讯、企业体检等各类服务以及相关信息的采集、分析、加工、传播和企业IT</w:t>
            </w:r>
            <w:r>
              <w:rPr>
                <w:rFonts w:ascii="宋体" w:eastAsia="宋体" w:hAnsi="宋体" w:hint="eastAsia"/>
                <w:b/>
                <w:sz w:val="18"/>
                <w:szCs w:val="18"/>
              </w:rPr>
              <w:t>技术支持等服务；</w:t>
            </w:r>
          </w:p>
          <w:p w:rsidR="00A51D69" w:rsidRPr="000E75E4" w:rsidRDefault="00A51D69" w:rsidP="00FD5032">
            <w:pPr>
              <w:rPr>
                <w:rFonts w:ascii="宋体" w:eastAsia="宋体" w:hAnsi="宋体"/>
                <w:b/>
                <w:sz w:val="18"/>
                <w:szCs w:val="18"/>
              </w:rPr>
            </w:pPr>
            <w:r>
              <w:rPr>
                <w:rFonts w:ascii="宋体" w:eastAsia="宋体" w:hAnsi="宋体" w:hint="eastAsia"/>
                <w:b/>
                <w:sz w:val="18"/>
                <w:szCs w:val="18"/>
              </w:rPr>
              <w:t>（2）</w:t>
            </w:r>
            <w:r w:rsidRPr="000E75E4">
              <w:rPr>
                <w:rFonts w:ascii="宋体" w:eastAsia="宋体" w:hAnsi="宋体" w:hint="eastAsia"/>
                <w:b/>
                <w:sz w:val="18"/>
                <w:szCs w:val="18"/>
              </w:rPr>
              <w:t>管理咨询窗口。整合社会资源为企业提供创业指导、创业支持、企业诊断、形象策划、管理咨询、发展建议等服务。</w:t>
            </w:r>
          </w:p>
          <w:p w:rsidR="00A51D69" w:rsidRPr="000E75E4" w:rsidRDefault="00A51D69" w:rsidP="00FD5032">
            <w:pPr>
              <w:rPr>
                <w:rFonts w:ascii="宋体" w:eastAsia="宋体" w:hAnsi="宋体"/>
                <w:b/>
                <w:sz w:val="18"/>
                <w:szCs w:val="18"/>
              </w:rPr>
            </w:pPr>
            <w:r>
              <w:rPr>
                <w:rFonts w:ascii="宋体" w:eastAsia="宋体" w:hAnsi="宋体" w:hint="eastAsia"/>
                <w:b/>
                <w:sz w:val="18"/>
                <w:szCs w:val="18"/>
              </w:rPr>
              <w:t>（3）</w:t>
            </w:r>
            <w:r w:rsidRPr="000E75E4">
              <w:rPr>
                <w:rFonts w:ascii="宋体" w:eastAsia="宋体" w:hAnsi="宋体" w:hint="eastAsia"/>
                <w:b/>
                <w:sz w:val="18"/>
                <w:szCs w:val="18"/>
              </w:rPr>
              <w:t>法律咨询窗口。为企业提供法律援助、法律维权、政策咨询、投诉处理等服务。</w:t>
            </w:r>
          </w:p>
          <w:p w:rsidR="00A51D69" w:rsidRPr="000E75E4" w:rsidRDefault="00A51D69" w:rsidP="00FD5032">
            <w:pPr>
              <w:rPr>
                <w:rFonts w:ascii="宋体" w:eastAsia="宋体" w:hAnsi="宋体"/>
                <w:b/>
                <w:sz w:val="18"/>
                <w:szCs w:val="18"/>
              </w:rPr>
            </w:pPr>
            <w:r>
              <w:rPr>
                <w:rFonts w:ascii="宋体" w:eastAsia="宋体" w:hAnsi="宋体" w:hint="eastAsia"/>
                <w:b/>
                <w:sz w:val="18"/>
                <w:szCs w:val="18"/>
              </w:rPr>
              <w:t>（4）</w:t>
            </w:r>
            <w:r w:rsidRPr="000E75E4">
              <w:rPr>
                <w:rFonts w:ascii="宋体" w:eastAsia="宋体" w:hAnsi="宋体" w:hint="eastAsia"/>
                <w:b/>
                <w:sz w:val="18"/>
                <w:szCs w:val="18"/>
              </w:rPr>
              <w:t>人才培训窗口。为企业提供技能培训、职位培训、智力引进、培训协调、人才储备以及招聘服务。</w:t>
            </w:r>
          </w:p>
          <w:p w:rsidR="00A51D69" w:rsidRPr="000E75E4" w:rsidRDefault="00A51D69" w:rsidP="00FD5032">
            <w:pPr>
              <w:rPr>
                <w:rFonts w:ascii="宋体" w:eastAsia="宋体" w:hAnsi="宋体"/>
                <w:b/>
                <w:sz w:val="18"/>
                <w:szCs w:val="18"/>
              </w:rPr>
            </w:pPr>
            <w:r>
              <w:rPr>
                <w:rFonts w:ascii="宋体" w:eastAsia="宋体" w:hAnsi="宋体" w:hint="eastAsia"/>
                <w:b/>
                <w:sz w:val="18"/>
                <w:szCs w:val="18"/>
              </w:rPr>
              <w:t>（5）</w:t>
            </w:r>
            <w:r w:rsidRPr="000E75E4">
              <w:rPr>
                <w:rFonts w:ascii="宋体" w:eastAsia="宋体" w:hAnsi="宋体" w:hint="eastAsia"/>
                <w:b/>
                <w:sz w:val="18"/>
                <w:szCs w:val="18"/>
              </w:rPr>
              <w:t>担保业务咨询。提供相关担保业务咨询、担保政策咨询等服</w:t>
            </w:r>
          </w:p>
          <w:p w:rsidR="00A51D69" w:rsidRPr="00104605" w:rsidRDefault="00A51D69" w:rsidP="000E75E4">
            <w:pPr>
              <w:rPr>
                <w:rFonts w:ascii="宋体" w:eastAsia="宋体" w:hAnsi="宋体"/>
                <w:b/>
                <w:sz w:val="18"/>
                <w:szCs w:val="18"/>
              </w:rPr>
            </w:pPr>
            <w:r w:rsidRPr="000E75E4">
              <w:rPr>
                <w:rFonts w:ascii="宋体" w:eastAsia="宋体" w:hAnsi="宋体" w:hint="eastAsia"/>
                <w:b/>
                <w:sz w:val="18"/>
                <w:szCs w:val="18"/>
              </w:rPr>
              <w:t>除了各类服务窗口外，还有信息化体验中心、实训基地、企业经营模拟沙盘等服务项目。</w:t>
            </w:r>
          </w:p>
        </w:tc>
      </w:tr>
      <w:tr w:rsidR="00A51D69" w:rsidTr="00A51D69">
        <w:tc>
          <w:tcPr>
            <w:tcW w:w="562" w:type="dxa"/>
          </w:tcPr>
          <w:p w:rsidR="00A51D69" w:rsidRPr="00DC782A" w:rsidRDefault="00A51D69" w:rsidP="00B01591">
            <w:pPr>
              <w:jc w:val="left"/>
              <w:rPr>
                <w:rFonts w:ascii="宋体" w:eastAsia="宋体" w:hAnsi="宋体"/>
                <w:sz w:val="18"/>
              </w:rPr>
            </w:pPr>
            <w:r>
              <w:rPr>
                <w:rFonts w:ascii="宋体" w:eastAsia="宋体" w:hAnsi="宋体" w:hint="eastAsia"/>
                <w:sz w:val="18"/>
              </w:rPr>
              <w:t>4</w:t>
            </w:r>
          </w:p>
        </w:tc>
        <w:tc>
          <w:tcPr>
            <w:tcW w:w="7797" w:type="dxa"/>
          </w:tcPr>
          <w:p w:rsidR="00A51D69" w:rsidRDefault="00A51D69" w:rsidP="0012256F">
            <w:pPr>
              <w:rPr>
                <w:rFonts w:ascii="宋体" w:eastAsia="宋体" w:hAnsi="宋体"/>
                <w:sz w:val="18"/>
                <w:szCs w:val="18"/>
              </w:rPr>
            </w:pPr>
            <w:r w:rsidRPr="0012256F">
              <w:rPr>
                <w:rFonts w:ascii="宋体" w:eastAsia="宋体" w:hAnsi="宋体" w:hint="eastAsia"/>
                <w:sz w:val="18"/>
                <w:szCs w:val="18"/>
              </w:rPr>
              <w:t>中小企业服务平台:</w:t>
            </w:r>
            <w:r w:rsidRPr="0012256F">
              <w:rPr>
                <w:rFonts w:ascii="宋体" w:eastAsia="宋体" w:hAnsi="宋体" w:cs="Times New Roman" w:hint="eastAsia"/>
                <w:sz w:val="18"/>
                <w:szCs w:val="18"/>
              </w:rPr>
              <w:t xml:space="preserve"> </w:t>
            </w:r>
            <w:r>
              <w:rPr>
                <w:rFonts w:ascii="宋体" w:eastAsia="宋体" w:hAnsi="宋体" w:cs="Times New Roman" w:hint="eastAsia"/>
                <w:sz w:val="18"/>
                <w:szCs w:val="18"/>
              </w:rPr>
              <w:t>平台主要包括平台门户、县区窗口频道、专项服务频道、</w:t>
            </w:r>
            <w:r w:rsidRPr="0012256F">
              <w:rPr>
                <w:rFonts w:ascii="宋体" w:eastAsia="宋体" w:hAnsi="宋体" w:hint="eastAsia"/>
                <w:sz w:val="18"/>
                <w:szCs w:val="18"/>
              </w:rPr>
              <w:t>各类资讯与社区</w:t>
            </w:r>
            <w:r>
              <w:rPr>
                <w:rFonts w:ascii="宋体" w:eastAsia="宋体" w:hAnsi="宋体" w:hint="eastAsia"/>
                <w:sz w:val="18"/>
                <w:szCs w:val="18"/>
              </w:rPr>
              <w:t>等功能模块。</w:t>
            </w:r>
          </w:p>
          <w:p w:rsidR="00A51D69" w:rsidRPr="0012256F" w:rsidRDefault="00A51D69" w:rsidP="0012256F">
            <w:pPr>
              <w:rPr>
                <w:rFonts w:ascii="宋体" w:eastAsia="宋体" w:hAnsi="宋体" w:cs="Times New Roman"/>
                <w:sz w:val="18"/>
                <w:szCs w:val="18"/>
              </w:rPr>
            </w:pPr>
            <w:r>
              <w:rPr>
                <w:rFonts w:ascii="宋体" w:eastAsia="宋体" w:hAnsi="宋体" w:cs="Times New Roman" w:hint="eastAsia"/>
                <w:sz w:val="18"/>
                <w:szCs w:val="18"/>
              </w:rPr>
              <w:t>平台</w:t>
            </w:r>
            <w:r w:rsidRPr="0012256F">
              <w:rPr>
                <w:rFonts w:ascii="宋体" w:eastAsia="宋体" w:hAnsi="宋体" w:hint="eastAsia"/>
                <w:sz w:val="18"/>
                <w:szCs w:val="18"/>
              </w:rPr>
              <w:t>门户</w:t>
            </w:r>
            <w:r>
              <w:rPr>
                <w:rFonts w:ascii="宋体" w:eastAsia="宋体" w:hAnsi="宋体" w:hint="eastAsia"/>
                <w:sz w:val="18"/>
                <w:szCs w:val="18"/>
              </w:rPr>
              <w:t>：</w:t>
            </w:r>
            <w:r w:rsidRPr="0012256F">
              <w:rPr>
                <w:rFonts w:ascii="宋体" w:eastAsia="宋体" w:hAnsi="宋体" w:hint="eastAsia"/>
                <w:sz w:val="18"/>
                <w:szCs w:val="18"/>
              </w:rPr>
              <w:t>综合信息与服务的展示，展示各地县、各专项服务、各类资讯的最新信息。</w:t>
            </w:r>
          </w:p>
          <w:p w:rsidR="00A51D69" w:rsidRPr="0012256F" w:rsidRDefault="00A51D69" w:rsidP="0012256F">
            <w:pPr>
              <w:rPr>
                <w:rFonts w:ascii="宋体" w:eastAsia="宋体" w:hAnsi="宋体"/>
                <w:sz w:val="18"/>
                <w:szCs w:val="18"/>
              </w:rPr>
            </w:pPr>
            <w:r w:rsidRPr="0012256F">
              <w:rPr>
                <w:rFonts w:ascii="宋体" w:eastAsia="宋体" w:hAnsi="宋体" w:hint="eastAsia"/>
                <w:sz w:val="18"/>
                <w:szCs w:val="18"/>
              </w:rPr>
              <w:t>县区窗口频道</w:t>
            </w:r>
            <w:r>
              <w:rPr>
                <w:rFonts w:ascii="宋体" w:eastAsia="宋体" w:hAnsi="宋体" w:hint="eastAsia"/>
                <w:sz w:val="18"/>
                <w:szCs w:val="18"/>
              </w:rPr>
              <w:t>：</w:t>
            </w:r>
            <w:r w:rsidRPr="0012256F">
              <w:rPr>
                <w:rFonts w:ascii="宋体" w:eastAsia="宋体" w:hAnsi="宋体" w:hint="eastAsia"/>
                <w:sz w:val="18"/>
                <w:szCs w:val="18"/>
              </w:rPr>
              <w:t>分地区显示资讯与服务内容，方便当地企业阅读相关资讯及查找相关服务。</w:t>
            </w:r>
          </w:p>
          <w:p w:rsidR="00A51D69" w:rsidRDefault="00A51D69" w:rsidP="0012256F">
            <w:pPr>
              <w:rPr>
                <w:rFonts w:ascii="宋体" w:eastAsia="宋体" w:hAnsi="宋体"/>
                <w:sz w:val="18"/>
                <w:szCs w:val="18"/>
              </w:rPr>
            </w:pPr>
            <w:r w:rsidRPr="0012256F">
              <w:rPr>
                <w:rFonts w:ascii="宋体" w:eastAsia="宋体" w:hAnsi="宋体" w:hint="eastAsia"/>
                <w:sz w:val="18"/>
                <w:szCs w:val="18"/>
              </w:rPr>
              <w:t>专项服务频道</w:t>
            </w:r>
            <w:r>
              <w:rPr>
                <w:rFonts w:ascii="宋体" w:eastAsia="宋体" w:hAnsi="宋体" w:hint="eastAsia"/>
                <w:sz w:val="18"/>
                <w:szCs w:val="18"/>
              </w:rPr>
              <w:t>：</w:t>
            </w:r>
            <w:r w:rsidRPr="0012256F">
              <w:rPr>
                <w:rFonts w:ascii="宋体" w:eastAsia="宋体" w:hAnsi="宋体" w:hint="eastAsia"/>
                <w:sz w:val="18"/>
                <w:szCs w:val="18"/>
              </w:rPr>
              <w:t>每一个建设完成的专项服务均设立一个频道，在线提供相关服务信息，接受中小企业提交服务请求，反馈服务结果。</w:t>
            </w:r>
          </w:p>
          <w:p w:rsidR="00A51D69" w:rsidRPr="0012256F" w:rsidRDefault="00A51D69">
            <w:pPr>
              <w:rPr>
                <w:rFonts w:ascii="宋体" w:eastAsia="宋体" w:hAnsi="宋体"/>
                <w:sz w:val="18"/>
                <w:szCs w:val="18"/>
              </w:rPr>
            </w:pPr>
            <w:r w:rsidRPr="0012256F">
              <w:rPr>
                <w:rFonts w:ascii="宋体" w:eastAsia="宋体" w:hAnsi="宋体" w:hint="eastAsia"/>
                <w:sz w:val="18"/>
                <w:szCs w:val="18"/>
              </w:rPr>
              <w:t>各类资讯与社区</w:t>
            </w:r>
            <w:r>
              <w:rPr>
                <w:rFonts w:ascii="宋体" w:eastAsia="宋体" w:hAnsi="宋体" w:hint="eastAsia"/>
                <w:sz w:val="18"/>
                <w:szCs w:val="18"/>
              </w:rPr>
              <w:t>：</w:t>
            </w:r>
            <w:r w:rsidRPr="0012256F">
              <w:rPr>
                <w:rFonts w:ascii="宋体" w:eastAsia="宋体" w:hAnsi="宋体" w:hint="eastAsia"/>
                <w:sz w:val="18"/>
                <w:szCs w:val="18"/>
              </w:rPr>
              <w:t>设置多个栏目，为中小企业提供行情报价、政策法规等内容服务。</w:t>
            </w:r>
          </w:p>
        </w:tc>
      </w:tr>
      <w:tr w:rsidR="00A51D69" w:rsidTr="00A51D69">
        <w:tc>
          <w:tcPr>
            <w:tcW w:w="562" w:type="dxa"/>
          </w:tcPr>
          <w:p w:rsidR="00A51D69" w:rsidRPr="00DC782A" w:rsidRDefault="00A51D69" w:rsidP="00B01591">
            <w:pPr>
              <w:jc w:val="left"/>
              <w:rPr>
                <w:rFonts w:ascii="宋体" w:eastAsia="宋体" w:hAnsi="宋体"/>
                <w:sz w:val="18"/>
              </w:rPr>
            </w:pPr>
            <w:r>
              <w:rPr>
                <w:rFonts w:ascii="宋体" w:eastAsia="宋体" w:hAnsi="宋体" w:hint="eastAsia"/>
                <w:sz w:val="18"/>
              </w:rPr>
              <w:t>5</w:t>
            </w:r>
          </w:p>
        </w:tc>
        <w:tc>
          <w:tcPr>
            <w:tcW w:w="7797" w:type="dxa"/>
          </w:tcPr>
          <w:p w:rsidR="00A51D69" w:rsidRPr="00A44A11" w:rsidRDefault="00A51D69" w:rsidP="00A44A11">
            <w:pPr>
              <w:rPr>
                <w:rFonts w:ascii="宋体" w:eastAsia="宋体" w:hAnsi="宋体"/>
                <w:sz w:val="18"/>
                <w:szCs w:val="18"/>
              </w:rPr>
            </w:pPr>
            <w:r w:rsidRPr="00445C2D">
              <w:rPr>
                <w:rFonts w:ascii="宋体" w:eastAsia="宋体" w:hAnsi="宋体" w:hint="eastAsia"/>
                <w:sz w:val="18"/>
                <w:szCs w:val="18"/>
              </w:rPr>
              <w:t>运营及内容管理系统</w:t>
            </w:r>
            <w:r>
              <w:rPr>
                <w:rFonts w:ascii="宋体" w:eastAsia="宋体" w:hAnsi="宋体" w:hint="eastAsia"/>
                <w:sz w:val="18"/>
                <w:szCs w:val="18"/>
              </w:rPr>
              <w:t>：</w:t>
            </w:r>
            <w:r w:rsidRPr="00A44A11">
              <w:rPr>
                <w:rFonts w:ascii="宋体" w:eastAsia="宋体" w:hAnsi="宋体" w:hint="eastAsia"/>
                <w:sz w:val="18"/>
                <w:szCs w:val="18"/>
              </w:rPr>
              <w:t>运营及内容管理系统分为两部分：运营系统是后台工作协同系统，方便运营方、服务机构的工作流转；内容管理系统主要是方便网站运营方发布、管理网站资讯，以及进行各类网站管理。</w:t>
            </w:r>
          </w:p>
          <w:p w:rsidR="00A51D69" w:rsidRDefault="00A51D69" w:rsidP="00C92B14">
            <w:pPr>
              <w:rPr>
                <w:rFonts w:ascii="宋体" w:eastAsia="宋体" w:hAnsi="宋体"/>
                <w:sz w:val="18"/>
                <w:szCs w:val="18"/>
              </w:rPr>
            </w:pPr>
            <w:r>
              <w:rPr>
                <w:rFonts w:ascii="宋体" w:eastAsia="宋体" w:hAnsi="宋体" w:hint="eastAsia"/>
                <w:sz w:val="18"/>
                <w:szCs w:val="18"/>
              </w:rPr>
              <w:t>后台工作协同系统</w:t>
            </w:r>
            <w:r w:rsidRPr="00C92B14">
              <w:rPr>
                <w:rFonts w:ascii="宋体" w:eastAsia="宋体" w:hAnsi="宋体" w:hint="eastAsia"/>
                <w:sz w:val="18"/>
                <w:szCs w:val="18"/>
              </w:rPr>
              <w:t>的主要内容：</w:t>
            </w:r>
          </w:p>
          <w:p w:rsidR="00A51D69" w:rsidRPr="00C92B14" w:rsidRDefault="00A51D69" w:rsidP="00C92B14">
            <w:pPr>
              <w:rPr>
                <w:rFonts w:ascii="宋体" w:eastAsia="宋体" w:hAnsi="宋体" w:hint="eastAsia"/>
                <w:sz w:val="18"/>
                <w:szCs w:val="18"/>
              </w:rPr>
            </w:pPr>
            <w:r>
              <w:rPr>
                <w:rFonts w:ascii="宋体" w:eastAsia="宋体" w:hAnsi="宋体" w:hint="eastAsia"/>
                <w:sz w:val="18"/>
                <w:szCs w:val="18"/>
              </w:rPr>
              <w:t>1、企业内部管理：系统提供组织机构管理、工作流管理、功能应用管理、基础应用管理、系统维护管理、移动管理等功能，确保入驻的企业完全可以通过后台工作协调系统管理中小企业平台的相关业务的同时管理公司内部事务，帮助中小企业简化公司管理流程。</w:t>
            </w:r>
          </w:p>
          <w:p w:rsidR="00A51D69" w:rsidRDefault="00A51D69" w:rsidP="00C92B14">
            <w:pPr>
              <w:rPr>
                <w:rFonts w:ascii="宋体" w:eastAsia="宋体" w:hAnsi="宋体"/>
                <w:sz w:val="18"/>
                <w:szCs w:val="18"/>
              </w:rPr>
            </w:pPr>
            <w:r w:rsidRPr="00C92B14">
              <w:rPr>
                <w:rFonts w:ascii="宋体" w:eastAsia="宋体" w:hAnsi="宋体" w:hint="eastAsia"/>
                <w:sz w:val="18"/>
                <w:szCs w:val="18"/>
              </w:rPr>
              <w:t>3、统计分析：系统提供统计分析功能，从时间、类别等多个维度对</w:t>
            </w:r>
            <w:r>
              <w:rPr>
                <w:rFonts w:ascii="宋体" w:eastAsia="宋体" w:hAnsi="宋体" w:hint="eastAsia"/>
                <w:sz w:val="18"/>
                <w:szCs w:val="18"/>
              </w:rPr>
              <w:t>公司</w:t>
            </w:r>
            <w:r w:rsidRPr="00C92B14">
              <w:rPr>
                <w:rFonts w:ascii="宋体" w:eastAsia="宋体" w:hAnsi="宋体" w:hint="eastAsia"/>
                <w:sz w:val="18"/>
                <w:szCs w:val="18"/>
              </w:rPr>
              <w:t>的服务情况、使用服务和服务处理情况等业务进行统计分析；统计结果以图表的形式展现。</w:t>
            </w:r>
          </w:p>
          <w:p w:rsidR="00A51D69" w:rsidRDefault="00A51D69" w:rsidP="004D2D00">
            <w:pPr>
              <w:rPr>
                <w:rFonts w:ascii="宋体" w:eastAsia="宋体" w:hAnsi="宋体"/>
                <w:sz w:val="18"/>
                <w:szCs w:val="18"/>
              </w:rPr>
            </w:pPr>
            <w:r w:rsidRPr="00C92B14">
              <w:rPr>
                <w:rFonts w:ascii="宋体" w:eastAsia="宋体" w:hAnsi="宋体" w:hint="eastAsia"/>
                <w:sz w:val="18"/>
                <w:szCs w:val="18"/>
              </w:rPr>
              <w:t>后台</w:t>
            </w:r>
            <w:r>
              <w:rPr>
                <w:rFonts w:ascii="宋体" w:eastAsia="宋体" w:hAnsi="宋体" w:hint="eastAsia"/>
                <w:sz w:val="18"/>
                <w:szCs w:val="18"/>
              </w:rPr>
              <w:t>内容</w:t>
            </w:r>
            <w:r w:rsidRPr="00C92B14">
              <w:rPr>
                <w:rFonts w:ascii="宋体" w:eastAsia="宋体" w:hAnsi="宋体" w:hint="eastAsia"/>
                <w:sz w:val="18"/>
                <w:szCs w:val="18"/>
              </w:rPr>
              <w:t>运营</w:t>
            </w:r>
            <w:r>
              <w:rPr>
                <w:rFonts w:ascii="宋体" w:eastAsia="宋体" w:hAnsi="宋体" w:hint="eastAsia"/>
                <w:sz w:val="18"/>
                <w:szCs w:val="18"/>
              </w:rPr>
              <w:t>管理</w:t>
            </w:r>
            <w:r w:rsidRPr="00C92B14">
              <w:rPr>
                <w:rFonts w:ascii="宋体" w:eastAsia="宋体" w:hAnsi="宋体" w:hint="eastAsia"/>
                <w:sz w:val="18"/>
                <w:szCs w:val="18"/>
              </w:rPr>
              <w:t>系统</w:t>
            </w:r>
            <w:r>
              <w:rPr>
                <w:rFonts w:ascii="宋体" w:eastAsia="宋体" w:hAnsi="宋体" w:hint="eastAsia"/>
                <w:sz w:val="18"/>
                <w:szCs w:val="18"/>
              </w:rPr>
              <w:t>：</w:t>
            </w:r>
          </w:p>
          <w:p w:rsidR="00A51D69" w:rsidRPr="004D2D00" w:rsidRDefault="00A51D69" w:rsidP="004D2D00">
            <w:pPr>
              <w:rPr>
                <w:rFonts w:ascii="宋体" w:eastAsia="宋体" w:hAnsi="宋体"/>
                <w:sz w:val="18"/>
                <w:szCs w:val="18"/>
              </w:rPr>
            </w:pPr>
            <w:r w:rsidRPr="004D2D00">
              <w:rPr>
                <w:rFonts w:ascii="宋体" w:eastAsia="宋体" w:hAnsi="宋体" w:hint="eastAsia"/>
                <w:sz w:val="18"/>
                <w:szCs w:val="18"/>
              </w:rPr>
              <w:t>会员管理：包括对注册企业信息的查看、审核，为企业用户提供密码重置、找回等服务，对于无</w:t>
            </w:r>
            <w:r w:rsidRPr="004D2D00">
              <w:rPr>
                <w:rFonts w:ascii="宋体" w:eastAsia="宋体" w:hAnsi="宋体" w:hint="eastAsia"/>
                <w:sz w:val="18"/>
                <w:szCs w:val="18"/>
              </w:rPr>
              <w:lastRenderedPageBreak/>
              <w:t>效的企业信息可以删除。</w:t>
            </w:r>
          </w:p>
          <w:p w:rsidR="00A51D69" w:rsidRDefault="00A51D69" w:rsidP="004D2D00">
            <w:pPr>
              <w:rPr>
                <w:rFonts w:ascii="宋体" w:eastAsia="宋体" w:hAnsi="宋体"/>
                <w:sz w:val="18"/>
                <w:szCs w:val="18"/>
              </w:rPr>
            </w:pPr>
            <w:r w:rsidRPr="004D2D00">
              <w:rPr>
                <w:rFonts w:ascii="宋体" w:eastAsia="宋体" w:hAnsi="宋体" w:hint="eastAsia"/>
                <w:sz w:val="18"/>
                <w:szCs w:val="18"/>
              </w:rPr>
              <w:t>运维用户管理：包括创建运维用户（如各级平台管理员、平台业务负责用户、编辑、栏目维护用户、统计分析用户）、维护用户信息、设置用户密码、删除无效用户。</w:t>
            </w:r>
          </w:p>
          <w:p w:rsidR="00A51D69" w:rsidRPr="00C92B14" w:rsidRDefault="00A51D69" w:rsidP="00452946">
            <w:pPr>
              <w:rPr>
                <w:rFonts w:ascii="宋体" w:eastAsia="宋体" w:hAnsi="宋体"/>
                <w:sz w:val="18"/>
                <w:szCs w:val="18"/>
              </w:rPr>
            </w:pPr>
            <w:r w:rsidRPr="00C92B14">
              <w:rPr>
                <w:rFonts w:ascii="宋体" w:eastAsia="宋体" w:hAnsi="宋体" w:hint="eastAsia"/>
                <w:sz w:val="18"/>
                <w:szCs w:val="18"/>
              </w:rPr>
              <w:t>服务管理：支持服务登记和管理，包括添加服务、修改服务描述信息、删除服务。</w:t>
            </w:r>
          </w:p>
          <w:p w:rsidR="00A51D69" w:rsidRPr="00452946" w:rsidRDefault="00A51D69" w:rsidP="004D2D00">
            <w:pPr>
              <w:rPr>
                <w:rFonts w:ascii="宋体" w:eastAsia="宋体" w:hAnsi="宋体" w:hint="eastAsia"/>
                <w:sz w:val="18"/>
                <w:szCs w:val="18"/>
              </w:rPr>
            </w:pPr>
            <w:r w:rsidRPr="00C92B14">
              <w:rPr>
                <w:rFonts w:ascii="宋体" w:eastAsia="宋体" w:hAnsi="宋体" w:hint="eastAsia"/>
                <w:sz w:val="18"/>
                <w:szCs w:val="18"/>
              </w:rPr>
              <w:t>窗口管理：新增窗口登记、窗口信息维护、开通窗口展示栏目、删除窗口。</w:t>
            </w:r>
          </w:p>
          <w:p w:rsidR="00A51D69" w:rsidRPr="004D2D00" w:rsidRDefault="00A51D69" w:rsidP="004D2D00">
            <w:pPr>
              <w:rPr>
                <w:rFonts w:ascii="宋体" w:eastAsia="宋体" w:hAnsi="宋体"/>
                <w:sz w:val="18"/>
                <w:szCs w:val="18"/>
              </w:rPr>
            </w:pPr>
            <w:r w:rsidRPr="004D2D00">
              <w:rPr>
                <w:rFonts w:ascii="宋体" w:eastAsia="宋体" w:hAnsi="宋体" w:hint="eastAsia"/>
                <w:sz w:val="18"/>
                <w:szCs w:val="18"/>
              </w:rPr>
              <w:t>权限管理：</w:t>
            </w:r>
          </w:p>
          <w:p w:rsidR="00A51D69" w:rsidRPr="004D2D00" w:rsidRDefault="00A51D69" w:rsidP="004D2D00">
            <w:pPr>
              <w:rPr>
                <w:rFonts w:ascii="宋体" w:eastAsia="宋体" w:hAnsi="宋体"/>
                <w:sz w:val="18"/>
                <w:szCs w:val="18"/>
              </w:rPr>
            </w:pPr>
            <w:r w:rsidRPr="004D2D00">
              <w:rPr>
                <w:rFonts w:ascii="宋体" w:eastAsia="宋体" w:hAnsi="宋体" w:hint="eastAsia"/>
                <w:sz w:val="18"/>
                <w:szCs w:val="18"/>
              </w:rPr>
              <w:t>通过权限管理可以对网站操作的各项权限进行分配和管理，包括：</w:t>
            </w:r>
          </w:p>
          <w:p w:rsidR="00A51D69" w:rsidRPr="004D2D00" w:rsidRDefault="00A51D69" w:rsidP="004D2D00">
            <w:pPr>
              <w:rPr>
                <w:rFonts w:ascii="宋体" w:eastAsia="宋体" w:hAnsi="宋体"/>
                <w:sz w:val="18"/>
                <w:szCs w:val="18"/>
              </w:rPr>
            </w:pPr>
            <w:r w:rsidRPr="004D2D00">
              <w:rPr>
                <w:rFonts w:ascii="宋体" w:eastAsia="宋体" w:hAnsi="宋体" w:hint="eastAsia"/>
                <w:sz w:val="18"/>
                <w:szCs w:val="18"/>
              </w:rPr>
              <w:t>1、网站管理的权限：可以访问网站管理子系统；</w:t>
            </w:r>
          </w:p>
          <w:p w:rsidR="00A51D69" w:rsidRPr="004D2D00" w:rsidRDefault="00A51D69" w:rsidP="004D2D00">
            <w:pPr>
              <w:rPr>
                <w:rFonts w:ascii="宋体" w:eastAsia="宋体" w:hAnsi="宋体"/>
                <w:sz w:val="18"/>
                <w:szCs w:val="18"/>
              </w:rPr>
            </w:pPr>
            <w:r w:rsidRPr="004D2D00">
              <w:rPr>
                <w:rFonts w:ascii="宋体" w:eastAsia="宋体" w:hAnsi="宋体" w:hint="eastAsia"/>
                <w:sz w:val="18"/>
                <w:szCs w:val="18"/>
              </w:rPr>
              <w:t>2、网站设计的权限：可以访问设计和文件管理子系统；</w:t>
            </w:r>
          </w:p>
          <w:p w:rsidR="00A51D69" w:rsidRPr="004D2D00" w:rsidRDefault="00A51D69" w:rsidP="004D2D00">
            <w:pPr>
              <w:rPr>
                <w:rFonts w:ascii="宋体" w:eastAsia="宋体" w:hAnsi="宋体"/>
                <w:sz w:val="18"/>
                <w:szCs w:val="18"/>
              </w:rPr>
            </w:pPr>
            <w:r w:rsidRPr="004D2D00">
              <w:rPr>
                <w:rFonts w:ascii="宋体" w:eastAsia="宋体" w:hAnsi="宋体" w:hint="eastAsia"/>
                <w:sz w:val="18"/>
                <w:szCs w:val="18"/>
              </w:rPr>
              <w:t>3、用户管理的权限：可以访问用户管理系统；</w:t>
            </w:r>
          </w:p>
          <w:p w:rsidR="00A51D69" w:rsidRPr="004D2D00" w:rsidRDefault="00A51D69" w:rsidP="004D2D00">
            <w:pPr>
              <w:rPr>
                <w:rFonts w:ascii="宋体" w:eastAsia="宋体" w:hAnsi="宋体"/>
                <w:sz w:val="18"/>
                <w:szCs w:val="18"/>
              </w:rPr>
            </w:pPr>
            <w:r w:rsidRPr="004D2D00">
              <w:rPr>
                <w:rFonts w:ascii="宋体" w:eastAsia="宋体" w:hAnsi="宋体" w:hint="eastAsia"/>
                <w:sz w:val="18"/>
                <w:szCs w:val="18"/>
              </w:rPr>
              <w:t>4、执行工作流的权限：根据定义的工作流，每一个活动的执行权限；具有这个执行权限的用户可以查看处于这个活动的内容，并可以执行从这个活动出发的所有转移；</w:t>
            </w:r>
          </w:p>
          <w:p w:rsidR="00A51D69" w:rsidRPr="004D2D00" w:rsidRDefault="00A51D69" w:rsidP="004D2D00">
            <w:pPr>
              <w:rPr>
                <w:rFonts w:ascii="宋体" w:eastAsia="宋体" w:hAnsi="宋体"/>
                <w:sz w:val="18"/>
                <w:szCs w:val="18"/>
              </w:rPr>
            </w:pPr>
            <w:r w:rsidRPr="004D2D00">
              <w:rPr>
                <w:rFonts w:ascii="宋体" w:eastAsia="宋体" w:hAnsi="宋体" w:hint="eastAsia"/>
                <w:sz w:val="18"/>
                <w:szCs w:val="18"/>
              </w:rPr>
              <w:t>5、浏览页面权限：对于每一个页面，都可以定义这个页面的浏览权限；</w:t>
            </w:r>
          </w:p>
          <w:p w:rsidR="00A51D69" w:rsidRPr="004D2D00" w:rsidRDefault="00A51D69" w:rsidP="00C92B14">
            <w:pPr>
              <w:rPr>
                <w:rFonts w:ascii="宋体" w:eastAsia="宋体" w:hAnsi="宋体"/>
                <w:sz w:val="18"/>
                <w:szCs w:val="18"/>
              </w:rPr>
            </w:pPr>
            <w:r w:rsidRPr="004D2D00">
              <w:rPr>
                <w:rFonts w:ascii="宋体" w:eastAsia="宋体" w:hAnsi="宋体" w:hint="eastAsia"/>
                <w:sz w:val="18"/>
                <w:szCs w:val="18"/>
              </w:rPr>
              <w:t>6、系统管理：对整个门户网站的管理提供支持，包括参数配置、运行监控、系统备份和恢复、日志监控等。</w:t>
            </w:r>
          </w:p>
        </w:tc>
      </w:tr>
      <w:tr w:rsidR="00A51D69" w:rsidTr="00A51D69">
        <w:tc>
          <w:tcPr>
            <w:tcW w:w="562" w:type="dxa"/>
          </w:tcPr>
          <w:p w:rsidR="00A51D69" w:rsidRPr="00DC782A" w:rsidRDefault="00A51D69" w:rsidP="00B01591">
            <w:pPr>
              <w:jc w:val="left"/>
              <w:rPr>
                <w:rFonts w:ascii="宋体" w:eastAsia="宋体" w:hAnsi="宋体"/>
                <w:sz w:val="18"/>
              </w:rPr>
            </w:pPr>
            <w:r>
              <w:rPr>
                <w:rFonts w:ascii="宋体" w:eastAsia="宋体" w:hAnsi="宋体" w:hint="eastAsia"/>
                <w:sz w:val="18"/>
              </w:rPr>
              <w:lastRenderedPageBreak/>
              <w:t>6</w:t>
            </w:r>
          </w:p>
        </w:tc>
        <w:tc>
          <w:tcPr>
            <w:tcW w:w="7797" w:type="dxa"/>
          </w:tcPr>
          <w:p w:rsidR="00A51D69" w:rsidRPr="00576FA9" w:rsidRDefault="00A51D69">
            <w:pPr>
              <w:rPr>
                <w:rFonts w:ascii="宋体" w:eastAsia="宋体" w:hAnsi="宋体"/>
                <w:sz w:val="18"/>
                <w:szCs w:val="18"/>
              </w:rPr>
            </w:pPr>
            <w:r w:rsidRPr="00795D2D">
              <w:rPr>
                <w:rFonts w:ascii="宋体" w:eastAsia="宋体" w:hAnsi="宋体" w:hint="eastAsia"/>
                <w:sz w:val="18"/>
                <w:szCs w:val="18"/>
              </w:rPr>
              <w:t>电子商务服务平台</w:t>
            </w:r>
            <w:r>
              <w:rPr>
                <w:rFonts w:ascii="宋体" w:eastAsia="宋体" w:hAnsi="宋体" w:hint="eastAsia"/>
                <w:sz w:val="18"/>
                <w:szCs w:val="18"/>
              </w:rPr>
              <w:t>：</w:t>
            </w:r>
            <w:r w:rsidRPr="00576FA9">
              <w:rPr>
                <w:rFonts w:ascii="宋体" w:eastAsia="宋体" w:hAnsi="宋体" w:hint="eastAsia"/>
                <w:sz w:val="18"/>
                <w:szCs w:val="18"/>
              </w:rPr>
              <w:t>旨在提升梅州中小企业电子商务和信息化能力，为中小企业做好服务平台，体现梅州及客家特色产业，促进地区经济发展。通过跨行业领域资源的整合，组成的完整的电子商务平台推广、搭建、应用、扩展、和外延的全方位方案。整合了互联网、电子商务、第三方担保支付、金融、管理软件、通信运营商多行业领域的资源。其中互联网行业的整合是指：在电子商务平台推广过程中流量的引入及商业BI的应用。电子商务的整合是指：聚类市场的快速平台搭建和对平台内单体企业的个性化建站，以及便捷通畅的购物方式及优化设置。第三方担保支付的整合是指：交易过程中通过自有的支付解决方案，满足客户及买卖双方对支付的不同需求。金融的整合是指：通过交易数据为平台内成员企业提供小额贷款，银企直连等金融服务。管理软件的整合是指：实现电商购物前台与后台T系列的对接，实现数据的互通，减少二次操作。通信运营商的整合是指：T系列软件与手机端的打通，实现进销存数据与手机端数据的及时同步。</w:t>
            </w:r>
          </w:p>
        </w:tc>
      </w:tr>
      <w:tr w:rsidR="00A51D69" w:rsidTr="00A51D69">
        <w:tc>
          <w:tcPr>
            <w:tcW w:w="562" w:type="dxa"/>
          </w:tcPr>
          <w:p w:rsidR="00A51D69" w:rsidRPr="00DC782A" w:rsidRDefault="00A51D69" w:rsidP="00B01591">
            <w:pPr>
              <w:jc w:val="left"/>
              <w:rPr>
                <w:rFonts w:ascii="宋体" w:eastAsia="宋体" w:hAnsi="宋体"/>
                <w:sz w:val="18"/>
              </w:rPr>
            </w:pPr>
            <w:r>
              <w:rPr>
                <w:rFonts w:ascii="宋体" w:eastAsia="宋体" w:hAnsi="宋体" w:hint="eastAsia"/>
                <w:sz w:val="18"/>
              </w:rPr>
              <w:t>7</w:t>
            </w:r>
          </w:p>
        </w:tc>
        <w:tc>
          <w:tcPr>
            <w:tcW w:w="7797" w:type="dxa"/>
          </w:tcPr>
          <w:p w:rsidR="00A51D69" w:rsidRPr="00104605" w:rsidRDefault="00A51D69">
            <w:pPr>
              <w:rPr>
                <w:rFonts w:ascii="宋体" w:eastAsia="宋体" w:hAnsi="宋体"/>
                <w:b/>
                <w:sz w:val="18"/>
                <w:szCs w:val="18"/>
              </w:rPr>
            </w:pPr>
            <w:r w:rsidRPr="00104605">
              <w:rPr>
                <w:rFonts w:ascii="宋体" w:eastAsia="宋体" w:hAnsi="宋体" w:hint="eastAsia"/>
                <w:b/>
                <w:sz w:val="18"/>
                <w:szCs w:val="18"/>
              </w:rPr>
              <w:t>呼叫中心系统：企业用户可以通过电话、网站等形式向呼叫系统发起呼叫、提出咨询，呼叫系统根据来电号码或IP判断咨询者的地理位置，首先安排由当地的服务坐席人员接听电话，坐席人员根据自身业务知识或查询数据库回答客户的咨询问题，坐席人员不能直接答复时候，可以通过三方通话的形式请求省级或其他“窗口”服务平台坐席协助处理，专业技术问题则转呼专家库专家解答，有些问题无法直接答复通过电子工单的形式转发到各相关部门，处理部门在规定的时限内处理问题并答复，系统自动对工单处理过程中的记录进行归档。</w:t>
            </w:r>
          </w:p>
        </w:tc>
      </w:tr>
      <w:tr w:rsidR="00A51D69" w:rsidTr="00A51D69">
        <w:tc>
          <w:tcPr>
            <w:tcW w:w="562" w:type="dxa"/>
          </w:tcPr>
          <w:p w:rsidR="00A51D69" w:rsidRPr="00DC782A" w:rsidRDefault="00A51D69" w:rsidP="00B01591">
            <w:pPr>
              <w:jc w:val="left"/>
              <w:rPr>
                <w:rFonts w:ascii="宋体" w:eastAsia="宋体" w:hAnsi="宋体"/>
                <w:sz w:val="18"/>
              </w:rPr>
            </w:pPr>
            <w:r>
              <w:rPr>
                <w:rFonts w:ascii="宋体" w:eastAsia="宋体" w:hAnsi="宋体" w:hint="eastAsia"/>
                <w:sz w:val="18"/>
              </w:rPr>
              <w:t>8</w:t>
            </w:r>
          </w:p>
        </w:tc>
        <w:tc>
          <w:tcPr>
            <w:tcW w:w="7797" w:type="dxa"/>
          </w:tcPr>
          <w:p w:rsidR="00A51D69" w:rsidRPr="00017D74" w:rsidRDefault="00A51D69" w:rsidP="00F95672">
            <w:pPr>
              <w:rPr>
                <w:rFonts w:ascii="宋体" w:eastAsia="宋体" w:hAnsi="宋体"/>
                <w:sz w:val="18"/>
                <w:szCs w:val="18"/>
              </w:rPr>
            </w:pPr>
            <w:r>
              <w:rPr>
                <w:rFonts w:ascii="宋体" w:eastAsia="宋体" w:hAnsi="宋体" w:hint="eastAsia"/>
                <w:sz w:val="18"/>
                <w:szCs w:val="18"/>
              </w:rPr>
              <w:t>最大注册用户数，</w:t>
            </w:r>
            <w:r w:rsidRPr="00F95672">
              <w:rPr>
                <w:rFonts w:ascii="宋体" w:eastAsia="宋体" w:hAnsi="宋体" w:hint="eastAsia"/>
                <w:b/>
                <w:sz w:val="18"/>
                <w:szCs w:val="18"/>
              </w:rPr>
              <w:t>个人用户：1000</w:t>
            </w:r>
            <w:r w:rsidRPr="00F95672">
              <w:rPr>
                <w:rFonts w:ascii="宋体" w:eastAsia="宋体" w:hAnsi="宋体"/>
                <w:b/>
                <w:sz w:val="18"/>
                <w:szCs w:val="18"/>
              </w:rPr>
              <w:t>00</w:t>
            </w:r>
            <w:r>
              <w:rPr>
                <w:rFonts w:ascii="宋体" w:eastAsia="宋体" w:hAnsi="宋体" w:hint="eastAsia"/>
                <w:sz w:val="18"/>
                <w:szCs w:val="18"/>
              </w:rPr>
              <w:t xml:space="preserve"> 企业用户：</w:t>
            </w:r>
            <w:r>
              <w:rPr>
                <w:rFonts w:ascii="宋体" w:eastAsia="宋体" w:hAnsi="宋体"/>
                <w:sz w:val="18"/>
                <w:szCs w:val="18"/>
              </w:rPr>
              <w:t>3</w:t>
            </w:r>
            <w:r>
              <w:rPr>
                <w:rFonts w:ascii="宋体" w:eastAsia="宋体" w:hAnsi="宋体" w:hint="eastAsia"/>
                <w:sz w:val="18"/>
                <w:szCs w:val="18"/>
              </w:rPr>
              <w:t>000</w:t>
            </w:r>
          </w:p>
        </w:tc>
      </w:tr>
      <w:tr w:rsidR="00A51D69" w:rsidTr="00A51D69">
        <w:tc>
          <w:tcPr>
            <w:tcW w:w="562" w:type="dxa"/>
          </w:tcPr>
          <w:p w:rsidR="00A51D69" w:rsidRPr="00DC782A" w:rsidRDefault="00A51D69" w:rsidP="00B01591">
            <w:pPr>
              <w:jc w:val="left"/>
              <w:rPr>
                <w:rFonts w:ascii="宋体" w:eastAsia="宋体" w:hAnsi="宋体"/>
                <w:sz w:val="18"/>
              </w:rPr>
            </w:pPr>
            <w:r>
              <w:rPr>
                <w:rFonts w:ascii="宋体" w:eastAsia="宋体" w:hAnsi="宋体" w:hint="eastAsia"/>
                <w:sz w:val="18"/>
              </w:rPr>
              <w:t>9</w:t>
            </w:r>
          </w:p>
        </w:tc>
        <w:tc>
          <w:tcPr>
            <w:tcW w:w="7797" w:type="dxa"/>
          </w:tcPr>
          <w:p w:rsidR="00A51D69" w:rsidRDefault="00A51D69" w:rsidP="00816071">
            <w:pPr>
              <w:rPr>
                <w:rFonts w:ascii="宋体" w:eastAsia="宋体" w:hAnsi="宋体"/>
                <w:sz w:val="18"/>
                <w:szCs w:val="18"/>
              </w:rPr>
            </w:pPr>
            <w:r>
              <w:rPr>
                <w:rFonts w:ascii="宋体" w:eastAsia="宋体" w:hAnsi="宋体" w:hint="eastAsia"/>
                <w:sz w:val="18"/>
                <w:szCs w:val="18"/>
              </w:rPr>
              <w:t>最大同时在线数</w:t>
            </w:r>
            <w:r>
              <w:rPr>
                <w:rFonts w:ascii="宋体" w:eastAsia="宋体" w:hAnsi="宋体"/>
                <w:sz w:val="18"/>
                <w:szCs w:val="18"/>
              </w:rPr>
              <w:t>3</w:t>
            </w:r>
            <w:r>
              <w:rPr>
                <w:rFonts w:ascii="宋体" w:eastAsia="宋体" w:hAnsi="宋体" w:hint="eastAsia"/>
                <w:sz w:val="18"/>
                <w:szCs w:val="18"/>
              </w:rPr>
              <w:t>000</w:t>
            </w:r>
          </w:p>
        </w:tc>
      </w:tr>
      <w:tr w:rsidR="00A51D69" w:rsidTr="00A51D69">
        <w:tc>
          <w:tcPr>
            <w:tcW w:w="562" w:type="dxa"/>
          </w:tcPr>
          <w:p w:rsidR="00A51D69" w:rsidRPr="00DC782A" w:rsidRDefault="00A51D69" w:rsidP="00B01591">
            <w:pPr>
              <w:jc w:val="left"/>
              <w:rPr>
                <w:rFonts w:ascii="宋体" w:eastAsia="宋体" w:hAnsi="宋体"/>
                <w:sz w:val="18"/>
              </w:rPr>
            </w:pPr>
            <w:r>
              <w:rPr>
                <w:rFonts w:ascii="宋体" w:eastAsia="宋体" w:hAnsi="宋体" w:hint="eastAsia"/>
                <w:sz w:val="18"/>
              </w:rPr>
              <w:t>10</w:t>
            </w:r>
          </w:p>
        </w:tc>
        <w:tc>
          <w:tcPr>
            <w:tcW w:w="7797" w:type="dxa"/>
          </w:tcPr>
          <w:p w:rsidR="00A51D69" w:rsidRDefault="00A51D69">
            <w:pPr>
              <w:rPr>
                <w:rFonts w:ascii="宋体" w:eastAsia="宋体" w:hAnsi="宋体"/>
                <w:sz w:val="18"/>
                <w:szCs w:val="18"/>
              </w:rPr>
            </w:pPr>
            <w:r>
              <w:rPr>
                <w:rFonts w:ascii="宋体" w:eastAsia="宋体" w:hAnsi="宋体" w:hint="eastAsia"/>
                <w:sz w:val="18"/>
                <w:szCs w:val="18"/>
              </w:rPr>
              <w:t>最大并发访问：10000级别</w:t>
            </w:r>
          </w:p>
        </w:tc>
      </w:tr>
      <w:tr w:rsidR="00A51D69" w:rsidTr="00A51D69">
        <w:tc>
          <w:tcPr>
            <w:tcW w:w="562" w:type="dxa"/>
          </w:tcPr>
          <w:p w:rsidR="00A51D69" w:rsidRPr="00DC782A" w:rsidRDefault="00A51D69" w:rsidP="00B01591">
            <w:pPr>
              <w:jc w:val="left"/>
              <w:rPr>
                <w:rFonts w:ascii="宋体" w:eastAsia="宋体" w:hAnsi="宋体"/>
                <w:sz w:val="18"/>
              </w:rPr>
            </w:pPr>
            <w:r>
              <w:rPr>
                <w:rFonts w:ascii="宋体" w:eastAsia="宋体" w:hAnsi="宋体" w:hint="eastAsia"/>
                <w:sz w:val="18"/>
              </w:rPr>
              <w:t>11</w:t>
            </w:r>
          </w:p>
        </w:tc>
        <w:tc>
          <w:tcPr>
            <w:tcW w:w="7797" w:type="dxa"/>
          </w:tcPr>
          <w:p w:rsidR="00A51D69" w:rsidRDefault="00A51D69">
            <w:pPr>
              <w:rPr>
                <w:rFonts w:ascii="宋体" w:eastAsia="宋体" w:hAnsi="宋体"/>
                <w:sz w:val="18"/>
                <w:szCs w:val="18"/>
              </w:rPr>
            </w:pPr>
            <w:r>
              <w:rPr>
                <w:rFonts w:ascii="宋体" w:eastAsia="宋体" w:hAnsi="宋体" w:hint="eastAsia"/>
                <w:sz w:val="18"/>
                <w:szCs w:val="18"/>
              </w:rPr>
              <w:t>平均响应时间：&lt;</w:t>
            </w:r>
            <w:r>
              <w:rPr>
                <w:rFonts w:ascii="宋体" w:eastAsia="宋体" w:hAnsi="宋体"/>
                <w:sz w:val="18"/>
                <w:szCs w:val="18"/>
              </w:rPr>
              <w:t xml:space="preserve"> 5 </w:t>
            </w:r>
            <w:r>
              <w:rPr>
                <w:rFonts w:ascii="宋体" w:eastAsia="宋体" w:hAnsi="宋体" w:hint="eastAsia"/>
                <w:sz w:val="18"/>
                <w:szCs w:val="18"/>
              </w:rPr>
              <w:t>秒</w:t>
            </w:r>
          </w:p>
        </w:tc>
      </w:tr>
      <w:tr w:rsidR="00A51D69" w:rsidTr="00A51D69">
        <w:tc>
          <w:tcPr>
            <w:tcW w:w="562" w:type="dxa"/>
          </w:tcPr>
          <w:p w:rsidR="00A51D69" w:rsidRPr="00DC782A" w:rsidRDefault="00A51D69" w:rsidP="00B01591">
            <w:pPr>
              <w:jc w:val="left"/>
              <w:rPr>
                <w:rFonts w:ascii="宋体" w:eastAsia="宋体" w:hAnsi="宋体"/>
                <w:sz w:val="18"/>
              </w:rPr>
            </w:pPr>
            <w:r>
              <w:rPr>
                <w:rFonts w:ascii="宋体" w:eastAsia="宋体" w:hAnsi="宋体" w:hint="eastAsia"/>
                <w:sz w:val="18"/>
              </w:rPr>
              <w:t>12</w:t>
            </w:r>
          </w:p>
        </w:tc>
        <w:tc>
          <w:tcPr>
            <w:tcW w:w="7797" w:type="dxa"/>
          </w:tcPr>
          <w:p w:rsidR="00A51D69" w:rsidRPr="00531C4E" w:rsidRDefault="00A51D69">
            <w:pPr>
              <w:rPr>
                <w:rFonts w:ascii="宋体" w:eastAsia="宋体" w:hAnsi="宋体"/>
                <w:b/>
                <w:sz w:val="18"/>
                <w:szCs w:val="18"/>
              </w:rPr>
            </w:pPr>
            <w:r w:rsidRPr="00531C4E">
              <w:rPr>
                <w:rFonts w:ascii="仿宋_GB2312" w:eastAsia="仿宋_GB2312" w:hAnsi="宋体" w:hint="eastAsia"/>
                <w:b/>
                <w:kern w:val="0"/>
              </w:rPr>
              <w:t>年受理在线和呼叫服务1万人</w:t>
            </w:r>
          </w:p>
        </w:tc>
      </w:tr>
      <w:tr w:rsidR="00A51D69" w:rsidTr="00A51D69">
        <w:tc>
          <w:tcPr>
            <w:tcW w:w="562" w:type="dxa"/>
          </w:tcPr>
          <w:p w:rsidR="00A51D69" w:rsidRPr="00DC782A" w:rsidRDefault="00A51D69" w:rsidP="00B01591">
            <w:pPr>
              <w:jc w:val="left"/>
              <w:rPr>
                <w:rFonts w:ascii="宋体" w:eastAsia="宋体" w:hAnsi="宋体"/>
                <w:sz w:val="18"/>
              </w:rPr>
            </w:pPr>
            <w:r>
              <w:rPr>
                <w:rFonts w:ascii="宋体" w:eastAsia="宋体" w:hAnsi="宋体" w:hint="eastAsia"/>
                <w:sz w:val="18"/>
              </w:rPr>
              <w:t>13</w:t>
            </w:r>
          </w:p>
        </w:tc>
        <w:tc>
          <w:tcPr>
            <w:tcW w:w="7797" w:type="dxa"/>
          </w:tcPr>
          <w:p w:rsidR="00A51D69" w:rsidRPr="00531C4E" w:rsidRDefault="00A51D69">
            <w:pPr>
              <w:rPr>
                <w:rFonts w:ascii="仿宋_GB2312" w:eastAsia="仿宋_GB2312" w:hAnsi="宋体"/>
                <w:b/>
                <w:kern w:val="0"/>
              </w:rPr>
            </w:pPr>
            <w:r w:rsidRPr="00531C4E">
              <w:rPr>
                <w:rFonts w:ascii="仿宋_GB2312" w:eastAsia="仿宋_GB2312" w:hAnsi="宋体" w:hint="eastAsia"/>
                <w:b/>
                <w:kern w:val="0"/>
              </w:rPr>
              <w:t>年组织开展服务活动100项（次）</w:t>
            </w:r>
          </w:p>
        </w:tc>
      </w:tr>
      <w:tr w:rsidR="00A51D69" w:rsidTr="00A51D69">
        <w:tc>
          <w:tcPr>
            <w:tcW w:w="562" w:type="dxa"/>
          </w:tcPr>
          <w:p w:rsidR="00A51D69" w:rsidRPr="00DC782A" w:rsidRDefault="00A51D69" w:rsidP="00B01591">
            <w:pPr>
              <w:jc w:val="left"/>
              <w:rPr>
                <w:rFonts w:ascii="宋体" w:eastAsia="宋体" w:hAnsi="宋体"/>
                <w:sz w:val="18"/>
              </w:rPr>
            </w:pPr>
            <w:r>
              <w:rPr>
                <w:rFonts w:ascii="宋体" w:eastAsia="宋体" w:hAnsi="宋体" w:hint="eastAsia"/>
                <w:sz w:val="18"/>
              </w:rPr>
              <w:t>14</w:t>
            </w:r>
          </w:p>
        </w:tc>
        <w:tc>
          <w:tcPr>
            <w:tcW w:w="7797" w:type="dxa"/>
          </w:tcPr>
          <w:p w:rsidR="00A51D69" w:rsidRPr="00531C4E" w:rsidRDefault="00A51D69">
            <w:pPr>
              <w:rPr>
                <w:rFonts w:ascii="仿宋_GB2312" w:eastAsia="仿宋_GB2312" w:hAnsi="宋体"/>
                <w:b/>
                <w:kern w:val="0"/>
              </w:rPr>
            </w:pPr>
            <w:r w:rsidRPr="00531C4E">
              <w:rPr>
                <w:rFonts w:ascii="仿宋_GB2312" w:eastAsia="仿宋_GB2312" w:hAnsi="宋体" w:hint="eastAsia"/>
                <w:b/>
                <w:kern w:val="0"/>
              </w:rPr>
              <w:t>服务中小企业1万家（次）</w:t>
            </w:r>
          </w:p>
        </w:tc>
      </w:tr>
    </w:tbl>
    <w:p w:rsidR="008857F1" w:rsidRPr="008B134C" w:rsidRDefault="008857F1"/>
    <w:sectPr w:rsidR="008857F1" w:rsidRPr="008B13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FE4" w:rsidRDefault="00EC1FE4" w:rsidP="00F62933">
      <w:r>
        <w:separator/>
      </w:r>
    </w:p>
  </w:endnote>
  <w:endnote w:type="continuationSeparator" w:id="0">
    <w:p w:rsidR="00EC1FE4" w:rsidRDefault="00EC1FE4" w:rsidP="00F6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FE4" w:rsidRDefault="00EC1FE4" w:rsidP="00F62933">
      <w:r>
        <w:separator/>
      </w:r>
    </w:p>
  </w:footnote>
  <w:footnote w:type="continuationSeparator" w:id="0">
    <w:p w:rsidR="00EC1FE4" w:rsidRDefault="00EC1FE4" w:rsidP="00F629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lvl w:ilvl="0">
      <w:start w:val="1"/>
      <w:numFmt w:val="bullet"/>
      <w:lvlText w:val=""/>
      <w:lvlJc w:val="left"/>
      <w:pPr>
        <w:tabs>
          <w:tab w:val="num" w:pos="980"/>
        </w:tabs>
        <w:ind w:left="980" w:hanging="420"/>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1" w15:restartNumberingAfterBreak="0">
    <w:nsid w:val="00000013"/>
    <w:multiLevelType w:val="multilevel"/>
    <w:tmpl w:val="00000013"/>
    <w:lvl w:ilvl="0">
      <w:start w:val="1"/>
      <w:numFmt w:val="bullet"/>
      <w:lvlText w:val=""/>
      <w:lvlJc w:val="left"/>
      <w:pPr>
        <w:tabs>
          <w:tab w:val="num" w:pos="980"/>
        </w:tabs>
        <w:ind w:left="980" w:hanging="420"/>
      </w:pPr>
      <w:rPr>
        <w:rFonts w:ascii="Wingdings" w:hAnsi="Wingdings" w:hint="default"/>
      </w:rPr>
    </w:lvl>
    <w:lvl w:ilvl="1">
      <w:start w:val="1"/>
      <w:numFmt w:val="bullet"/>
      <w:lvlText w:val=""/>
      <w:lvlJc w:val="left"/>
      <w:pPr>
        <w:tabs>
          <w:tab w:val="num" w:pos="1400"/>
        </w:tabs>
        <w:ind w:left="1400" w:hanging="420"/>
      </w:pPr>
      <w:rPr>
        <w:rFonts w:ascii="Wingdings" w:hAnsi="Wingdings" w:hint="default"/>
      </w:rPr>
    </w:lvl>
    <w:lvl w:ilvl="2">
      <w:start w:val="1"/>
      <w:numFmt w:val="bullet"/>
      <w:lvlText w:val=""/>
      <w:lvlJc w:val="left"/>
      <w:pPr>
        <w:tabs>
          <w:tab w:val="num" w:pos="1820"/>
        </w:tabs>
        <w:ind w:left="1820" w:hanging="420"/>
      </w:pPr>
      <w:rPr>
        <w:rFonts w:ascii="Wingdings" w:hAnsi="Wingdings" w:hint="default"/>
      </w:rPr>
    </w:lvl>
    <w:lvl w:ilvl="3">
      <w:start w:val="1"/>
      <w:numFmt w:val="bullet"/>
      <w:lvlText w:val=""/>
      <w:lvlJc w:val="left"/>
      <w:pPr>
        <w:tabs>
          <w:tab w:val="num" w:pos="2240"/>
        </w:tabs>
        <w:ind w:left="2240" w:hanging="420"/>
      </w:pPr>
      <w:rPr>
        <w:rFonts w:ascii="Wingdings" w:hAnsi="Wingdings" w:hint="default"/>
      </w:rPr>
    </w:lvl>
    <w:lvl w:ilvl="4">
      <w:start w:val="1"/>
      <w:numFmt w:val="bullet"/>
      <w:lvlText w:val=""/>
      <w:lvlJc w:val="left"/>
      <w:pPr>
        <w:tabs>
          <w:tab w:val="num" w:pos="2660"/>
        </w:tabs>
        <w:ind w:left="2660" w:hanging="420"/>
      </w:pPr>
      <w:rPr>
        <w:rFonts w:ascii="Wingdings" w:hAnsi="Wingdings" w:hint="default"/>
      </w:rPr>
    </w:lvl>
    <w:lvl w:ilvl="5">
      <w:start w:val="1"/>
      <w:numFmt w:val="bullet"/>
      <w:lvlText w:val=""/>
      <w:lvlJc w:val="left"/>
      <w:pPr>
        <w:tabs>
          <w:tab w:val="num" w:pos="3080"/>
        </w:tabs>
        <w:ind w:left="3080" w:hanging="420"/>
      </w:pPr>
      <w:rPr>
        <w:rFonts w:ascii="Wingdings" w:hAnsi="Wingdings" w:hint="default"/>
      </w:rPr>
    </w:lvl>
    <w:lvl w:ilvl="6">
      <w:start w:val="1"/>
      <w:numFmt w:val="bullet"/>
      <w:lvlText w:val=""/>
      <w:lvlJc w:val="left"/>
      <w:pPr>
        <w:tabs>
          <w:tab w:val="num" w:pos="3500"/>
        </w:tabs>
        <w:ind w:left="3500" w:hanging="420"/>
      </w:pPr>
      <w:rPr>
        <w:rFonts w:ascii="Wingdings" w:hAnsi="Wingdings" w:hint="default"/>
      </w:rPr>
    </w:lvl>
    <w:lvl w:ilvl="7">
      <w:start w:val="1"/>
      <w:numFmt w:val="bullet"/>
      <w:lvlText w:val=""/>
      <w:lvlJc w:val="left"/>
      <w:pPr>
        <w:tabs>
          <w:tab w:val="num" w:pos="3920"/>
        </w:tabs>
        <w:ind w:left="3920" w:hanging="420"/>
      </w:pPr>
      <w:rPr>
        <w:rFonts w:ascii="Wingdings" w:hAnsi="Wingdings" w:hint="default"/>
      </w:rPr>
    </w:lvl>
    <w:lvl w:ilvl="8">
      <w:start w:val="1"/>
      <w:numFmt w:val="bullet"/>
      <w:lvlText w:val=""/>
      <w:lvlJc w:val="left"/>
      <w:pPr>
        <w:tabs>
          <w:tab w:val="num" w:pos="4340"/>
        </w:tabs>
        <w:ind w:left="4340" w:hanging="420"/>
      </w:pPr>
      <w:rPr>
        <w:rFonts w:ascii="Wingdings" w:hAnsi="Wingdings" w:hint="default"/>
      </w:rPr>
    </w:lvl>
  </w:abstractNum>
  <w:abstractNum w:abstractNumId="2" w15:restartNumberingAfterBreak="0">
    <w:nsid w:val="00000016"/>
    <w:multiLevelType w:val="multilevel"/>
    <w:tmpl w:val="00000016"/>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AE"/>
    <w:rsid w:val="00017D74"/>
    <w:rsid w:val="00022A82"/>
    <w:rsid w:val="000E75E4"/>
    <w:rsid w:val="00104605"/>
    <w:rsid w:val="0012256F"/>
    <w:rsid w:val="001737B2"/>
    <w:rsid w:val="00284E38"/>
    <w:rsid w:val="00284EC8"/>
    <w:rsid w:val="002976AE"/>
    <w:rsid w:val="00380D25"/>
    <w:rsid w:val="003A7642"/>
    <w:rsid w:val="003E5093"/>
    <w:rsid w:val="00442D7C"/>
    <w:rsid w:val="00445C2D"/>
    <w:rsid w:val="00452946"/>
    <w:rsid w:val="0046031B"/>
    <w:rsid w:val="00482A3B"/>
    <w:rsid w:val="004D2D00"/>
    <w:rsid w:val="00531C4E"/>
    <w:rsid w:val="00576FA9"/>
    <w:rsid w:val="00591FC0"/>
    <w:rsid w:val="005B4EAD"/>
    <w:rsid w:val="00795D2D"/>
    <w:rsid w:val="00810D26"/>
    <w:rsid w:val="00816071"/>
    <w:rsid w:val="0086357C"/>
    <w:rsid w:val="008857F1"/>
    <w:rsid w:val="008B134C"/>
    <w:rsid w:val="00A20913"/>
    <w:rsid w:val="00A44A11"/>
    <w:rsid w:val="00A51D69"/>
    <w:rsid w:val="00AD34A4"/>
    <w:rsid w:val="00B01591"/>
    <w:rsid w:val="00B70366"/>
    <w:rsid w:val="00BD2FCA"/>
    <w:rsid w:val="00BE4B0E"/>
    <w:rsid w:val="00C03804"/>
    <w:rsid w:val="00C35B22"/>
    <w:rsid w:val="00C92B14"/>
    <w:rsid w:val="00D17954"/>
    <w:rsid w:val="00DC782A"/>
    <w:rsid w:val="00DD3DD6"/>
    <w:rsid w:val="00E7168E"/>
    <w:rsid w:val="00EC1FE4"/>
    <w:rsid w:val="00F62933"/>
    <w:rsid w:val="00F81CC1"/>
    <w:rsid w:val="00F95672"/>
    <w:rsid w:val="00FD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0B34C"/>
  <w15:chartTrackingRefBased/>
  <w15:docId w15:val="{4B96AB27-BBB3-4CF4-9399-6F4199CA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293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62933"/>
    <w:rPr>
      <w:sz w:val="18"/>
      <w:szCs w:val="18"/>
    </w:rPr>
  </w:style>
  <w:style w:type="paragraph" w:styleId="a6">
    <w:name w:val="footer"/>
    <w:basedOn w:val="a"/>
    <w:link w:val="a7"/>
    <w:uiPriority w:val="99"/>
    <w:unhideWhenUsed/>
    <w:rsid w:val="00F62933"/>
    <w:pPr>
      <w:tabs>
        <w:tab w:val="center" w:pos="4153"/>
        <w:tab w:val="right" w:pos="8306"/>
      </w:tabs>
      <w:snapToGrid w:val="0"/>
      <w:jc w:val="left"/>
    </w:pPr>
    <w:rPr>
      <w:sz w:val="18"/>
      <w:szCs w:val="18"/>
    </w:rPr>
  </w:style>
  <w:style w:type="character" w:customStyle="1" w:styleId="a7">
    <w:name w:val="页脚 字符"/>
    <w:basedOn w:val="a0"/>
    <w:link w:val="a6"/>
    <w:uiPriority w:val="99"/>
    <w:rsid w:val="00F629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杨威</dc:creator>
  <cp:keywords/>
  <dc:description/>
  <cp:lastModifiedBy>杨威</cp:lastModifiedBy>
  <cp:revision>44</cp:revision>
  <dcterms:created xsi:type="dcterms:W3CDTF">2017-06-21T07:40:00Z</dcterms:created>
  <dcterms:modified xsi:type="dcterms:W3CDTF">2017-06-22T02:46:00Z</dcterms:modified>
</cp:coreProperties>
</file>