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52ED" w:rsidRDefault="00690A33"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 w:rsidR="00D852ED" w:rsidRDefault="00D852ED" w:rsidP="00690A33">
      <w:pPr>
        <w:spacing w:beforeLines="200" w:before="480" w:line="560" w:lineRule="exact"/>
        <w:jc w:val="center"/>
        <w:rPr>
          <w:rFonts w:eastAsia="幼圆"/>
          <w:sz w:val="28"/>
          <w:szCs w:val="28"/>
        </w:rPr>
      </w:pPr>
    </w:p>
    <w:p w:rsidR="00D852ED" w:rsidRDefault="00690A33" w:rsidP="00690A33">
      <w:pPr>
        <w:spacing w:beforeLines="250" w:before="600"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0A33" w:rsidRDefault="00690A33">
                            <w:pPr>
                              <w:ind w:firstLineChars="50" w:firstLine="16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幼圆" w:hint="eastAsia"/>
                                <w:b/>
                                <w:sz w:val="32"/>
                              </w:rPr>
                              <w:t>前</w:t>
                            </w:r>
                            <w:r>
                              <w:rPr>
                                <w:rFonts w:eastAsia="幼圆" w:hint="eastAsia"/>
                                <w:b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幼圆" w:hint="eastAsia"/>
                                <w:b/>
                                <w:sz w:val="32"/>
                              </w:rPr>
                              <w:t>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6" o:spid="_x0000_s1026" type="#_x0000_t98" style="position:absolute;left:0;text-align:left;margin-left:154.8pt;margin-top:-58pt;width:140pt;height:4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" fillcolor="#9bbb59" strokecolor="#f2f2f2" strokeweight="3pt">
                <v:shadow on="t" color="#4e6128" opacity=".5" offset="1pt"/>
                <v:textbox>
                  <w:txbxContent>
                    <w:p w:rsidR="00690A33" w:rsidRDefault="00690A33">
                      <w:pPr>
                        <w:ind w:firstLineChars="50" w:firstLine="161"/>
                        <w:jc w:val="center"/>
                        <w:rPr>
                          <w:b/>
                        </w:rPr>
                      </w:pPr>
                      <w:r>
                        <w:rPr>
                          <w:rFonts w:eastAsia="幼圆" w:hint="eastAsia"/>
                          <w:b/>
                          <w:sz w:val="32"/>
                        </w:rPr>
                        <w:t>前</w:t>
                      </w:r>
                      <w:r>
                        <w:rPr>
                          <w:rFonts w:eastAsia="幼圆" w:hint="eastAsia"/>
                          <w:b/>
                          <w:sz w:val="32"/>
                        </w:rPr>
                        <w:t xml:space="preserve">   </w:t>
                      </w:r>
                      <w:r>
                        <w:rPr>
                          <w:rFonts w:eastAsia="幼圆" w:hint="eastAsia"/>
                          <w:b/>
                          <w:sz w:val="32"/>
                        </w:rPr>
                        <w:t>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</w:t>
      </w:r>
      <w:r>
        <w:rPr>
          <w:rFonts w:eastAsia="幼圆"/>
          <w:sz w:val="28"/>
          <w:szCs w:val="28"/>
        </w:rPr>
        <w:t>20</w:t>
      </w:r>
      <w:r>
        <w:rPr>
          <w:rFonts w:eastAsia="幼圆" w:hint="eastAsia"/>
          <w:sz w:val="28"/>
          <w:szCs w:val="28"/>
        </w:rPr>
        <w:t>21</w:t>
      </w:r>
      <w:r>
        <w:rPr>
          <w:rFonts w:eastAsia="幼圆"/>
          <w:sz w:val="28"/>
          <w:szCs w:val="28"/>
        </w:rPr>
        <w:t>年</w:t>
      </w:r>
      <w:r>
        <w:rPr>
          <w:rFonts w:eastAsia="幼圆" w:hint="eastAsia"/>
          <w:sz w:val="28"/>
          <w:szCs w:val="28"/>
        </w:rPr>
        <w:t>2</w:t>
      </w:r>
      <w:r>
        <w:rPr>
          <w:rFonts w:eastAsia="幼圆"/>
          <w:sz w:val="28"/>
          <w:szCs w:val="28"/>
        </w:rPr>
        <w:t>月</w:t>
      </w:r>
      <w:r>
        <w:rPr>
          <w:rFonts w:eastAsia="幼圆" w:hint="eastAsia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eastAsia="幼圆" w:hint="eastAsia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:rsidR="00D852ED" w:rsidRDefault="00690A33">
      <w:pPr>
        <w:spacing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eastAsia="幼圆" w:hint="eastAsia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eastAsia="幼圆" w:hint="eastAsia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:rsidR="00D852ED" w:rsidRDefault="00690A33"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D852ED" w:rsidRDefault="00D852ED">
      <w:pPr>
        <w:spacing w:line="560" w:lineRule="exact"/>
        <w:rPr>
          <w:rFonts w:eastAsia="幼圆"/>
          <w:sz w:val="28"/>
          <w:szCs w:val="28"/>
        </w:rPr>
        <w:sectPr w:rsidR="00D852ED">
          <w:headerReference w:type="default" r:id="rId10"/>
          <w:footerReference w:type="default" r:id="rId11"/>
          <w:footerReference w:type="first" r:id="rId12"/>
          <w:pgSz w:w="11850" w:h="16783"/>
          <w:pgMar w:top="1985" w:right="1587" w:bottom="1418" w:left="1474" w:header="851" w:footer="992" w:gutter="0"/>
          <w:pgNumType w:start="1"/>
          <w:cols w:space="720"/>
          <w:docGrid w:linePitch="312"/>
        </w:sectPr>
      </w:pPr>
    </w:p>
    <w:p w:rsidR="00D852ED" w:rsidRDefault="00D852ED">
      <w:pPr>
        <w:rPr>
          <w:b/>
          <w:bCs/>
          <w:color w:val="1F497D"/>
          <w:kern w:val="0"/>
          <w:sz w:val="28"/>
          <w:szCs w:val="28"/>
          <w:lang w:val="zh-CN"/>
        </w:rPr>
      </w:pPr>
    </w:p>
    <w:p w:rsidR="00D852ED" w:rsidRDefault="00D852ED">
      <w:pPr>
        <w:rPr>
          <w:b/>
          <w:bCs/>
          <w:color w:val="1F497D"/>
          <w:kern w:val="0"/>
          <w:sz w:val="28"/>
          <w:szCs w:val="28"/>
          <w:lang w:val="zh-CN"/>
        </w:rPr>
      </w:pPr>
    </w:p>
    <w:p w:rsidR="00D852ED" w:rsidRDefault="00D852ED">
      <w:pPr>
        <w:rPr>
          <w:b/>
          <w:bCs/>
          <w:color w:val="1F497D"/>
          <w:kern w:val="0"/>
          <w:sz w:val="28"/>
          <w:szCs w:val="28"/>
          <w:lang w:val="zh-CN"/>
        </w:rPr>
      </w:pPr>
    </w:p>
    <w:p w:rsidR="00D852ED" w:rsidRDefault="00D852ED">
      <w:pPr>
        <w:rPr>
          <w:b/>
          <w:bCs/>
          <w:color w:val="1F497D"/>
          <w:kern w:val="0"/>
          <w:sz w:val="28"/>
          <w:szCs w:val="28"/>
          <w:lang w:val="zh-CN"/>
        </w:rPr>
      </w:pPr>
    </w:p>
    <w:bookmarkStart w:id="0" w:name="OLE_LINK3" w:displacedByCustomXml="next"/>
    <w:bookmarkStart w:id="1" w:name="_Toc16135" w:displacedByCustomXml="next"/>
    <w:bookmarkStart w:id="2" w:name="_Toc511201401" w:displacedByCustomXml="next"/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Content>
        <w:p w:rsidR="00D852ED" w:rsidRDefault="00690A33"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ascii="宋体" w:hAnsi="宋体" w:hint="eastAsia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 w:rsidR="00D852ED" w:rsidRDefault="00D852ED"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</w:p>
        <w:p w:rsidR="00D852ED" w:rsidRDefault="00690A33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16135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 一、环境质量概况 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2</w:t>
            </w:r>
          </w:hyperlink>
        </w:p>
        <w:p w:rsidR="00D852ED" w:rsidRDefault="00690A33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291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 二、空气环境 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3</w:t>
            </w:r>
          </w:hyperlink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7673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县域环境空气质量状况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3</w:t>
            </w:r>
          </w:hyperlink>
        </w:p>
        <w:p w:rsidR="00D852ED" w:rsidRDefault="00690A33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9194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 三、降水 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8</w:t>
            </w:r>
          </w:hyperlink>
        </w:p>
        <w:p w:rsidR="00D852ED" w:rsidRDefault="00690A33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5844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 四、水环境 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9</w:t>
          </w:r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3698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（一）广东省地表水环境功能区划水质状况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9</w:t>
          </w:r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eastAsiaTheme="minorEastAsia"/>
            </w:rPr>
          </w:pPr>
          <w:hyperlink w:anchor="_Toc13698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（二）跨界断面水质状况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1</w:t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0</w:t>
          </w:r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</w:pPr>
          <w:hyperlink w:anchor="_Toc28092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三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）省考水功能区断面水质状况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_Toc28092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092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（四）城市饮用水源水质状况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_Toc28092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4320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五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）重点水库水质状况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_Toc24320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6090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（六）石窟河流域水质状况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_Toc6090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30814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（七）城区河流断面水质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_Toc30814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5</w:t>
          </w:r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2430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（八）入河排污口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_Toc12430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5</w:t>
          </w:r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5530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（九）石寨河水质状况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_Toc25530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2430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十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）农村环境质量监测状况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_Toc12430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D852ED" w:rsidRDefault="00690A33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4026" w:history="1"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【五、各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乡镇环境质量状况】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17</w:t>
          </w:r>
        </w:p>
        <w:p w:rsidR="00D852ED" w:rsidRDefault="00690A33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eastAsiaTheme="minorEastAsia"/>
            </w:rPr>
          </w:pPr>
          <w:hyperlink w:anchor="_Toc13713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水环境质量状况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1</w:t>
            </w:r>
          </w:hyperlink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7</w:t>
          </w:r>
        </w:p>
        <w:p w:rsidR="00D852ED" w:rsidRDefault="00690A33">
          <w:pPr>
            <w:spacing w:line="360" w:lineRule="auto"/>
            <w:jc w:val="center"/>
          </w:pPr>
          <w:r>
            <w:fldChar w:fldCharType="end"/>
          </w:r>
        </w:p>
      </w:sdtContent>
    </w:sdt>
    <w:p w:rsidR="00D852ED" w:rsidRDefault="00D852ED" w:rsidP="00690A33">
      <w:pPr>
        <w:spacing w:afterLines="200" w:after="48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D852ED" w:rsidRDefault="00D852ED" w:rsidP="00690A33">
      <w:pPr>
        <w:spacing w:afterLines="200" w:after="48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D852ED" w:rsidRDefault="00690A33" w:rsidP="00690A33">
      <w:pPr>
        <w:spacing w:afterLines="200" w:after="480" w:line="560" w:lineRule="exact"/>
        <w:jc w:val="center"/>
        <w:outlineLvl w:val="0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>【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一、环境质量概况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】</w:t>
      </w:r>
      <w:bookmarkEnd w:id="2"/>
      <w:bookmarkEnd w:id="1"/>
    </w:p>
    <w:bookmarkEnd w:id="0"/>
    <w:p w:rsidR="00D852ED" w:rsidRDefault="00690A33">
      <w:pPr>
        <w:adjustRightInd w:val="0"/>
        <w:snapToGrid w:val="0"/>
        <w:spacing w:line="560" w:lineRule="exact"/>
        <w:ind w:firstLineChars="200" w:firstLine="600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2021年2月全县环境质量总体保持良好水平。空气质量达标天数比例（优良率）为100%，比去年同期持平。本月降水pH均值为6.75，高于酸雨临界值（pH＜5.6）。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6个断面水质达到水环境功能区类别，达标率为42.8%。全县各镇20个监测断面水质达标率为30%。</w:t>
      </w:r>
    </w:p>
    <w:p w:rsidR="00D852ED" w:rsidRDefault="00D852ED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</w:p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D852ED"/>
    <w:p w:rsidR="00D852ED" w:rsidRDefault="00690A33" w:rsidP="00690A33">
      <w:pPr>
        <w:spacing w:beforeLines="250" w:before="600" w:afterLines="200" w:after="48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lastRenderedPageBreak/>
        <w:t>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二、空气环境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】</w:t>
      </w:r>
    </w:p>
    <w:p w:rsidR="00D852ED" w:rsidRDefault="00690A33" w:rsidP="00690A33">
      <w:pPr>
        <w:spacing w:beforeLines="250" w:before="600" w:afterLines="200" w:after="480" w:line="360" w:lineRule="exact"/>
        <w:ind w:firstLineChars="200" w:firstLine="643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6174383"/>
      <w:bookmarkStart w:id="6" w:name="_Toc511201403"/>
      <w:bookmarkStart w:id="7" w:name="_Toc454286298"/>
      <w:r>
        <w:rPr>
          <w:rStyle w:val="ae"/>
          <w:rFonts w:ascii="宋体" w:hAnsi="宋体" w:cs="宋体" w:hint="eastAsia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 w:rsidR="00D852ED" w:rsidRDefault="00690A33" w:rsidP="00690A33">
      <w:pPr>
        <w:widowControl/>
        <w:numPr>
          <w:ilvl w:val="0"/>
          <w:numId w:val="1"/>
        </w:numPr>
        <w:spacing w:beforeLines="100" w:before="240" w:afterLines="50" w:after="120" w:line="560" w:lineRule="exact"/>
        <w:ind w:leftChars="-203" w:left="27" w:hangingChars="141" w:hanging="453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:rsidR="00D852ED" w:rsidRDefault="00690A33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20</w:t>
      </w:r>
      <w:r>
        <w:rPr>
          <w:rFonts w:ascii="Times New Roman" w:eastAsiaTheme="minorEastAsia" w:hAnsi="Times New Roman" w:hint="eastAsia"/>
          <w:sz w:val="32"/>
          <w:szCs w:val="32"/>
        </w:rPr>
        <w:t>21</w:t>
      </w:r>
      <w:r>
        <w:rPr>
          <w:rFonts w:ascii="Times New Roman" w:eastAsiaTheme="minorEastAsia" w:hAnsi="Times New Roman"/>
          <w:sz w:val="32"/>
          <w:szCs w:val="32"/>
        </w:rPr>
        <w:t>年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月，蕉岭县城区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六项污染物日评价浓度</w:t>
      </w:r>
      <w:r>
        <w:rPr>
          <w:rFonts w:ascii="Times New Roman" w:eastAsiaTheme="minorEastAsia" w:hAnsi="Times New Roman" w:hint="eastAsia"/>
          <w:sz w:val="32"/>
          <w:szCs w:val="32"/>
        </w:rPr>
        <w:t>均</w:t>
      </w:r>
      <w:r>
        <w:rPr>
          <w:rFonts w:ascii="Times New Roman" w:eastAsiaTheme="minorEastAsia" w:hAnsi="Times New Roman"/>
          <w:sz w:val="32"/>
          <w:szCs w:val="32"/>
        </w:rPr>
        <w:t>达到优良标准。空气质量达标天数比例（优良率）为</w:t>
      </w:r>
      <w:r>
        <w:rPr>
          <w:rFonts w:ascii="Times New Roman" w:eastAsiaTheme="minorEastAsia" w:hAnsi="Times New Roman" w:hint="eastAsia"/>
          <w:sz w:val="32"/>
          <w:szCs w:val="32"/>
        </w:rPr>
        <w:t>100</w:t>
      </w:r>
      <w:r>
        <w:rPr>
          <w:rFonts w:ascii="Times New Roman" w:eastAsiaTheme="minorEastAsia" w:hAnsi="Times New Roman"/>
          <w:sz w:val="32"/>
          <w:szCs w:val="32"/>
        </w:rPr>
        <w:t>%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比去年同期持平</w:t>
      </w:r>
      <w:r>
        <w:rPr>
          <w:rFonts w:ascii="Times New Roman" w:eastAsiaTheme="minorEastAsia" w:hAnsi="Times New Roman"/>
          <w:sz w:val="32"/>
          <w:szCs w:val="32"/>
        </w:rPr>
        <w:t>。空气质量优天数</w:t>
      </w:r>
      <w:r>
        <w:rPr>
          <w:rFonts w:ascii="Times New Roman" w:eastAsiaTheme="minorEastAsia" w:hAnsi="Times New Roman" w:hint="eastAsia"/>
          <w:sz w:val="32"/>
          <w:szCs w:val="32"/>
        </w:rPr>
        <w:t>13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减少</w:t>
      </w:r>
      <w:r>
        <w:rPr>
          <w:rFonts w:ascii="Times New Roman" w:eastAsiaTheme="minorEastAsia" w:hAnsi="Times New Roman" w:hint="eastAsia"/>
          <w:sz w:val="32"/>
          <w:szCs w:val="32"/>
        </w:rPr>
        <w:t>12</w:t>
      </w:r>
      <w:r>
        <w:rPr>
          <w:rFonts w:ascii="Times New Roman" w:eastAsiaTheme="minorEastAsia" w:hAnsi="Times New Roman" w:hint="eastAsia"/>
          <w:sz w:val="32"/>
          <w:szCs w:val="32"/>
        </w:rPr>
        <w:t>天</w:t>
      </w:r>
      <w:r>
        <w:rPr>
          <w:rFonts w:ascii="Times New Roman" w:eastAsiaTheme="minorEastAsia" w:hAnsi="Times New Roman"/>
          <w:sz w:val="32"/>
          <w:szCs w:val="32"/>
        </w:rPr>
        <w:t>，良天数</w:t>
      </w:r>
      <w:r>
        <w:rPr>
          <w:rFonts w:ascii="Times New Roman" w:eastAsiaTheme="minorEastAsia" w:hAnsi="Times New Roman" w:hint="eastAsia"/>
          <w:sz w:val="32"/>
          <w:szCs w:val="32"/>
        </w:rPr>
        <w:t>15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增加</w:t>
      </w:r>
      <w:r>
        <w:rPr>
          <w:rFonts w:ascii="Times New Roman" w:eastAsiaTheme="minorEastAsia" w:hAnsi="Times New Roman" w:hint="eastAsia"/>
          <w:sz w:val="32"/>
          <w:szCs w:val="32"/>
        </w:rPr>
        <w:t>11</w:t>
      </w:r>
      <w:r>
        <w:rPr>
          <w:rFonts w:ascii="Times New Roman" w:eastAsiaTheme="minorEastAsia" w:hAnsi="Times New Roman"/>
          <w:sz w:val="32"/>
          <w:szCs w:val="32"/>
        </w:rPr>
        <w:t>天。</w:t>
      </w:r>
    </w:p>
    <w:p w:rsidR="00D852ED" w:rsidRDefault="00690A33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15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14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36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18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22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134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月</w:t>
      </w:r>
      <w:r>
        <w:rPr>
          <w:rFonts w:ascii="Times New Roman" w:eastAsiaTheme="minorEastAsia" w:hAnsi="Times New Roman"/>
          <w:sz w:val="32"/>
          <w:szCs w:val="32"/>
        </w:rPr>
        <w:t>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36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1.0m</w:t>
      </w:r>
      <w:r>
        <w:rPr>
          <w:rFonts w:ascii="Times New Roman" w:eastAsiaTheme="minorEastAsia" w:hAnsi="Times New Roman"/>
          <w:sz w:val="32"/>
          <w:szCs w:val="32"/>
        </w:rPr>
        <w:t>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0.1 m</w:t>
      </w:r>
      <w:r>
        <w:rPr>
          <w:rFonts w:ascii="Times New Roman" w:eastAsiaTheme="minorEastAsia" w:hAnsi="Times New Roman"/>
          <w:sz w:val="32"/>
          <w:szCs w:val="32"/>
        </w:rPr>
        <w:t>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 w:hint="eastAsia"/>
          <w:sz w:val="32"/>
          <w:szCs w:val="32"/>
        </w:rPr>
        <w:t>月份空气质量综合指数</w:t>
      </w:r>
      <w:r>
        <w:rPr>
          <w:rFonts w:ascii="Times New Roman" w:eastAsiaTheme="minorEastAsia" w:hAnsi="Times New Roman" w:hint="eastAsia"/>
          <w:sz w:val="32"/>
          <w:szCs w:val="32"/>
        </w:rPr>
        <w:t>2.69</w:t>
      </w:r>
      <w:r>
        <w:rPr>
          <w:rFonts w:ascii="Times New Roman" w:eastAsiaTheme="minorEastAsia" w:hAnsi="Times New Roman" w:hint="eastAsia"/>
          <w:sz w:val="32"/>
          <w:szCs w:val="32"/>
        </w:rPr>
        <w:t>，环比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月份下降了</w:t>
      </w:r>
      <w:r>
        <w:rPr>
          <w:rFonts w:ascii="Times New Roman" w:eastAsiaTheme="minorEastAsia" w:hAnsi="Times New Roman" w:hint="eastAsia"/>
          <w:sz w:val="32"/>
          <w:szCs w:val="32"/>
        </w:rPr>
        <w:t>0.64</w:t>
      </w:r>
      <w:r>
        <w:rPr>
          <w:rFonts w:ascii="Times New Roman" w:eastAsiaTheme="minorEastAsia" w:hAnsi="Times New Roman" w:hint="eastAsia"/>
          <w:sz w:val="32"/>
          <w:szCs w:val="32"/>
        </w:rPr>
        <w:t>，比去年同期上升了</w:t>
      </w:r>
      <w:r>
        <w:rPr>
          <w:rFonts w:ascii="Times New Roman" w:eastAsiaTheme="minorEastAsia" w:hAnsi="Times New Roman" w:hint="eastAsia"/>
          <w:sz w:val="32"/>
          <w:szCs w:val="32"/>
        </w:rPr>
        <w:t>0.56</w:t>
      </w:r>
      <w:r>
        <w:rPr>
          <w:rFonts w:ascii="Times New Roman" w:eastAsiaTheme="minorEastAsia" w:hAnsi="Times New Roman" w:hint="eastAsia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 w:hint="eastAsia"/>
          <w:sz w:val="32"/>
          <w:szCs w:val="32"/>
        </w:rPr>
        <w:t>月份蕉岭空气质量综合指数在全市各区县</w:t>
      </w:r>
      <w:r>
        <w:rPr>
          <w:rFonts w:ascii="Times New Roman" w:eastAsiaTheme="minorEastAsia" w:hAnsi="Times New Roman" w:hint="eastAsia"/>
          <w:sz w:val="32"/>
          <w:szCs w:val="32"/>
        </w:rPr>
        <w:t>8</w:t>
      </w:r>
      <w:r>
        <w:rPr>
          <w:rFonts w:ascii="Times New Roman" w:eastAsiaTheme="minorEastAsia" w:hAnsi="Times New Roman" w:hint="eastAsia"/>
          <w:sz w:val="32"/>
          <w:szCs w:val="32"/>
        </w:rPr>
        <w:t>个空气监测点位中排名第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 w:hint="eastAsia"/>
          <w:sz w:val="32"/>
          <w:szCs w:val="32"/>
        </w:rPr>
        <w:t>名。</w:t>
      </w:r>
    </w:p>
    <w:p w:rsidR="00D852ED" w:rsidRDefault="00D852ED">
      <w:pPr>
        <w:spacing w:line="440" w:lineRule="exact"/>
        <w:ind w:firstLineChars="300" w:firstLine="964"/>
        <w:rPr>
          <w:rFonts w:eastAsia="仿宋"/>
          <w:b/>
          <w:sz w:val="32"/>
          <w:szCs w:val="32"/>
        </w:rPr>
      </w:pPr>
    </w:p>
    <w:p w:rsidR="00D852ED" w:rsidRDefault="00D852ED" w:rsidP="00690A33">
      <w:pPr>
        <w:spacing w:beforeLines="100" w:before="240" w:afterLines="50" w:after="120" w:line="560" w:lineRule="exact"/>
        <w:jc w:val="center"/>
        <w:rPr>
          <w:sz w:val="28"/>
          <w:szCs w:val="28"/>
        </w:rPr>
        <w:sectPr w:rsidR="00D852ED">
          <w:headerReference w:type="default" r:id="rId13"/>
          <w:footerReference w:type="default" r:id="rId14"/>
          <w:pgSz w:w="11906" w:h="16838"/>
          <w:pgMar w:top="1985" w:right="1588" w:bottom="851" w:left="1474" w:header="851" w:footer="737" w:gutter="0"/>
          <w:pgNumType w:start="1"/>
          <w:cols w:space="720"/>
          <w:docGrid w:linePitch="312"/>
        </w:sectPr>
      </w:pPr>
    </w:p>
    <w:p w:rsidR="00D852ED" w:rsidRDefault="00690A33">
      <w:pPr>
        <w:spacing w:line="440" w:lineRule="exact"/>
        <w:ind w:firstLineChars="400" w:firstLine="1205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表</w:t>
      </w:r>
      <w:r>
        <w:rPr>
          <w:b/>
          <w:sz w:val="30"/>
          <w:szCs w:val="30"/>
        </w:rPr>
        <w:t>2-1</w:t>
      </w:r>
      <w:r>
        <w:rPr>
          <w:b/>
          <w:sz w:val="30"/>
          <w:szCs w:val="30"/>
        </w:rPr>
        <w:t>：蕉岭县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月份空气监测数据汇总表</w:t>
      </w:r>
    </w:p>
    <w:tbl>
      <w:tblPr>
        <w:tblW w:w="9849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 w:rsidR="00D852ED">
        <w:trPr>
          <w:trHeight w:val="347"/>
        </w:trPr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 w:rsidR="00D852ED">
        <w:trPr>
          <w:trHeight w:val="36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1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2021/2/28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D852ED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ED" w:rsidRDefault="00690A33" w:rsidP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ED" w:rsidRDefault="00690A33" w:rsidP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ED" w:rsidRDefault="00690A33" w:rsidP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ED" w:rsidRDefault="00690A33" w:rsidP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ED" w:rsidRDefault="00690A33" w:rsidP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ED" w:rsidRDefault="00690A33" w:rsidP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 w:rsidR="00D852ED" w:rsidRDefault="00D852ED" w:rsidP="00690A33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D852ED" w:rsidRDefault="00D852ED" w:rsidP="00690A33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D852ED" w:rsidRDefault="00D852ED" w:rsidP="00690A33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D852ED" w:rsidRDefault="00D852ED" w:rsidP="00690A33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D852ED" w:rsidRDefault="00D852ED" w:rsidP="00690A33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D852ED" w:rsidRDefault="00690A33" w:rsidP="00690A33">
      <w:pPr>
        <w:spacing w:beforeLines="50" w:before="120" w:line="440" w:lineRule="exact"/>
        <w:ind w:firstLineChars="200" w:firstLine="602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表</w:t>
      </w:r>
      <w:r>
        <w:rPr>
          <w:b/>
          <w:sz w:val="30"/>
          <w:szCs w:val="30"/>
        </w:rPr>
        <w:t>2-2</w:t>
      </w:r>
      <w:r>
        <w:rPr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1-12</w:t>
      </w:r>
      <w:r>
        <w:rPr>
          <w:b/>
          <w:sz w:val="30"/>
          <w:szCs w:val="30"/>
        </w:rPr>
        <w:t>月份蕉岭县城区环境空气质量汇总表</w:t>
      </w:r>
      <w:r>
        <w:rPr>
          <w:sz w:val="30"/>
          <w:szCs w:val="30"/>
        </w:rPr>
        <w:t xml:space="preserve">　　</w:t>
      </w:r>
      <w:r>
        <w:rPr>
          <w:sz w:val="28"/>
          <w:szCs w:val="28"/>
        </w:rPr>
        <w:t xml:space="preserve"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</w:t>
      </w:r>
      <w:r>
        <w:rPr>
          <w:rFonts w:eastAsia="仿宋"/>
          <w:sz w:val="24"/>
          <w:szCs w:val="24"/>
        </w:rPr>
        <w:t xml:space="preserve"> </w:t>
      </w:r>
    </w:p>
    <w:p w:rsidR="00D852ED" w:rsidRDefault="00D852ED">
      <w:pPr>
        <w:ind w:firstLineChars="300" w:firstLine="964"/>
        <w:rPr>
          <w:b/>
          <w:bCs/>
          <w:color w:val="1F497D"/>
          <w:sz w:val="32"/>
          <w:szCs w:val="32"/>
        </w:rPr>
      </w:pPr>
    </w:p>
    <w:tbl>
      <w:tblPr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:rsidR="00D852ED">
        <w:trPr>
          <w:trHeight w:val="866"/>
        </w:trPr>
        <w:tc>
          <w:tcPr>
            <w:tcW w:w="943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</w:t>
            </w:r>
            <w:r>
              <w:rPr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</w:t>
            </w:r>
            <w:r>
              <w:rPr>
                <w:b/>
                <w:bCs/>
                <w:kern w:val="0"/>
                <w:sz w:val="24"/>
                <w:szCs w:val="24"/>
              </w:rPr>
              <w:t>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</w:t>
            </w:r>
            <w:r>
              <w:rPr>
                <w:b/>
                <w:bCs/>
                <w:kern w:val="0"/>
                <w:sz w:val="24"/>
                <w:szCs w:val="24"/>
              </w:rPr>
              <w:t>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7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7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134</w:t>
            </w: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504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508"/>
        </w:trPr>
        <w:tc>
          <w:tcPr>
            <w:tcW w:w="943" w:type="dxa"/>
            <w:vAlign w:val="center"/>
          </w:tcPr>
          <w:p w:rsidR="00D852ED" w:rsidRDefault="00D852E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852ED" w:rsidRDefault="00D852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852ED" w:rsidRDefault="00D852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852ED" w:rsidRDefault="00D852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852ED" w:rsidRDefault="00D852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852ED" w:rsidRDefault="00D852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852ED" w:rsidRDefault="00D852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2ED">
        <w:trPr>
          <w:trHeight w:val="522"/>
        </w:trPr>
        <w:tc>
          <w:tcPr>
            <w:tcW w:w="943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7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3" w:type="dxa"/>
            <w:vAlign w:val="center"/>
          </w:tcPr>
          <w:p w:rsidR="00D852ED" w:rsidRDefault="00690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120</w:t>
            </w:r>
          </w:p>
        </w:tc>
      </w:tr>
      <w:tr w:rsidR="00D852ED">
        <w:trPr>
          <w:trHeight w:val="720"/>
        </w:trPr>
        <w:tc>
          <w:tcPr>
            <w:tcW w:w="943" w:type="dxa"/>
            <w:vAlign w:val="center"/>
          </w:tcPr>
          <w:p w:rsidR="00D852ED" w:rsidRDefault="00690A33"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 w:rsidR="00D852ED" w:rsidRDefault="00D852ED">
            <w:pPr>
              <w:adjustRightInd w:val="0"/>
              <w:snapToGrid w:val="0"/>
              <w:ind w:firstLineChars="400" w:firstLine="964"/>
              <w:rPr>
                <w:b/>
                <w:sz w:val="24"/>
                <w:szCs w:val="24"/>
              </w:rPr>
            </w:pPr>
          </w:p>
          <w:p w:rsidR="00D852ED" w:rsidRDefault="00690A33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浓度单位为</w:t>
            </w:r>
            <w:r>
              <w:rPr>
                <w:b/>
                <w:sz w:val="24"/>
                <w:szCs w:val="24"/>
              </w:rPr>
              <w:t>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</w:t>
            </w:r>
            <w:r>
              <w:rPr>
                <w:b/>
                <w:sz w:val="24"/>
                <w:szCs w:val="24"/>
              </w:rPr>
              <w:t>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1~2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D852ED" w:rsidRDefault="00D852ED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D852ED" w:rsidRDefault="00D852ED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D852ED" w:rsidRDefault="00D852ED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D852ED" w:rsidRDefault="00D852ED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D852ED" w:rsidRDefault="00D852ED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D852ED" w:rsidRDefault="00D852ED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D852ED" w:rsidRDefault="00D852ED">
      <w:pPr>
        <w:rPr>
          <w:sz w:val="28"/>
          <w:szCs w:val="28"/>
        </w:rPr>
        <w:sectPr w:rsidR="00D852ED"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D852ED" w:rsidRDefault="00D852ED">
      <w:pPr>
        <w:ind w:firstLineChars="400" w:firstLine="1285"/>
        <w:rPr>
          <w:b/>
          <w:bCs/>
          <w:color w:val="1F497D"/>
          <w:sz w:val="32"/>
          <w:szCs w:val="32"/>
        </w:rPr>
      </w:pPr>
    </w:p>
    <w:p w:rsidR="00D852ED" w:rsidRDefault="00690A33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</w:t>
      </w:r>
      <w:r>
        <w:rPr>
          <w:b/>
          <w:bCs/>
          <w:color w:val="1F497D"/>
          <w:sz w:val="32"/>
          <w:szCs w:val="32"/>
        </w:rPr>
        <w:t>：</w:t>
      </w:r>
      <w:r>
        <w:rPr>
          <w:b/>
          <w:bCs/>
          <w:color w:val="1F497D"/>
          <w:sz w:val="32"/>
          <w:szCs w:val="32"/>
        </w:rPr>
        <w:t xml:space="preserve">  </w:t>
      </w:r>
      <w:r>
        <w:rPr>
          <w:b/>
          <w:bCs/>
          <w:color w:val="1F497D"/>
          <w:sz w:val="32"/>
          <w:szCs w:val="32"/>
        </w:rPr>
        <w:t>空气污染物曲线图</w:t>
      </w:r>
    </w:p>
    <w:p w:rsidR="00D852ED" w:rsidRDefault="00690A33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noProof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690A33" w:rsidRDefault="00690A33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7" type="#_x0000_t202" style="position:absolute;left:0;text-align:left;margin-left:336.6pt;margin-top:10.35pt;width:237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" stroked="f">
                <v:textbox style="mso-fit-shape-to-text:t">
                  <w:txbxContent>
                    <w:p w:rsidR="00690A33" w:rsidRDefault="00690A33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90A33" w:rsidRDefault="0069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8" style="position:absolute;left:0;text-align:left;margin-left:81.8pt;margin-top:8.45pt;width:158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" filled="f" stroked="f" strokeweight="2pt">
                <v:textbox>
                  <w:txbxContent>
                    <w:p w:rsidR="00690A33" w:rsidRDefault="00690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立方米</w:t>
                      </w:r>
                    </w:p>
                  </w:txbxContent>
                </v:textbox>
              </v:rect>
            </w:pict>
          </mc:Fallback>
        </mc:AlternateContent>
      </w:r>
    </w:p>
    <w:p w:rsidR="00D852ED" w:rsidRDefault="00D852ED">
      <w:pPr>
        <w:ind w:firstLineChars="400" w:firstLine="1285"/>
        <w:jc w:val="center"/>
        <w:rPr>
          <w:b/>
          <w:bCs/>
          <w:color w:val="1F497D"/>
          <w:sz w:val="32"/>
          <w:szCs w:val="32"/>
        </w:rPr>
      </w:pPr>
    </w:p>
    <w:p w:rsidR="00D852ED" w:rsidRDefault="00690A33">
      <w:pPr>
        <w:ind w:firstLineChars="400" w:firstLine="1285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noProof/>
          <w:color w:val="1F497D"/>
          <w:sz w:val="32"/>
          <w:szCs w:val="32"/>
        </w:rPr>
        <w:drawing>
          <wp:inline distT="0" distB="0" distL="0" distR="0">
            <wp:extent cx="8134350" cy="4505325"/>
            <wp:effectExtent l="4445" t="4445" r="14605" b="508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52ED" w:rsidRDefault="00690A33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lastRenderedPageBreak/>
        <w:t>2-2</w:t>
      </w:r>
      <w:r>
        <w:rPr>
          <w:b/>
          <w:bCs/>
          <w:color w:val="1F497D"/>
          <w:sz w:val="32"/>
          <w:szCs w:val="32"/>
        </w:rPr>
        <w:t>：空气污染物曲线图</w:t>
      </w:r>
    </w:p>
    <w:p w:rsidR="00D852ED" w:rsidRDefault="00690A33" w:rsidP="00690A33">
      <w:pPr>
        <w:spacing w:beforeLines="100" w:before="240" w:afterLines="50" w:after="120" w:line="560" w:lineRule="exact"/>
        <w:rPr>
          <w:sz w:val="28"/>
          <w:szCs w:val="28"/>
        </w:rPr>
      </w:pPr>
      <w:r>
        <w:rPr>
          <w:b/>
          <w:bCs/>
          <w:noProof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690A33" w:rsidRDefault="00690A33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9" type="#_x0000_t202" style="position:absolute;left:0;text-align:left;margin-left:388.7pt;margin-top:25.25pt;width:204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" stroked="f">
                <v:textbox>
                  <w:txbxContent>
                    <w:p w:rsidR="00690A33" w:rsidRDefault="00690A33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90A33" w:rsidRDefault="0069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立方米</w:t>
                            </w:r>
                          </w:p>
                          <w:p w:rsidR="00690A33" w:rsidRDefault="0069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：毫克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0" style="position:absolute;left:0;text-align:left;margin-left:75.05pt;margin-top:10.25pt;width:173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" filled="f" stroked="f" strokeweight="2pt">
                <v:textbox>
                  <w:txbxContent>
                    <w:p w:rsidR="00690A33" w:rsidRDefault="00690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立方米</w:t>
                      </w:r>
                    </w:p>
                    <w:p w:rsidR="00690A33" w:rsidRDefault="00690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CO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：毫克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立方米）</w:t>
                      </w:r>
                    </w:p>
                  </w:txbxContent>
                </v:textbox>
              </v:rect>
            </w:pict>
          </mc:Fallback>
        </mc:AlternateContent>
      </w:r>
    </w:p>
    <w:p w:rsidR="00D852ED" w:rsidRDefault="00690A33">
      <w:r>
        <w:rPr>
          <w:noProof/>
        </w:rPr>
        <w:drawing>
          <wp:inline distT="0" distB="0" distL="0" distR="0">
            <wp:extent cx="9115425" cy="4733925"/>
            <wp:effectExtent l="5080" t="5080" r="4445" b="4445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52ED" w:rsidRDefault="00D852ED">
      <w:pPr>
        <w:jc w:val="left"/>
        <w:rPr>
          <w:rFonts w:eastAsia="仿宋"/>
          <w:sz w:val="24"/>
          <w:szCs w:val="24"/>
        </w:rPr>
        <w:sectPr w:rsidR="00D852ED">
          <w:headerReference w:type="default" r:id="rId17"/>
          <w:footerReference w:type="default" r:id="rId18"/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D852ED" w:rsidRDefault="00690A33" w:rsidP="00690A33">
      <w:pPr>
        <w:spacing w:afterLines="100" w:after="24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bookmarkStart w:id="8" w:name="_Toc29194"/>
      <w:r>
        <w:rPr>
          <w:b/>
          <w:bCs/>
          <w:color w:val="1F497D" w:themeColor="text2"/>
          <w:sz w:val="32"/>
          <w:szCs w:val="28"/>
        </w:rPr>
        <w:lastRenderedPageBreak/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三、降水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  <w:bookmarkEnd w:id="8"/>
    </w:p>
    <w:p w:rsidR="00D852ED" w:rsidRDefault="00690A33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</w:rPr>
        <w:t>53.3</w:t>
      </w:r>
      <w:r>
        <w:rPr>
          <w:sz w:val="32"/>
          <w:szCs w:val="32"/>
        </w:rPr>
        <w:t>mm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为</w:t>
      </w:r>
      <w:r>
        <w:rPr>
          <w:rFonts w:hint="eastAsia"/>
          <w:sz w:val="32"/>
          <w:szCs w:val="32"/>
        </w:rPr>
        <w:t>6.47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7.05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均值为</w:t>
      </w:r>
      <w:r>
        <w:rPr>
          <w:rFonts w:hint="eastAsia"/>
          <w:sz w:val="32"/>
          <w:szCs w:val="32"/>
        </w:rPr>
        <w:t>6.75</w:t>
      </w:r>
      <w:r>
        <w:rPr>
          <w:sz w:val="32"/>
          <w:szCs w:val="32"/>
        </w:rPr>
        <w:t>（酸雨临界值</w:t>
      </w:r>
      <w:r>
        <w:rPr>
          <w:sz w:val="32"/>
          <w:szCs w:val="32"/>
        </w:rPr>
        <w:t>PH&lt;5.6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</w:t>
      </w:r>
      <w:r>
        <w:rPr>
          <w:sz w:val="32"/>
          <w:szCs w:val="32"/>
        </w:rPr>
        <w:t>3-1</w:t>
      </w:r>
      <w:r>
        <w:rPr>
          <w:rFonts w:hint="eastAsia"/>
          <w:sz w:val="32"/>
          <w:szCs w:val="32"/>
        </w:rPr>
        <w:t>、表</w:t>
      </w:r>
      <w:r>
        <w:rPr>
          <w:rFonts w:hint="eastAsia"/>
          <w:sz w:val="32"/>
          <w:szCs w:val="32"/>
        </w:rPr>
        <w:t>3-2</w:t>
      </w:r>
      <w:r>
        <w:rPr>
          <w:sz w:val="32"/>
          <w:szCs w:val="32"/>
        </w:rPr>
        <w:t>。</w:t>
      </w:r>
    </w:p>
    <w:p w:rsidR="00D852ED" w:rsidRDefault="00690A33" w:rsidP="00690A33">
      <w:pPr>
        <w:spacing w:beforeLines="150" w:before="360" w:afterLines="100" w:after="24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 xml:space="preserve">3-1            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月份蕉岭县城区降水质量表</w:t>
      </w:r>
    </w:p>
    <w:tbl>
      <w:tblPr>
        <w:tblStyle w:val="ab"/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1901"/>
        <w:gridCol w:w="2313"/>
      </w:tblGrid>
      <w:tr w:rsidR="00D852ED">
        <w:trPr>
          <w:trHeight w:val="560"/>
          <w:jc w:val="center"/>
        </w:trPr>
        <w:tc>
          <w:tcPr>
            <w:tcW w:w="2038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10"/>
          </w:p>
        </w:tc>
        <w:tc>
          <w:tcPr>
            <w:tcW w:w="1901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 w:rsidR="00D852ED">
        <w:trPr>
          <w:trHeight w:val="560"/>
          <w:jc w:val="center"/>
        </w:trPr>
        <w:tc>
          <w:tcPr>
            <w:tcW w:w="2038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21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6.47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7.05</w:t>
            </w:r>
          </w:p>
        </w:tc>
        <w:tc>
          <w:tcPr>
            <w:tcW w:w="1901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75</w:t>
            </w:r>
          </w:p>
        </w:tc>
        <w:tc>
          <w:tcPr>
            <w:tcW w:w="2313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 w:rsidR="00D852ED" w:rsidRDefault="00D852ED" w:rsidP="00690A33">
      <w:pPr>
        <w:spacing w:afterLines="100" w:after="240" w:line="560" w:lineRule="exact"/>
        <w:jc w:val="center"/>
        <w:rPr>
          <w:b/>
          <w:bCs/>
          <w:color w:val="1F497D"/>
          <w:sz w:val="32"/>
          <w:szCs w:val="28"/>
        </w:rPr>
      </w:pPr>
    </w:p>
    <w:p w:rsidR="00D852ED" w:rsidRDefault="00690A33" w:rsidP="00690A33">
      <w:pPr>
        <w:spacing w:afterLines="100" w:after="24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>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2021</w:t>
      </w:r>
      <w:r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1-12</w:t>
      </w:r>
      <w:r>
        <w:rPr>
          <w:b/>
          <w:bCs/>
          <w:sz w:val="32"/>
          <w:szCs w:val="28"/>
        </w:rPr>
        <w:t>月份蕉岭县城区降水汇总</w:t>
      </w:r>
    </w:p>
    <w:tbl>
      <w:tblPr>
        <w:tblStyle w:val="ab"/>
        <w:tblpPr w:leftFromText="180" w:rightFromText="180" w:vertAnchor="text" w:horzAnchor="margin" w:tblpXSpec="center" w:tblpY="93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 w:rsidR="00D852ED">
        <w:trPr>
          <w:trHeight w:val="533"/>
        </w:trPr>
        <w:tc>
          <w:tcPr>
            <w:tcW w:w="916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8"/>
          </w:p>
        </w:tc>
        <w:tc>
          <w:tcPr>
            <w:tcW w:w="738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9"/>
          </w:p>
        </w:tc>
        <w:tc>
          <w:tcPr>
            <w:tcW w:w="693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0"/>
          </w:p>
        </w:tc>
        <w:tc>
          <w:tcPr>
            <w:tcW w:w="705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1"/>
          </w:p>
        </w:tc>
        <w:tc>
          <w:tcPr>
            <w:tcW w:w="716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2"/>
          </w:p>
        </w:tc>
        <w:tc>
          <w:tcPr>
            <w:tcW w:w="825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3"/>
          </w:p>
        </w:tc>
        <w:tc>
          <w:tcPr>
            <w:tcW w:w="729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4"/>
          </w:p>
        </w:tc>
        <w:tc>
          <w:tcPr>
            <w:tcW w:w="773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5"/>
          </w:p>
        </w:tc>
        <w:tc>
          <w:tcPr>
            <w:tcW w:w="802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6"/>
          </w:p>
        </w:tc>
        <w:tc>
          <w:tcPr>
            <w:tcW w:w="686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7"/>
          </w:p>
        </w:tc>
        <w:tc>
          <w:tcPr>
            <w:tcW w:w="755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8"/>
          </w:p>
        </w:tc>
        <w:tc>
          <w:tcPr>
            <w:tcW w:w="782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9"/>
          </w:p>
        </w:tc>
      </w:tr>
      <w:tr w:rsidR="00D852ED">
        <w:trPr>
          <w:trHeight w:val="542"/>
        </w:trPr>
        <w:tc>
          <w:tcPr>
            <w:tcW w:w="916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30"/>
          </w:p>
        </w:tc>
        <w:tc>
          <w:tcPr>
            <w:tcW w:w="832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7.05</w:t>
            </w:r>
          </w:p>
        </w:tc>
        <w:tc>
          <w:tcPr>
            <w:tcW w:w="693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D852ED">
        <w:trPr>
          <w:trHeight w:val="509"/>
        </w:trPr>
        <w:tc>
          <w:tcPr>
            <w:tcW w:w="916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.75</w:t>
            </w:r>
          </w:p>
        </w:tc>
        <w:tc>
          <w:tcPr>
            <w:tcW w:w="693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D852ED">
        <w:trPr>
          <w:trHeight w:val="531"/>
        </w:trPr>
        <w:tc>
          <w:tcPr>
            <w:tcW w:w="916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D852ED" w:rsidRDefault="00690A3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D852ED" w:rsidRDefault="00D852ED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 w:rsidR="00D852ED" w:rsidRDefault="00D852ED" w:rsidP="00690A33">
      <w:pPr>
        <w:spacing w:beforeLines="100" w:before="240" w:afterLines="50" w:after="120" w:line="560" w:lineRule="exact"/>
        <w:rPr>
          <w:sz w:val="28"/>
          <w:szCs w:val="28"/>
        </w:rPr>
        <w:sectPr w:rsidR="00D852ED">
          <w:headerReference w:type="default" r:id="rId19"/>
          <w:footerReference w:type="default" r:id="rId20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D852ED" w:rsidRDefault="00690A33" w:rsidP="00690A33">
      <w:pPr>
        <w:spacing w:afterLines="100" w:after="24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r>
        <w:rPr>
          <w:b/>
          <w:bCs/>
          <w:color w:val="1F497D" w:themeColor="text2"/>
          <w:sz w:val="32"/>
          <w:szCs w:val="28"/>
        </w:rPr>
        <w:lastRenderedPageBreak/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四、水环境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</w:p>
    <w:p w:rsidR="00D852ED" w:rsidRDefault="00690A33" w:rsidP="00690A33">
      <w:pPr>
        <w:widowControl/>
        <w:numPr>
          <w:ilvl w:val="0"/>
          <w:numId w:val="2"/>
        </w:numPr>
        <w:spacing w:beforeLines="100" w:before="240" w:afterLines="50" w:after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 w:rsidR="00D852ED" w:rsidRDefault="00690A33" w:rsidP="00690A33">
      <w:pPr>
        <w:widowControl/>
        <w:spacing w:beforeLines="100" w:before="240" w:afterLines="50" w:after="12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我县地表水环境功能区划断面10个，经监测结果表明，除长潭、犁壁滩、高思出水口、大治桥、溪峰河5个断面水质未能达到目标水质要求，其他5个断面均能达到目标水质。断面水质主要超标项目为化学需氧量、氨氮、总磷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。按水功能区划评价，10个监测断面水质达标率为50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%。其中水质为Ⅱ类的断面4个，分别是：新铺、乌土下墩、大坪头、园潭；水质为Ⅲ类的断面5个，分别是：长潭、三圳、犁壁滩、高思出水口、大治桥；水质为Ⅳ类的断面1个，是：溪峰河。详见表4-1。</w:t>
      </w:r>
    </w:p>
    <w:p w:rsidR="00D852ED" w:rsidRDefault="00690A33" w:rsidP="00690A33">
      <w:pPr>
        <w:spacing w:afterLines="50" w:after="12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表4-1：2021年 1-12月份广东省地表水环境功能区划水质监测汇总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10"/>
        <w:gridCol w:w="1470"/>
        <w:gridCol w:w="722"/>
        <w:gridCol w:w="480"/>
        <w:gridCol w:w="510"/>
        <w:gridCol w:w="465"/>
        <w:gridCol w:w="495"/>
        <w:gridCol w:w="510"/>
        <w:gridCol w:w="465"/>
        <w:gridCol w:w="480"/>
        <w:gridCol w:w="465"/>
        <w:gridCol w:w="480"/>
        <w:gridCol w:w="510"/>
        <w:gridCol w:w="480"/>
        <w:gridCol w:w="517"/>
      </w:tblGrid>
      <w:tr w:rsidR="00D852ED">
        <w:trPr>
          <w:trHeight w:hRule="exact" w:val="512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857" w:type="dxa"/>
            <w:gridSpan w:val="12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777"/>
          <w:jc w:val="center"/>
        </w:trPr>
        <w:tc>
          <w:tcPr>
            <w:tcW w:w="609" w:type="dxa"/>
            <w:vMerge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 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 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947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9" w:type="dxa"/>
            <w:gridSpan w:val="15"/>
            <w:tcBorders>
              <w:tl2br w:val="nil"/>
              <w:tr2bl w:val="nil"/>
            </w:tcBorders>
            <w:vAlign w:val="center"/>
          </w:tcPr>
          <w:p w:rsidR="00D852ED" w:rsidRDefault="00690A3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新铺断面由市站提供数据；</w:t>
            </w:r>
          </w:p>
          <w:p w:rsidR="00D852ED" w:rsidRDefault="00690A3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广东朴华检测技术有限公司分析。</w:t>
            </w:r>
          </w:p>
        </w:tc>
      </w:tr>
    </w:tbl>
    <w:p w:rsidR="00D852ED" w:rsidRDefault="00690A33" w:rsidP="00690A33">
      <w:pPr>
        <w:widowControl/>
        <w:numPr>
          <w:ilvl w:val="0"/>
          <w:numId w:val="2"/>
        </w:numPr>
        <w:spacing w:beforeLines="100" w:before="240" w:afterLines="50" w:after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lastRenderedPageBreak/>
        <w:t>跨界断面水质状况</w:t>
      </w:r>
      <w:bookmarkEnd w:id="3"/>
    </w:p>
    <w:p w:rsidR="00D852ED" w:rsidRDefault="00690A33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今年2月，我县跨界（县）断面13个，经监测结果表明，除犁壁滩、福塔大桥2个断面水质未能达到目标水质要求，断面水质主要超标项目为化学需氧量、总磷，其他11个断面均能达到目标水质要求。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按水功能区划评价，13个监测断面水质达标率为84.6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%，与1月份相比水质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达标率保持稳定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其中水质为Ⅱ类的断面8个，分别是：园丰大桥（长潭水库进水口）、太山村与洋山村交界点（与武平县太山村交界处）、洋山村与保安村交界点（洋山村与上杭交界处）、将军村与金山村交界点（与武平县交界处）、光彩村与尚田村交界点（与武平县交界处）、园潭（与梅县松源河交界点）、新铺（白渡沙坪）、大布村与叶田交界；水质为Ⅲ类的断面3个，分别是：保安村与石寨村交界点（上杭与石寨村交界处）、曹地村与岭背村交界点（与武平县交界处）、犁壁滩（与平远交界处）；水质为Ⅳ类的断面2个，分别是：羊角电站（多宝水库进水口）、福塔大桥（与武平县岩前交界处）。详见表4-2。</w:t>
      </w:r>
    </w:p>
    <w:p w:rsidR="00D852ED" w:rsidRDefault="00D852ED" w:rsidP="00690A33">
      <w:pPr>
        <w:spacing w:afterLines="100" w:after="240" w:line="560" w:lineRule="exact"/>
        <w:jc w:val="center"/>
        <w:outlineLvl w:val="0"/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sectPr w:rsidR="00D852ED">
          <w:headerReference w:type="default" r:id="rId21"/>
          <w:footerReference w:type="default" r:id="rId22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D852ED" w:rsidRDefault="00690A33" w:rsidP="00690A33">
      <w:pPr>
        <w:spacing w:beforeLines="50" w:before="120" w:afterLines="50" w:after="12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表4-2 ：                        2021年1-12月份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4260" w:type="dxa"/>
        <w:tblLayout w:type="fixed"/>
        <w:tblLook w:val="04A0" w:firstRow="1" w:lastRow="0" w:firstColumn="1" w:lastColumn="0" w:noHBand="0" w:noVBand="1"/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 w:rsidR="00D852ED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79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52ED" w:rsidRDefault="00690A33" w:rsidP="00690A33">
      <w:pPr>
        <w:spacing w:beforeLines="50" w:before="120" w:afterLines="50" w:after="12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续表4-2 ：                       2021年 1-12月份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3958" w:type="dxa"/>
        <w:tblLayout w:type="fixed"/>
        <w:tblLook w:val="04A0" w:firstRow="1" w:lastRow="0" w:firstColumn="1" w:lastColumn="0" w:noHBand="0" w:noVBand="1"/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:rsidR="00D852ED">
        <w:trPr>
          <w:trHeight w:val="59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val="642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val="8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7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7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val="757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园丰大桥、羊角电站、新铺（白渡沙坪）3个断面由市站提供数据。</w:t>
            </w:r>
          </w:p>
        </w:tc>
      </w:tr>
    </w:tbl>
    <w:p w:rsidR="00D852ED" w:rsidRDefault="00D852ED" w:rsidP="00690A33">
      <w:pPr>
        <w:widowControl/>
        <w:spacing w:beforeLines="50" w:before="120" w:line="420" w:lineRule="exact"/>
        <w:jc w:val="left"/>
        <w:rPr>
          <w:b/>
          <w:bCs/>
          <w:kern w:val="0"/>
          <w:sz w:val="30"/>
          <w:szCs w:val="30"/>
        </w:rPr>
      </w:pPr>
    </w:p>
    <w:p w:rsidR="00D852ED" w:rsidRDefault="00D852ED" w:rsidP="00690A33">
      <w:pPr>
        <w:widowControl/>
        <w:spacing w:beforeLines="50" w:before="120" w:line="420" w:lineRule="exact"/>
        <w:jc w:val="left"/>
        <w:rPr>
          <w:b/>
          <w:bCs/>
          <w:kern w:val="0"/>
          <w:sz w:val="30"/>
          <w:szCs w:val="30"/>
        </w:rPr>
      </w:pPr>
    </w:p>
    <w:p w:rsidR="00D852ED" w:rsidRDefault="00D852ED" w:rsidP="00690A33">
      <w:pPr>
        <w:widowControl/>
        <w:spacing w:beforeLines="50" w:before="120" w:line="420" w:lineRule="exact"/>
        <w:jc w:val="left"/>
        <w:rPr>
          <w:b/>
          <w:bCs/>
          <w:kern w:val="0"/>
          <w:sz w:val="30"/>
          <w:szCs w:val="30"/>
        </w:rPr>
        <w:sectPr w:rsidR="00D852ED"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D852ED" w:rsidRDefault="00690A33" w:rsidP="00690A33">
      <w:pPr>
        <w:widowControl/>
        <w:spacing w:beforeLines="50" w:before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lastRenderedPageBreak/>
        <w:t>（三）国、省考水功能区断面水质状况</w:t>
      </w:r>
    </w:p>
    <w:p w:rsidR="00D852ED" w:rsidRDefault="00690A33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今年2月，我县国、省考水功能区断面各1个，经监测结果表明：国考新铺断面、省考龙潭水库</w:t>
      </w:r>
      <w:r w:rsidR="00935F9C">
        <w:rPr>
          <w:rFonts w:asciiTheme="minorEastAsia" w:eastAsiaTheme="minorEastAsia" w:hAnsiTheme="minorEastAsia" w:cstheme="minorEastAsia" w:hint="eastAsia"/>
          <w:sz w:val="30"/>
          <w:szCs w:val="30"/>
        </w:rPr>
        <w:t>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水质监测结果均为Ⅱ类，均达到目标水质要求。与1月份相比，</w:t>
      </w:r>
      <w:r w:rsidR="00935F9C">
        <w:rPr>
          <w:rFonts w:asciiTheme="minorEastAsia" w:eastAsiaTheme="minorEastAsia" w:hAnsiTheme="minorEastAsia" w:cstheme="minorEastAsia" w:hint="eastAsia"/>
          <w:sz w:val="30"/>
          <w:szCs w:val="30"/>
        </w:rPr>
        <w:t>国考新铺断面水质保持稳定</w:t>
      </w:r>
      <w:r w:rsidR="00935F9C">
        <w:rPr>
          <w:rFonts w:asciiTheme="minorEastAsia" w:eastAsiaTheme="minorEastAsia" w:hAnsiTheme="minorEastAsia" w:cstheme="minorEastAsia" w:hint="eastAsia"/>
          <w:sz w:val="30"/>
          <w:szCs w:val="30"/>
        </w:rPr>
        <w:t>，省考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</w:t>
      </w:r>
      <w:r w:rsidR="00935F9C">
        <w:rPr>
          <w:rFonts w:asciiTheme="minorEastAsia" w:eastAsiaTheme="minorEastAsia" w:hAnsiTheme="minorEastAsia" w:cstheme="minorEastAsia" w:hint="eastAsia"/>
          <w:sz w:val="30"/>
          <w:szCs w:val="30"/>
        </w:rPr>
        <w:t>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水质变差。详见表4-3。</w:t>
      </w:r>
    </w:p>
    <w:p w:rsidR="00D852ED" w:rsidRDefault="00690A33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表4-3 ：   2021年1-12月份</w:t>
      </w:r>
      <w:r w:rsidR="00935F9C"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国、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省考水功能区断面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D852ED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864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935F9C">
        <w:trPr>
          <w:trHeight w:hRule="exact"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35F9C">
        <w:trPr>
          <w:trHeight w:hRule="exact" w:val="6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35F9C">
        <w:trPr>
          <w:trHeight w:hRule="exact" w:val="794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C" w:rsidRDefault="00935F9C" w:rsidP="00935F9C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新铺断面由市站提供数据。</w:t>
            </w:r>
          </w:p>
        </w:tc>
      </w:tr>
    </w:tbl>
    <w:p w:rsidR="00D852ED" w:rsidRDefault="00690A33" w:rsidP="00690A33">
      <w:pPr>
        <w:widowControl/>
        <w:spacing w:beforeLines="50" w:before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 w:rsidR="00D852ED" w:rsidRDefault="00690A33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今年2月，我县城市饮用水源地（黄竹坪-龙潭水库）水质监测结果为Ⅱ类，达到目标水质要求。与1月份相比，黄竹坪-龙潭水库水质变差。详见表4-4。</w:t>
      </w:r>
    </w:p>
    <w:p w:rsidR="00D852ED" w:rsidRDefault="00690A33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表4-4 ：   2021年1-12月份城市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D852ED">
        <w:trPr>
          <w:trHeight w:hRule="exact" w:val="6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894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999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黄竹坪-</w:t>
            </w:r>
          </w:p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ind w:firstLineChars="50" w:firstLine="12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52ED" w:rsidRDefault="00690A33">
      <w:pPr>
        <w:spacing w:line="560" w:lineRule="exact"/>
        <w:ind w:firstLineChars="200" w:firstLine="643"/>
        <w:outlineLvl w:val="1"/>
        <w:rPr>
          <w:b/>
          <w:bCs/>
          <w:sz w:val="32"/>
          <w:szCs w:val="32"/>
        </w:rPr>
      </w:pPr>
      <w:bookmarkStart w:id="34" w:name="_Toc24320"/>
      <w:r>
        <w:rPr>
          <w:b/>
          <w:bCs/>
          <w:sz w:val="32"/>
          <w:szCs w:val="32"/>
        </w:rPr>
        <w:lastRenderedPageBreak/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 w:rsidR="00D852ED" w:rsidRDefault="00690A33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我县重点水库水质断面2个，其中多宝水库因缺水无法采样，经监测结果表明：长潭水库水质为Ⅲ类，未能达到目标水质要求，主要污染物为化学需氧量、总磷。与1月份相比，长潭水库水质变差。详见表4-5</w:t>
      </w:r>
    </w:p>
    <w:p w:rsidR="00D852ED" w:rsidRDefault="00690A33">
      <w:pPr>
        <w:spacing w:line="560" w:lineRule="exac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表4-5：            2021年1-12月份重点水库水质监测汇总</w:t>
      </w:r>
    </w:p>
    <w:tbl>
      <w:tblPr>
        <w:tblW w:w="9758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:rsidR="00D852ED">
        <w:trPr>
          <w:trHeight w:hRule="exact" w:val="73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D852ED" w:rsidRDefault="00690A3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737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7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52ED" w:rsidRDefault="00690A33">
      <w:pPr>
        <w:spacing w:line="560" w:lineRule="exact"/>
        <w:ind w:firstLineChars="200" w:firstLine="643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 w:rsidR="00D852ED" w:rsidRDefault="00690A33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石窟河流域监测断面共3个，经监测结果表明：长潭、长兴电站断面水质均为Ⅲ类，未能达到目标水质要求，主要污染物为化学需氧量；三圳（市控削减）水质为Ⅲ类，达到目标水质要求。与1月份相比，长潭、三圳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均变差。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详见表4-6。</w:t>
      </w:r>
    </w:p>
    <w:p w:rsidR="00D852ED" w:rsidRDefault="00690A33" w:rsidP="00690A33">
      <w:pPr>
        <w:spacing w:afterLines="50" w:after="12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表4-6：        2021年 1-12月份石窟河流域水质监测汇总</w:t>
      </w:r>
    </w:p>
    <w:tbl>
      <w:tblPr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:rsidR="00D852ED">
        <w:trPr>
          <w:trHeight w:hRule="exact" w:val="737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737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7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7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长兴电站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52ED" w:rsidRDefault="00690A33" w:rsidP="00690A33">
      <w:pPr>
        <w:tabs>
          <w:tab w:val="left" w:pos="239"/>
          <w:tab w:val="left" w:pos="5363"/>
        </w:tabs>
        <w:spacing w:afterLines="50" w:after="120" w:line="56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（七）</w:t>
      </w:r>
      <w:bookmarkEnd w:id="36"/>
      <w:r>
        <w:rPr>
          <w:rFonts w:ascii="宋体" w:hAnsi="宋体" w:cs="宋体" w:hint="eastAsia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 w:rsidR="00D852ED" w:rsidRDefault="00690A33" w:rsidP="00690A33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今年2月，我县城区河流水质断面2个，经监测结果表明：环东河断面水质为劣Ⅴ类，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主要污染物为溶解氧、高锰酸盐指数、化学需氧量、氨氮、总磷；溪峰河断面水质为Ⅳ类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，未能达到目标水质要求，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主要污染物为氨氮。与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1月份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相比，环东河断面水质保持稳定，溪峰河断面水质变差。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详见表4-7。</w:t>
      </w:r>
    </w:p>
    <w:p w:rsidR="00D852ED" w:rsidRDefault="00690A33" w:rsidP="00690A33">
      <w:pPr>
        <w:spacing w:afterLines="50" w:after="120" w:line="54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表4-7：        2021年1-12月份城区河流断面水质监测汇总</w:t>
      </w:r>
    </w:p>
    <w:tbl>
      <w:tblPr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:rsidR="00D852ED">
        <w:trPr>
          <w:trHeight w:hRule="exact" w:val="85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850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850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 w:rsidR="00D852ED" w:rsidRDefault="00690A33" w:rsidP="00690A33">
      <w:pPr>
        <w:tabs>
          <w:tab w:val="left" w:pos="239"/>
          <w:tab w:val="left" w:pos="5363"/>
        </w:tabs>
        <w:spacing w:afterLines="50" w:after="120" w:line="54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 w:rsidR="00D852ED" w:rsidRDefault="00690A33" w:rsidP="00690A33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今年2月，我县入河排污口（规模以上）水质断面2个，经监测结果表明：蕉城污水处理厂混合废水排污口、蕉华区污水处理有限公司混合废水入河排污口2个断面水质均为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Ⅳ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类。与1月份相比，蕉城污水处理厂混合废水排污口水质有所好转、蕉华区污水处理有限公司混合废水入河排污口水质保持稳定。详见表4-8。</w:t>
      </w:r>
    </w:p>
    <w:p w:rsidR="00D852ED" w:rsidRDefault="00D852ED" w:rsidP="00690A33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D852ED" w:rsidRDefault="00D852ED" w:rsidP="00690A33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D852ED" w:rsidRDefault="00690A33" w:rsidP="00690A33">
      <w:pPr>
        <w:spacing w:afterLines="50" w:after="120" w:line="54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lastRenderedPageBreak/>
        <w:t>表4-8：        2021年1-12月份入河排污口水质监测汇总</w:t>
      </w:r>
    </w:p>
    <w:tbl>
      <w:tblPr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705"/>
        <w:gridCol w:w="2243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 w:rsidR="00D852ED">
        <w:trPr>
          <w:trHeight w:hRule="exact" w:val="417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737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81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111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蕉华区污水处理有限公司混合废水入河排污口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52ED" w:rsidRDefault="00690A33" w:rsidP="00690A33">
      <w:pPr>
        <w:widowControl/>
        <w:spacing w:beforeLines="50" w:before="120" w:line="560" w:lineRule="exact"/>
        <w:ind w:firstLineChars="100" w:firstLine="321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ascii="宋体" w:hAnsi="宋体" w:cs="宋体" w:hint="eastAsia"/>
          <w:b/>
          <w:bCs/>
          <w:kern w:val="0"/>
          <w:sz w:val="32"/>
          <w:szCs w:val="32"/>
        </w:rPr>
        <w:t>（九）</w:t>
      </w:r>
      <w:bookmarkStart w:id="38" w:name="_Toc12430"/>
      <w:bookmarkEnd w:id="37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 w:rsidR="00D852ED" w:rsidRDefault="00690A33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今年2月，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b/>
          <w:bCs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未能达到目标水质要求，主要污染物为氨氮、总磷。</w:t>
      </w:r>
      <w:r>
        <w:rPr>
          <w:rFonts w:ascii="宋体" w:hAnsi="宋体" w:cs="宋体" w:hint="eastAsia"/>
          <w:sz w:val="30"/>
          <w:szCs w:val="30"/>
        </w:rPr>
        <w:t>与1月份相比，水质保持稳定。详见表4-9。</w:t>
      </w:r>
    </w:p>
    <w:p w:rsidR="00D852ED" w:rsidRDefault="00690A33"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表4-9 ：    2021年1-12月份石寨河（榕树下）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 w:rsidR="00D852ED">
        <w:trPr>
          <w:trHeight w:hRule="exact" w:val="552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D852ED">
        <w:trPr>
          <w:trHeight w:hRule="exact" w:val="717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:rsidR="00D852ED">
        <w:trPr>
          <w:trHeight w:hRule="exact" w:val="64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 w:rsidR="00D852ED" w:rsidRDefault="00690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38"/>
    <w:p w:rsidR="00D852ED" w:rsidRDefault="00690A33" w:rsidP="00690A33">
      <w:pPr>
        <w:tabs>
          <w:tab w:val="left" w:pos="5363"/>
        </w:tabs>
        <w:spacing w:afterLines="50" w:after="120" w:line="56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（十）</w:t>
      </w:r>
      <w:r>
        <w:rPr>
          <w:b/>
          <w:bCs/>
          <w:kern w:val="0"/>
          <w:sz w:val="32"/>
          <w:szCs w:val="32"/>
        </w:rPr>
        <w:t>农村环境</w:t>
      </w:r>
      <w:r>
        <w:rPr>
          <w:b/>
          <w:sz w:val="32"/>
          <w:szCs w:val="32"/>
        </w:rPr>
        <w:t>质量监测状况</w:t>
      </w:r>
    </w:p>
    <w:p w:rsidR="00D852ED" w:rsidRDefault="00690A33" w:rsidP="00690A33">
      <w:pPr>
        <w:tabs>
          <w:tab w:val="left" w:pos="5363"/>
        </w:tabs>
        <w:spacing w:afterLines="50" w:after="12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今年2月，我县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农村环境饮用水源地（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东山村、石寨村）2个断面水质监测结果均为Ⅱ类，达到目标水质要求。详见表4-10</w:t>
      </w:r>
    </w:p>
    <w:p w:rsidR="00D852ED" w:rsidRDefault="00690A33" w:rsidP="00690A33">
      <w:pPr>
        <w:spacing w:afterLines="50" w:after="120" w:line="56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表4-10：         2021年农村环境质量饮用水质监测结果</w:t>
      </w:r>
    </w:p>
    <w:tbl>
      <w:tblPr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1156"/>
        <w:gridCol w:w="1403"/>
        <w:gridCol w:w="1091"/>
        <w:gridCol w:w="1192"/>
        <w:gridCol w:w="1192"/>
        <w:gridCol w:w="1192"/>
        <w:gridCol w:w="1193"/>
      </w:tblGrid>
      <w:tr w:rsidR="00D852ED">
        <w:trPr>
          <w:trHeight w:hRule="exact" w:val="51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目标</w:t>
            </w:r>
          </w:p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水质情况</w:t>
            </w:r>
          </w:p>
        </w:tc>
      </w:tr>
      <w:tr w:rsidR="00D852ED">
        <w:trPr>
          <w:trHeight w:hRule="exact" w:val="510"/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第四季度</w:t>
            </w:r>
          </w:p>
        </w:tc>
      </w:tr>
      <w:tr w:rsidR="00D852ED">
        <w:trPr>
          <w:trHeight w:hRule="exact" w:val="5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东山村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东山村委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852ED">
        <w:trPr>
          <w:trHeight w:hRule="exact" w:val="51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石寨村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石寨村委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852ED" w:rsidRDefault="00690A33" w:rsidP="00690A33">
      <w:pPr>
        <w:tabs>
          <w:tab w:val="left" w:pos="5363"/>
        </w:tabs>
        <w:spacing w:afterLines="50" w:after="120" w:line="560" w:lineRule="exact"/>
        <w:ind w:firstLineChars="700" w:firstLine="2249"/>
        <w:jc w:val="left"/>
        <w:outlineLvl w:val="0"/>
        <w:rPr>
          <w:rFonts w:ascii="宋体" w:hAnsi="宋体" w:cs="宋体"/>
          <w:b/>
          <w:color w:val="548DD4" w:themeColor="text2" w:themeTint="99"/>
          <w:sz w:val="32"/>
          <w:szCs w:val="32"/>
        </w:rPr>
      </w:pPr>
      <w:r>
        <w:rPr>
          <w:rFonts w:ascii="宋体" w:hAnsi="宋体" w:cs="宋体" w:hint="eastAsia"/>
          <w:b/>
          <w:bCs/>
          <w:color w:val="548DD4" w:themeColor="text2" w:themeTint="99"/>
          <w:kern w:val="0"/>
          <w:sz w:val="32"/>
          <w:szCs w:val="32"/>
        </w:rPr>
        <w:lastRenderedPageBreak/>
        <w:t>【五、各</w:t>
      </w:r>
      <w:r>
        <w:rPr>
          <w:rFonts w:ascii="宋体" w:hAnsi="宋体" w:cs="宋体" w:hint="eastAsia"/>
          <w:b/>
          <w:color w:val="548DD4" w:themeColor="text2" w:themeTint="99"/>
          <w:sz w:val="32"/>
          <w:szCs w:val="32"/>
        </w:rPr>
        <w:t>乡镇环境质量状况】</w:t>
      </w:r>
    </w:p>
    <w:p w:rsidR="00496BA7" w:rsidRDefault="00496BA7">
      <w:pPr>
        <w:ind w:firstLineChars="200" w:firstLine="643"/>
        <w:outlineLvl w:val="1"/>
        <w:rPr>
          <w:rFonts w:hint="eastAsia"/>
          <w:b/>
          <w:bCs/>
          <w:sz w:val="32"/>
          <w:szCs w:val="32"/>
        </w:rPr>
      </w:pPr>
      <w:bookmarkStart w:id="39" w:name="_Toc13713"/>
    </w:p>
    <w:p w:rsidR="00D852ED" w:rsidRDefault="00690A33">
      <w:pPr>
        <w:ind w:firstLineChars="200" w:firstLine="643"/>
        <w:outlineLvl w:val="1"/>
        <w:rPr>
          <w:b/>
          <w:bCs/>
          <w:color w:val="FF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  <w:bookmarkEnd w:id="39"/>
    </w:p>
    <w:p w:rsidR="00D852ED" w:rsidRDefault="00690A33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今年2月，全县8个镇20个水质考核断面监测结果显示：犁壁滩、公墓山、石峰径、白渡沙坪（新铺镇）、乌土村下墩（文福镇）、福塔大桥（广福镇）</w:t>
      </w:r>
      <w:r>
        <w:rPr>
          <w:rFonts w:hint="eastAsia"/>
          <w:sz w:val="30"/>
          <w:szCs w:val="30"/>
        </w:rPr>
        <w:t>6个断面均达到目标水质Ⅱ、Ⅲ类，</w:t>
      </w:r>
      <w:r>
        <w:rPr>
          <w:rFonts w:hint="eastAsia"/>
          <w:bCs/>
          <w:sz w:val="30"/>
          <w:szCs w:val="30"/>
        </w:rPr>
        <w:t>五杠楼（三圳镇）断面因缺水、堑垣出水口（长潭镇）断面因采水点上游施工均无法采样，</w:t>
      </w:r>
      <w:r>
        <w:rPr>
          <w:rFonts w:hint="eastAsia"/>
          <w:sz w:val="30"/>
          <w:szCs w:val="30"/>
        </w:rPr>
        <w:t>其他各断面水质均未达到目标水质要求。蕉城镇3个考核断面水质在Ⅳ～劣Ⅴ类之间；三圳镇1个考核断面水质为Ⅴ类；新铺镇5个考核断面水质在Ⅱ～Ⅲ类之间；长潭镇2个考核断面水质在Ⅳ～Ⅴ类之间；蓝坊镇2个考核断面水质均为Ⅲ类；南磜镇3个考核断面水质在Ⅲ～Ⅳ类之间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与1月份相比水质变差的断面有5个（包括污染因子增加），分别是：九岭电排（三圳镇）、沙尾出水口（长潭镇）、园潭、镇山亭、滑子坑（</w:t>
      </w:r>
      <w:r>
        <w:rPr>
          <w:rFonts w:hint="eastAsia"/>
          <w:sz w:val="30"/>
          <w:szCs w:val="30"/>
        </w:rPr>
        <w:t>南磜镇</w:t>
      </w:r>
      <w:r>
        <w:rPr>
          <w:rFonts w:hint="eastAsia"/>
          <w:bCs/>
          <w:sz w:val="30"/>
          <w:szCs w:val="30"/>
        </w:rPr>
        <w:t>）。</w:t>
      </w:r>
      <w:r>
        <w:rPr>
          <w:rFonts w:hint="eastAsia"/>
          <w:kern w:val="2"/>
          <w:sz w:val="30"/>
          <w:szCs w:val="30"/>
        </w:rPr>
        <w:t>详见表5-1</w:t>
      </w:r>
    </w:p>
    <w:p w:rsidR="00D852ED" w:rsidRDefault="00D852ED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 w:hint="eastAsia"/>
          <w:b/>
          <w:sz w:val="32"/>
          <w:szCs w:val="32"/>
        </w:rPr>
      </w:pPr>
    </w:p>
    <w:p w:rsidR="00496BA7" w:rsidRDefault="00496BA7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D852ED" w:rsidRDefault="00690A33"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lastRenderedPageBreak/>
        <w:t>5-1:</w:t>
      </w:r>
      <w:bookmarkStart w:id="40" w:name="_GoBack"/>
      <w:bookmarkEnd w:id="40"/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2021年1月份</w:t>
      </w:r>
      <w:r>
        <w:rPr>
          <w:rFonts w:ascii="宋体" w:hAnsi="宋体" w:cs="宋体" w:hint="eastAsia"/>
          <w:b/>
          <w:bCs/>
          <w:sz w:val="30"/>
          <w:szCs w:val="30"/>
        </w:rPr>
        <w:t>～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2月份蕉岭县各乡镇水环境质量考核监测情况</w:t>
      </w:r>
    </w:p>
    <w:tbl>
      <w:tblPr>
        <w:tblStyle w:val="ab"/>
        <w:tblW w:w="8994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 w:rsidR="00D852ED">
        <w:trPr>
          <w:trHeight w:hRule="exact" w:val="688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乡镇/</w:t>
            </w:r>
          </w:p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</w:t>
            </w:r>
          </w:p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1月份</w:t>
            </w:r>
          </w:p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2月份</w:t>
            </w:r>
          </w:p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变化</w:t>
            </w:r>
          </w:p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是否</w:t>
            </w:r>
          </w:p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达标</w:t>
            </w:r>
          </w:p>
        </w:tc>
      </w:tr>
      <w:tr w:rsidR="00D852ED">
        <w:trPr>
          <w:trHeight w:hRule="exact" w:val="688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852ED">
        <w:trPr>
          <w:trHeight w:hRule="exact" w:val="134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84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110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因缺水无法采样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81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因缺水无法采样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因缺水无法采样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</w:tr>
      <w:tr w:rsidR="00D852ED">
        <w:trPr>
          <w:trHeight w:hRule="exact" w:val="83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D852ED">
        <w:trPr>
          <w:trHeight w:hRule="exact" w:val="96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因上游施工无法采样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D852ED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D852ED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D852ED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因上游施工无法采样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—</w:t>
            </w:r>
          </w:p>
        </w:tc>
      </w:tr>
      <w:tr w:rsidR="00D852ED">
        <w:trPr>
          <w:trHeight w:hRule="exact" w:val="98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127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化学需氧量、氨氮、总磷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102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89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104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D852E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D852ED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D852ED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D852ED">
        <w:trPr>
          <w:trHeight w:hRule="exact" w:val="147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ED" w:rsidRDefault="00690A33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1、监测项目：PH值、高锰酸盐指数、化学需氧量、氨氮、总磷；</w:t>
            </w:r>
          </w:p>
          <w:p w:rsidR="00D852ED" w:rsidRDefault="00690A33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2、执行标准：《地表水环境质量标准》（GB3838-2002）；</w:t>
            </w:r>
          </w:p>
          <w:p w:rsidR="00D852ED" w:rsidRDefault="00690A33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3、监测单位：广东朴华检测技术有限公司。</w:t>
            </w:r>
          </w:p>
        </w:tc>
      </w:tr>
    </w:tbl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D852ED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D852ED" w:rsidRDefault="00690A33" w:rsidP="00690A3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蕉岭县各镇水和空气考核监测断面点位图</w:t>
      </w:r>
    </w:p>
    <w:p w:rsidR="00D852ED" w:rsidRDefault="00690A33" w:rsidP="00D852ED">
      <w:pPr>
        <w:spacing w:beforeLines="100" w:before="240" w:afterLines="50" w:after="120" w:line="560" w:lineRule="exact"/>
        <w:jc w:val="center"/>
        <w:rPr>
          <w:b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</w:t>
      </w:r>
      <w:r>
        <w:rPr>
          <w:b/>
          <w:sz w:val="32"/>
          <w:szCs w:val="32"/>
        </w:rPr>
        <w:t>水质考核断面</w:t>
      </w:r>
      <w:r>
        <w:rPr>
          <w:b/>
          <w:sz w:val="32"/>
          <w:szCs w:val="32"/>
        </w:rPr>
        <w:t xml:space="preserve">        ●</w:t>
      </w:r>
      <w:r>
        <w:rPr>
          <w:b/>
          <w:sz w:val="32"/>
          <w:szCs w:val="32"/>
        </w:rPr>
        <w:t>空气考核点位</w:t>
      </w:r>
    </w:p>
    <w:sectPr w:rsidR="00D852ED">
      <w:pgSz w:w="11906" w:h="16838"/>
      <w:pgMar w:top="1985" w:right="1588" w:bottom="851" w:left="1474" w:header="851" w:footer="73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60" w:rsidRDefault="00916F60">
      <w:r>
        <w:separator/>
      </w:r>
    </w:p>
  </w:endnote>
  <w:endnote w:type="continuationSeparator" w:id="0">
    <w:p w:rsidR="00916F60" w:rsidRDefault="0091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7"/>
      <w:jc w:val="center"/>
      <w:rPr>
        <w:sz w:val="24"/>
        <w:szCs w:val="24"/>
      </w:rPr>
    </w:pPr>
  </w:p>
  <w:p w:rsidR="00690A33" w:rsidRDefault="00690A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0A33" w:rsidRDefault="00690A3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1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Ax3an4cAgAAFw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690A33" w:rsidRDefault="00690A3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0A33" w:rsidRDefault="00690A3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35F9C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2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7hc68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90A33" w:rsidRDefault="00690A33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935F9C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0A33" w:rsidRDefault="00690A3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0A33" w:rsidRDefault="00690A3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35F9C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3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x/TGOHQIAAB4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90A33" w:rsidRDefault="00690A33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935F9C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0A33" w:rsidRDefault="00690A33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0A33" w:rsidRDefault="00690A3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35F9C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4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+0tX9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690A33" w:rsidRDefault="00690A33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935F9C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0A33" w:rsidRDefault="00690A33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0A33" w:rsidRDefault="00690A3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96BA7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5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OBhVf8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690A33" w:rsidRDefault="00690A33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96BA7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0A33" w:rsidRDefault="00690A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60" w:rsidRDefault="00916F60">
      <w:r>
        <w:separator/>
      </w:r>
    </w:p>
  </w:footnote>
  <w:footnote w:type="continuationSeparator" w:id="0">
    <w:p w:rsidR="00916F60" w:rsidRDefault="0091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33" w:rsidRDefault="00690A33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30CA03C4"/>
    <w:multiLevelType w:val="multilevel"/>
    <w:tmpl w:val="30CA03C4"/>
    <w:lvl w:ilvl="0">
      <w:start w:val="1"/>
      <w:numFmt w:val="bullet"/>
      <w:lvlText w:val=""/>
      <w:lvlPicBulletId w:val="0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74186B14"/>
    <w:multiLevelType w:val="singleLevel"/>
    <w:tmpl w:val="74186B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 strokecolor="#4f81bd">
      <v:fill color="white"/>
      <v:stroke color="#4f81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3011DB"/>
    <w:rsid w:val="05A44107"/>
    <w:rsid w:val="05BA1BE1"/>
    <w:rsid w:val="05E7487E"/>
    <w:rsid w:val="05EF61BF"/>
    <w:rsid w:val="062844C4"/>
    <w:rsid w:val="0713706B"/>
    <w:rsid w:val="07174799"/>
    <w:rsid w:val="07AA2EF5"/>
    <w:rsid w:val="07C6685A"/>
    <w:rsid w:val="07E03CBD"/>
    <w:rsid w:val="08046902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89761D"/>
    <w:rsid w:val="0F8B1B5D"/>
    <w:rsid w:val="0FB863E0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8D90978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7DF2BFD"/>
    <w:rsid w:val="2848699C"/>
    <w:rsid w:val="289905A0"/>
    <w:rsid w:val="29391783"/>
    <w:rsid w:val="29910F7D"/>
    <w:rsid w:val="29FD5641"/>
    <w:rsid w:val="2A10427D"/>
    <w:rsid w:val="2A445DCA"/>
    <w:rsid w:val="2A474CA6"/>
    <w:rsid w:val="2A5D2617"/>
    <w:rsid w:val="2A793F49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7BA1215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25492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1C7218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8993A88"/>
    <w:rsid w:val="498B09A3"/>
    <w:rsid w:val="49953731"/>
    <w:rsid w:val="49A4642A"/>
    <w:rsid w:val="49BA7FDC"/>
    <w:rsid w:val="49E12F80"/>
    <w:rsid w:val="4A3D7AA7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150B39"/>
    <w:rsid w:val="5D3C6257"/>
    <w:rsid w:val="5D851B97"/>
    <w:rsid w:val="5E070671"/>
    <w:rsid w:val="5E4355BE"/>
    <w:rsid w:val="5EF868AD"/>
    <w:rsid w:val="5EFF7F8C"/>
    <w:rsid w:val="5F001F6E"/>
    <w:rsid w:val="5F831AF2"/>
    <w:rsid w:val="5FFB3DF1"/>
    <w:rsid w:val="60B41FE4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397BDF"/>
    <w:rsid w:val="6B9C7D86"/>
    <w:rsid w:val="6BA2767B"/>
    <w:rsid w:val="6BE455FB"/>
    <w:rsid w:val="6C970F5E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BD077A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C495A"/>
    <w:rsid w:val="77E63ACE"/>
    <w:rsid w:val="77F47C57"/>
    <w:rsid w:val="77F72CAB"/>
    <w:rsid w:val="7810217C"/>
    <w:rsid w:val="78D536E4"/>
    <w:rsid w:val="78FC5570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3311B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260"/>
        <w:tab w:val="right" w:leader="dot" w:pos="8835"/>
      </w:tabs>
      <w:spacing w:line="360" w:lineRule="auto"/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835"/>
      </w:tabs>
      <w:spacing w:line="480" w:lineRule="auto"/>
    </w:pPr>
  </w:style>
  <w:style w:type="paragraph" w:styleId="20">
    <w:name w:val="toc 2"/>
    <w:basedOn w:val="a"/>
    <w:next w:val="a"/>
    <w:uiPriority w:val="39"/>
    <w:unhideWhenUsed/>
    <w:qFormat/>
    <w:pPr>
      <w:tabs>
        <w:tab w:val="left" w:pos="840"/>
        <w:tab w:val="right" w:leader="dot" w:pos="8835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rPr>
      <w:kern w:val="2"/>
      <w:sz w:val="21"/>
    </w:rPr>
  </w:style>
  <w:style w:type="character" w:customStyle="1" w:styleId="Char1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Pr>
      <w:kern w:val="2"/>
      <w:sz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Char5">
    <w:name w:val="Char"/>
    <w:basedOn w:val="a"/>
    <w:qFormat/>
    <w:pPr>
      <w:widowControl/>
      <w:spacing w:after="200" w:line="360" w:lineRule="auto"/>
      <w:ind w:firstLineChars="200" w:firstLine="480"/>
      <w:jc w:val="left"/>
    </w:pPr>
    <w:rPr>
      <w:rFonts w:ascii="Cambria" w:hAnsi="Cambria"/>
      <w:kern w:val="0"/>
      <w:sz w:val="22"/>
      <w:szCs w:val="2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页脚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Pr>
      <w:kern w:val="2"/>
      <w:sz w:val="21"/>
    </w:rPr>
  </w:style>
  <w:style w:type="character" w:customStyle="1" w:styleId="Char14">
    <w:name w:val="页眉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260"/>
        <w:tab w:val="right" w:leader="dot" w:pos="8835"/>
      </w:tabs>
      <w:spacing w:line="360" w:lineRule="auto"/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835"/>
      </w:tabs>
      <w:spacing w:line="480" w:lineRule="auto"/>
    </w:pPr>
  </w:style>
  <w:style w:type="paragraph" w:styleId="20">
    <w:name w:val="toc 2"/>
    <w:basedOn w:val="a"/>
    <w:next w:val="a"/>
    <w:uiPriority w:val="39"/>
    <w:unhideWhenUsed/>
    <w:qFormat/>
    <w:pPr>
      <w:tabs>
        <w:tab w:val="left" w:pos="840"/>
        <w:tab w:val="right" w:leader="dot" w:pos="8835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rPr>
      <w:kern w:val="2"/>
      <w:sz w:val="21"/>
    </w:rPr>
  </w:style>
  <w:style w:type="character" w:customStyle="1" w:styleId="Char1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Pr>
      <w:kern w:val="2"/>
      <w:sz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Char5">
    <w:name w:val="Char"/>
    <w:basedOn w:val="a"/>
    <w:qFormat/>
    <w:pPr>
      <w:widowControl/>
      <w:spacing w:after="200" w:line="360" w:lineRule="auto"/>
      <w:ind w:firstLineChars="200" w:firstLine="480"/>
      <w:jc w:val="left"/>
    </w:pPr>
    <w:rPr>
      <w:rFonts w:ascii="Cambria" w:hAnsi="Cambria"/>
      <w:kern w:val="0"/>
      <w:sz w:val="22"/>
      <w:szCs w:val="2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页脚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Pr>
      <w:kern w:val="2"/>
      <w:sz w:val="21"/>
    </w:rPr>
  </w:style>
  <w:style w:type="character" w:customStyle="1" w:styleId="Char14">
    <w:name w:val="页眉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23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2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2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487629620068E-2"/>
          <c:y val="3.1296743298208203E-2"/>
          <c:w val="0.93088077105115996"/>
          <c:h val="0.78974391414603795"/>
        </c:manualLayout>
      </c:layout>
      <c:lineChart>
        <c:grouping val="standard"/>
        <c:varyColors val="0"/>
        <c:ser>
          <c:idx val="0"/>
          <c:order val="0"/>
          <c:tx>
            <c:strRef>
              <c:f>'2021年'!$B$3</c:f>
              <c:strCache>
                <c:ptCount val="1"/>
                <c:pt idx="0">
                  <c:v>SO2</c:v>
                </c:pt>
              </c:strCache>
            </c:strRef>
          </c:tx>
          <c:cat>
            <c:numRef>
              <c:f>'2021年'!$A$4:$A$31</c:f>
              <c:numCache>
                <c:formatCode>yyyy/m/dd</c:formatCode>
                <c:ptCount val="28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  <c:pt idx="27">
                  <c:v>44255</c:v>
                </c:pt>
              </c:numCache>
            </c:numRef>
          </c:cat>
          <c:val>
            <c:numRef>
              <c:f>'2021年'!$B$4:$B$31</c:f>
              <c:numCache>
                <c:formatCode>General</c:formatCode>
                <c:ptCount val="28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6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4</c:v>
                </c:pt>
                <c:pt idx="16">
                  <c:v>4</c:v>
                </c:pt>
                <c:pt idx="17">
                  <c:v>5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5</c:v>
                </c:pt>
                <c:pt idx="23">
                  <c:v>5</c:v>
                </c:pt>
                <c:pt idx="24">
                  <c:v>4</c:v>
                </c:pt>
                <c:pt idx="25">
                  <c:v>4</c:v>
                </c:pt>
                <c:pt idx="26">
                  <c:v>3</c:v>
                </c:pt>
                <c:pt idx="27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'2021年'!$C$3</c:f>
              <c:strCache>
                <c:ptCount val="1"/>
                <c:pt idx="0">
                  <c:v>NO2</c:v>
                </c:pt>
              </c:strCache>
            </c:strRef>
          </c:tx>
          <c:cat>
            <c:numRef>
              <c:f>'2021年'!$A$4:$A$31</c:f>
              <c:numCache>
                <c:formatCode>yyyy/m/dd</c:formatCode>
                <c:ptCount val="28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  <c:pt idx="27">
                  <c:v>44255</c:v>
                </c:pt>
              </c:numCache>
            </c:numRef>
          </c:cat>
          <c:val>
            <c:numRef>
              <c:f>'2021年'!$C$4:$C$31</c:f>
              <c:numCache>
                <c:formatCode>General</c:formatCode>
                <c:ptCount val="28"/>
                <c:pt idx="0">
                  <c:v>33</c:v>
                </c:pt>
                <c:pt idx="1">
                  <c:v>25</c:v>
                </c:pt>
                <c:pt idx="2">
                  <c:v>26</c:v>
                </c:pt>
                <c:pt idx="3">
                  <c:v>25</c:v>
                </c:pt>
                <c:pt idx="4">
                  <c:v>25</c:v>
                </c:pt>
                <c:pt idx="5">
                  <c:v>19</c:v>
                </c:pt>
                <c:pt idx="6">
                  <c:v>16</c:v>
                </c:pt>
                <c:pt idx="7">
                  <c:v>11</c:v>
                </c:pt>
                <c:pt idx="8">
                  <c:v>8</c:v>
                </c:pt>
                <c:pt idx="9">
                  <c:v>7</c:v>
                </c:pt>
                <c:pt idx="10">
                  <c:v>5</c:v>
                </c:pt>
                <c:pt idx="11">
                  <c:v>4</c:v>
                </c:pt>
                <c:pt idx="12">
                  <c:v>8</c:v>
                </c:pt>
                <c:pt idx="13">
                  <c:v>8</c:v>
                </c:pt>
                <c:pt idx="14">
                  <c:v>8</c:v>
                </c:pt>
                <c:pt idx="15">
                  <c:v>8</c:v>
                </c:pt>
                <c:pt idx="16">
                  <c:v>5</c:v>
                </c:pt>
                <c:pt idx="17">
                  <c:v>9</c:v>
                </c:pt>
                <c:pt idx="18">
                  <c:v>12</c:v>
                </c:pt>
                <c:pt idx="19">
                  <c:v>14</c:v>
                </c:pt>
                <c:pt idx="20">
                  <c:v>25</c:v>
                </c:pt>
                <c:pt idx="21">
                  <c:v>26</c:v>
                </c:pt>
                <c:pt idx="22">
                  <c:v>20</c:v>
                </c:pt>
                <c:pt idx="23">
                  <c:v>22</c:v>
                </c:pt>
                <c:pt idx="24">
                  <c:v>16</c:v>
                </c:pt>
                <c:pt idx="25">
                  <c:v>11</c:v>
                </c:pt>
                <c:pt idx="26">
                  <c:v>5</c:v>
                </c:pt>
                <c:pt idx="27">
                  <c:v>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'2021年'!$D$3</c:f>
              <c:strCache>
                <c:ptCount val="1"/>
                <c:pt idx="0">
                  <c:v>PM10</c:v>
                </c:pt>
              </c:strCache>
            </c:strRef>
          </c:tx>
          <c:cat>
            <c:numRef>
              <c:f>'2021年'!$A$4:$A$31</c:f>
              <c:numCache>
                <c:formatCode>yyyy/m/dd</c:formatCode>
                <c:ptCount val="28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  <c:pt idx="27">
                  <c:v>44255</c:v>
                </c:pt>
              </c:numCache>
            </c:numRef>
          </c:cat>
          <c:val>
            <c:numRef>
              <c:f>'2021年'!$D$4:$D$31</c:f>
              <c:numCache>
                <c:formatCode>General</c:formatCode>
                <c:ptCount val="28"/>
                <c:pt idx="0">
                  <c:v>57</c:v>
                </c:pt>
                <c:pt idx="1">
                  <c:v>51</c:v>
                </c:pt>
                <c:pt idx="2">
                  <c:v>59</c:v>
                </c:pt>
                <c:pt idx="3">
                  <c:v>60</c:v>
                </c:pt>
                <c:pt idx="4">
                  <c:v>58</c:v>
                </c:pt>
                <c:pt idx="5">
                  <c:v>45</c:v>
                </c:pt>
                <c:pt idx="6">
                  <c:v>40</c:v>
                </c:pt>
                <c:pt idx="7">
                  <c:v>38</c:v>
                </c:pt>
                <c:pt idx="8">
                  <c:v>32</c:v>
                </c:pt>
                <c:pt idx="9">
                  <c:v>13</c:v>
                </c:pt>
                <c:pt idx="10">
                  <c:v>11</c:v>
                </c:pt>
                <c:pt idx="11">
                  <c:v>32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31</c:v>
                </c:pt>
                <c:pt idx="16">
                  <c:v>16</c:v>
                </c:pt>
                <c:pt idx="17">
                  <c:v>28</c:v>
                </c:pt>
                <c:pt idx="18">
                  <c:v>30</c:v>
                </c:pt>
                <c:pt idx="19">
                  <c:v>28</c:v>
                </c:pt>
                <c:pt idx="20">
                  <c:v>46</c:v>
                </c:pt>
                <c:pt idx="21">
                  <c:v>51</c:v>
                </c:pt>
                <c:pt idx="22">
                  <c:v>49</c:v>
                </c:pt>
                <c:pt idx="23">
                  <c:v>48</c:v>
                </c:pt>
                <c:pt idx="24">
                  <c:v>46</c:v>
                </c:pt>
                <c:pt idx="25">
                  <c:v>28</c:v>
                </c:pt>
                <c:pt idx="26">
                  <c:v>8</c:v>
                </c:pt>
                <c:pt idx="27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519616"/>
        <c:axId val="110318720"/>
      </c:lineChart>
      <c:dateAx>
        <c:axId val="89519616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0318720"/>
        <c:crosses val="autoZero"/>
        <c:auto val="1"/>
        <c:lblOffset val="100"/>
        <c:baseTimeUnit val="days"/>
      </c:dateAx>
      <c:valAx>
        <c:axId val="11031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9519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010142174851101"/>
          <c:y val="5.1446455028216598E-2"/>
          <c:w val="0.38540989753330002"/>
          <c:h val="6.2716674157802202E-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440371677678202E-2"/>
          <c:y val="2.9785431750608601E-2"/>
          <c:w val="0.93609776834322"/>
          <c:h val="0.81069704315129598"/>
        </c:manualLayout>
      </c:layout>
      <c:lineChart>
        <c:grouping val="standard"/>
        <c:varyColors val="0"/>
        <c:ser>
          <c:idx val="0"/>
          <c:order val="0"/>
          <c:tx>
            <c:strRef>
              <c:f>'2021年'!$E$3</c:f>
              <c:strCache>
                <c:ptCount val="1"/>
                <c:pt idx="0">
                  <c:v>CO</c:v>
                </c:pt>
              </c:strCache>
            </c:strRef>
          </c:tx>
          <c:cat>
            <c:numRef>
              <c:f>'2021年'!$A$4:$A$31</c:f>
              <c:numCache>
                <c:formatCode>yyyy/m/dd</c:formatCode>
                <c:ptCount val="28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  <c:pt idx="27">
                  <c:v>44255</c:v>
                </c:pt>
              </c:numCache>
            </c:numRef>
          </c:cat>
          <c:val>
            <c:numRef>
              <c:f>'2021年'!$E$4:$E$31</c:f>
              <c:numCache>
                <c:formatCode>General</c:formatCode>
                <c:ptCount val="28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0.9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0.7</c:v>
                </c:pt>
                <c:pt idx="10">
                  <c:v>0.7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0.6</c:v>
                </c:pt>
                <c:pt idx="15">
                  <c:v>0.7</c:v>
                </c:pt>
                <c:pt idx="16">
                  <c:v>0.7</c:v>
                </c:pt>
                <c:pt idx="17">
                  <c:v>0.6</c:v>
                </c:pt>
                <c:pt idx="18">
                  <c:v>0.7</c:v>
                </c:pt>
                <c:pt idx="19">
                  <c:v>0.7</c:v>
                </c:pt>
                <c:pt idx="20">
                  <c:v>0.9</c:v>
                </c:pt>
                <c:pt idx="21">
                  <c:v>1</c:v>
                </c:pt>
                <c:pt idx="22">
                  <c:v>1.1000000000000001</c:v>
                </c:pt>
                <c:pt idx="23">
                  <c:v>1</c:v>
                </c:pt>
                <c:pt idx="24">
                  <c:v>0.9</c:v>
                </c:pt>
                <c:pt idx="25">
                  <c:v>0.8</c:v>
                </c:pt>
                <c:pt idx="26">
                  <c:v>0.7</c:v>
                </c:pt>
                <c:pt idx="27">
                  <c:v>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'2021年'!$F$3</c:f>
              <c:strCache>
                <c:ptCount val="1"/>
                <c:pt idx="0">
                  <c:v>PM2.5</c:v>
                </c:pt>
              </c:strCache>
            </c:strRef>
          </c:tx>
          <c:cat>
            <c:numRef>
              <c:f>'2021年'!$A$4:$A$31</c:f>
              <c:numCache>
                <c:formatCode>yyyy/m/dd</c:formatCode>
                <c:ptCount val="28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  <c:pt idx="27">
                  <c:v>44255</c:v>
                </c:pt>
              </c:numCache>
            </c:numRef>
          </c:cat>
          <c:val>
            <c:numRef>
              <c:f>'2021年'!$F$4:$F$31</c:f>
              <c:numCache>
                <c:formatCode>General</c:formatCode>
                <c:ptCount val="28"/>
                <c:pt idx="0">
                  <c:v>25</c:v>
                </c:pt>
                <c:pt idx="1">
                  <c:v>28</c:v>
                </c:pt>
                <c:pt idx="2">
                  <c:v>35</c:v>
                </c:pt>
                <c:pt idx="3">
                  <c:v>34</c:v>
                </c:pt>
                <c:pt idx="4">
                  <c:v>29</c:v>
                </c:pt>
                <c:pt idx="5">
                  <c:v>26</c:v>
                </c:pt>
                <c:pt idx="6">
                  <c:v>26</c:v>
                </c:pt>
                <c:pt idx="7">
                  <c:v>28</c:v>
                </c:pt>
                <c:pt idx="8">
                  <c:v>24</c:v>
                </c:pt>
                <c:pt idx="9">
                  <c:v>7</c:v>
                </c:pt>
                <c:pt idx="10">
                  <c:v>6</c:v>
                </c:pt>
                <c:pt idx="11">
                  <c:v>26</c:v>
                </c:pt>
                <c:pt idx="12">
                  <c:v>17</c:v>
                </c:pt>
                <c:pt idx="13">
                  <c:v>17</c:v>
                </c:pt>
                <c:pt idx="14">
                  <c:v>16</c:v>
                </c:pt>
                <c:pt idx="15">
                  <c:v>23</c:v>
                </c:pt>
                <c:pt idx="16">
                  <c:v>10</c:v>
                </c:pt>
                <c:pt idx="17">
                  <c:v>14</c:v>
                </c:pt>
                <c:pt idx="18">
                  <c:v>19</c:v>
                </c:pt>
                <c:pt idx="19">
                  <c:v>16</c:v>
                </c:pt>
                <c:pt idx="20">
                  <c:v>28</c:v>
                </c:pt>
                <c:pt idx="21">
                  <c:v>33</c:v>
                </c:pt>
                <c:pt idx="22">
                  <c:v>32</c:v>
                </c:pt>
                <c:pt idx="23">
                  <c:v>29</c:v>
                </c:pt>
                <c:pt idx="24">
                  <c:v>31</c:v>
                </c:pt>
                <c:pt idx="25">
                  <c:v>18</c:v>
                </c:pt>
                <c:pt idx="26">
                  <c:v>3</c:v>
                </c:pt>
                <c:pt idx="27">
                  <c:v>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'2021年'!$G$3</c:f>
              <c:strCache>
                <c:ptCount val="1"/>
                <c:pt idx="0">
                  <c:v>O3-8H</c:v>
                </c:pt>
              </c:strCache>
            </c:strRef>
          </c:tx>
          <c:cat>
            <c:numRef>
              <c:f>'2021年'!$A$4:$A$31</c:f>
              <c:numCache>
                <c:formatCode>yyyy/m/dd</c:formatCode>
                <c:ptCount val="28"/>
                <c:pt idx="0">
                  <c:v>44228</c:v>
                </c:pt>
                <c:pt idx="1">
                  <c:v>44229</c:v>
                </c:pt>
                <c:pt idx="2">
                  <c:v>44230</c:v>
                </c:pt>
                <c:pt idx="3">
                  <c:v>44231</c:v>
                </c:pt>
                <c:pt idx="4">
                  <c:v>44232</c:v>
                </c:pt>
                <c:pt idx="5">
                  <c:v>44233</c:v>
                </c:pt>
                <c:pt idx="6">
                  <c:v>44234</c:v>
                </c:pt>
                <c:pt idx="7">
                  <c:v>44235</c:v>
                </c:pt>
                <c:pt idx="8">
                  <c:v>44236</c:v>
                </c:pt>
                <c:pt idx="9">
                  <c:v>44237</c:v>
                </c:pt>
                <c:pt idx="10">
                  <c:v>44238</c:v>
                </c:pt>
                <c:pt idx="11">
                  <c:v>44239</c:v>
                </c:pt>
                <c:pt idx="12">
                  <c:v>44240</c:v>
                </c:pt>
                <c:pt idx="13">
                  <c:v>44241</c:v>
                </c:pt>
                <c:pt idx="14">
                  <c:v>44242</c:v>
                </c:pt>
                <c:pt idx="15">
                  <c:v>44243</c:v>
                </c:pt>
                <c:pt idx="16">
                  <c:v>44244</c:v>
                </c:pt>
                <c:pt idx="17">
                  <c:v>44245</c:v>
                </c:pt>
                <c:pt idx="18">
                  <c:v>44246</c:v>
                </c:pt>
                <c:pt idx="19">
                  <c:v>44247</c:v>
                </c:pt>
                <c:pt idx="20">
                  <c:v>44248</c:v>
                </c:pt>
                <c:pt idx="21">
                  <c:v>44249</c:v>
                </c:pt>
                <c:pt idx="22">
                  <c:v>44250</c:v>
                </c:pt>
                <c:pt idx="23">
                  <c:v>44251</c:v>
                </c:pt>
                <c:pt idx="24">
                  <c:v>44252</c:v>
                </c:pt>
                <c:pt idx="25">
                  <c:v>44253</c:v>
                </c:pt>
                <c:pt idx="26">
                  <c:v>44254</c:v>
                </c:pt>
                <c:pt idx="27">
                  <c:v>44255</c:v>
                </c:pt>
              </c:numCache>
            </c:numRef>
          </c:cat>
          <c:val>
            <c:numRef>
              <c:f>'2021年'!$G$4:$G$31</c:f>
              <c:numCache>
                <c:formatCode>General</c:formatCode>
                <c:ptCount val="28"/>
                <c:pt idx="0">
                  <c:v>90</c:v>
                </c:pt>
                <c:pt idx="1">
                  <c:v>112</c:v>
                </c:pt>
                <c:pt idx="2">
                  <c:v>116</c:v>
                </c:pt>
                <c:pt idx="3">
                  <c:v>117</c:v>
                </c:pt>
                <c:pt idx="4">
                  <c:v>107</c:v>
                </c:pt>
                <c:pt idx="5">
                  <c:v>120</c:v>
                </c:pt>
                <c:pt idx="6">
                  <c:v>121</c:v>
                </c:pt>
                <c:pt idx="7">
                  <c:v>133</c:v>
                </c:pt>
                <c:pt idx="8">
                  <c:v>75</c:v>
                </c:pt>
                <c:pt idx="9">
                  <c:v>48</c:v>
                </c:pt>
                <c:pt idx="10">
                  <c:v>50</c:v>
                </c:pt>
                <c:pt idx="11">
                  <c:v>54</c:v>
                </c:pt>
                <c:pt idx="12">
                  <c:v>78</c:v>
                </c:pt>
                <c:pt idx="13">
                  <c:v>78</c:v>
                </c:pt>
                <c:pt idx="14">
                  <c:v>93</c:v>
                </c:pt>
                <c:pt idx="15">
                  <c:v>102</c:v>
                </c:pt>
                <c:pt idx="16">
                  <c:v>81</c:v>
                </c:pt>
                <c:pt idx="17">
                  <c:v>97</c:v>
                </c:pt>
                <c:pt idx="18">
                  <c:v>102</c:v>
                </c:pt>
                <c:pt idx="19">
                  <c:v>102</c:v>
                </c:pt>
                <c:pt idx="20">
                  <c:v>135</c:v>
                </c:pt>
                <c:pt idx="21">
                  <c:v>143</c:v>
                </c:pt>
                <c:pt idx="22">
                  <c:v>144</c:v>
                </c:pt>
                <c:pt idx="23">
                  <c:v>128</c:v>
                </c:pt>
                <c:pt idx="24">
                  <c:v>86</c:v>
                </c:pt>
                <c:pt idx="25">
                  <c:v>30</c:v>
                </c:pt>
                <c:pt idx="26">
                  <c:v>54</c:v>
                </c:pt>
                <c:pt idx="27">
                  <c:v>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486400"/>
        <c:axId val="84488192"/>
      </c:lineChart>
      <c:dateAx>
        <c:axId val="84486400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4488192"/>
        <c:crosses val="autoZero"/>
        <c:auto val="1"/>
        <c:lblOffset val="100"/>
        <c:baseTimeUnit val="days"/>
      </c:dateAx>
      <c:valAx>
        <c:axId val="8448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448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161267850923"/>
          <c:y val="5.4327645664010299E-2"/>
          <c:w val="0.35162661093695602"/>
          <c:h val="5.16398126290551E-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36C19-BDE8-4AC8-B6A4-B308A26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1367</Words>
  <Characters>7795</Characters>
  <Application>Microsoft Office Word</Application>
  <DocSecurity>0</DocSecurity>
  <Lines>64</Lines>
  <Paragraphs>18</Paragraphs>
  <ScaleCrop>false</ScaleCrop>
  <Company>Chinese ORG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梅州市环境状况月报</dc:title>
  <dc:creator>zhangqinglu</dc:creator>
  <cp:lastModifiedBy>微软用户</cp:lastModifiedBy>
  <cp:revision>28</cp:revision>
  <cp:lastPrinted>2021-03-17T08:05:00Z</cp:lastPrinted>
  <dcterms:created xsi:type="dcterms:W3CDTF">2018-10-08T06:59:00Z</dcterms:created>
  <dcterms:modified xsi:type="dcterms:W3CDTF">2021-03-18T01:45:00Z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A2335F646D9246519ADC57CBA4F4DB9B</vt:lpwstr>
  </property>
</Properties>
</file>