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43FD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2C234E3A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3C78FD6F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EF8869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69EF8869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</w:rPr>
        <w:t>2025年</w:t>
      </w:r>
      <w:r>
        <w:rPr>
          <w:rFonts w:hint="eastAsia" w:eastAsia="幼圆"/>
          <w:sz w:val="28"/>
          <w:szCs w:val="28"/>
          <w:lang w:val="en-US" w:eastAsia="zh-CN"/>
        </w:rPr>
        <w:t>4</w:t>
      </w:r>
      <w:r>
        <w:rPr>
          <w:rFonts w:eastAsia="幼圆"/>
          <w:sz w:val="28"/>
          <w:szCs w:val="28"/>
        </w:rPr>
        <w:t>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09529E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38E305CD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F6AFFC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022C72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C7BDF76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A91ACDE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3D2F7A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B88B46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47B76A8C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3F95949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p w14:paraId="68C34654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147480735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147483615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147455427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p w14:paraId="05488C9B">
                                                  <w:pPr>
                                                    <w:spacing w:line="360" w:lineRule="auto"/>
                                                    <w:jc w:val="center"/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目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 xml:space="preserve">     </w:t>
                                                  </w: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录</w:t>
                                                  </w:r>
                                                </w:p>
                                                <w:p w14:paraId="66FFA569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TOC \o "1-3" \h \u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"_Toc16135"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一、环境质量概况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  <w:p w14:paraId="035184AF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"_Toc28291"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二、空气环境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7DF2E24A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ind w:left="0" w:leftChars="0" w:firstLine="420" w:firstLineChars="150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（一）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"_Toc7673" </w:instrTex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县域环境空气质量状况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5EF61367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"_Toc29194"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三、降水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776E0BCC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"_Toc15844"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四、水环境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6A5BBB80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（一）广东省地表水环境功能区划水质状况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5B1624A5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（二）跨界断面水质状况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  <w:p w14:paraId="1A6664B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三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）国（省）考断面水质状况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2AB15A06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（四）城市饮用水源水质状况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4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56F6B78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"_Toc24320"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五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）重点水库水质状况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_Toc24320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14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5D77020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"_Toc6090"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（六）城区河流断面水质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_Toc6090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5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3DCB406A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（七）石窟河（蕉岭）一级支流水质状况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_Toc25530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15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925B38B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（八）广东梅州蕉华工业园区纳污河体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7CF203F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（九）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产业转移园聚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集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地水质状况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554316E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（十）农村环境质量监测状况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9</w:t>
                                                  </w:r>
                                                </w:p>
                                                <w:p w14:paraId="65122620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"_Toc14026"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【五、各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乡镇环境质量状况】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20</w:t>
                                                  </w:r>
                                                </w:p>
                                                <w:p w14:paraId="59EE69CD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（一）大气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  <w:p w14:paraId="7D94BE0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"_Toc13713"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（二）水环境质量状况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  <w:p w14:paraId="5519A676"/>
                                                <w:p w14:paraId="7617504F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fldChar w:fldCharType="end"/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70E73B69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7823BD0D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0AC1C608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35E36ED3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16B849EC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05342019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2390DFC2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5AE20C1A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6D934047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ascii="宋体" w:hAnsi="宋体"/>
          <w:sz w:val="44"/>
          <w:szCs w:val="44"/>
        </w:rPr>
        <w:id w:val="-553624499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p w14:paraId="3745EB72">
          <w:pPr>
            <w:spacing w:line="360" w:lineRule="auto"/>
            <w:jc w:val="center"/>
          </w:pPr>
          <w:bookmarkStart w:id="0" w:name="_Toc16135"/>
          <w:bookmarkStart w:id="1" w:name="_Toc511201401"/>
          <w:bookmarkStart w:id="2" w:name="OLE_LINK3"/>
        </w:p>
      </w:sdtContent>
    </w:sdt>
    <w:p w14:paraId="116993B1">
      <w:pPr>
        <w:spacing w:after="480" w:afterLines="200" w:line="560" w:lineRule="exact"/>
        <w:jc w:val="center"/>
        <w:rPr>
          <w:b/>
          <w:bCs/>
          <w:color w:val="1F497D" w:themeColor="text2"/>
          <w:sz w:val="32"/>
          <w:szCs w:val="32"/>
          <w14:textFill>
            <w14:solidFill>
              <w14:schemeClr w14:val="tx2"/>
            </w14:solidFill>
          </w14:textFill>
        </w:rPr>
      </w:pPr>
    </w:p>
    <w:p w14:paraId="63A0FBFA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0DCD8D33">
      <w:pPr>
        <w:adjustRightInd w:val="0"/>
        <w:snapToGrid w:val="0"/>
        <w:spacing w:line="560" w:lineRule="exact"/>
        <w:ind w:firstLine="60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2025年4月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全县环境质量总体保持良好水平。空气质量达标天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数比例（优良率）为100%，与去年同期持平。本月降水pH均值为6.33，高于酸雨临界值（pH＜5.6）。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县城区饮用水源地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</w:rPr>
        <w:t>（黄竹坪-龙潭水库）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水质良好，达标率为100%。全县7个主要河段石窟河（园丰大桥、长兴电站、长潭水库、长潭、三圳、新铺、新铺-白渡沙坪），溪峰河（溪峰河出口）、跨界河流柚树河（犁壁滩）、乐干河（福塔大桥）、松源河（园潭）、象洞溪（羊角电站）以及多宝水库共13个监测断面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个断面水质达到水环境功能区类别，达标率为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84.6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%。全县各镇20个监测断面水质达标率为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%。</w:t>
      </w:r>
    </w:p>
    <w:p w14:paraId="0060AE58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  <w:highlight w:val="yellow"/>
        </w:rPr>
      </w:pPr>
    </w:p>
    <w:p w14:paraId="3ACAA93B"/>
    <w:p w14:paraId="523BBCDF"/>
    <w:p w14:paraId="366FD3E6"/>
    <w:p w14:paraId="5F27DA59"/>
    <w:p w14:paraId="6E798A4F"/>
    <w:p w14:paraId="16171B13"/>
    <w:p w14:paraId="66BFFCAF"/>
    <w:p w14:paraId="4DA23344"/>
    <w:p w14:paraId="0C627EFC"/>
    <w:p w14:paraId="47A47EA0"/>
    <w:p w14:paraId="390C0176"/>
    <w:p w14:paraId="19A06D9F"/>
    <w:p w14:paraId="1A6D4746"/>
    <w:p w14:paraId="2738F2CE"/>
    <w:p w14:paraId="4261E7AC"/>
    <w:p w14:paraId="11D4A133"/>
    <w:p w14:paraId="7E205A0C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38DD173B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511201403"/>
      <w:bookmarkStart w:id="7" w:name="_Toc45617438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186146F9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636FB903">
      <w:pPr>
        <w:pStyle w:val="27"/>
        <w:spacing w:line="360" w:lineRule="auto"/>
        <w:ind w:firstLine="640"/>
        <w:rPr>
          <w:rFonts w:hint="default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物日评价浓度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均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。空气质量优天数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8天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良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7天。</w:t>
      </w:r>
    </w:p>
    <w:p w14:paraId="2C06ECC2">
      <w:pPr>
        <w:pStyle w:val="27"/>
        <w:spacing w:line="360" w:lineRule="auto"/>
        <w:ind w:firstLine="600"/>
        <w:rPr>
          <w:rFonts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持平；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2.87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0.01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0.43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sz w:val="30"/>
          <w:szCs w:val="30"/>
        </w:rPr>
        <w:t>。</w:t>
      </w:r>
    </w:p>
    <w:p w14:paraId="399E706B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477DC618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NumType w:start="1"/>
          <w:cols w:space="720" w:num="1"/>
          <w:docGrid w:linePitch="312" w:charSpace="0"/>
        </w:sectPr>
      </w:pPr>
    </w:p>
    <w:p w14:paraId="6B10442B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  <w:lang w:eastAsia="zh-CN"/>
        </w:rPr>
        <w:t>月</w:t>
      </w:r>
      <w:r>
        <w:rPr>
          <w:b/>
          <w:sz w:val="30"/>
          <w:szCs w:val="30"/>
        </w:rPr>
        <w:t>份空气监测数据汇总表</w:t>
      </w:r>
    </w:p>
    <w:p w14:paraId="21894D38">
      <w:pPr>
        <w:spacing w:line="440" w:lineRule="exact"/>
        <w:ind w:firstLine="1205" w:firstLineChars="400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14"/>
        <w:gridCol w:w="654"/>
        <w:gridCol w:w="745"/>
        <w:gridCol w:w="1400"/>
        <w:gridCol w:w="783"/>
        <w:gridCol w:w="867"/>
        <w:gridCol w:w="670"/>
        <w:gridCol w:w="1768"/>
      </w:tblGrid>
      <w:tr w14:paraId="7512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2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5F7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5C71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37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A8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33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A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F078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9F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22C24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4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0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41B7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A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6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E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1D6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B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8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23FCD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5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344C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13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7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9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0EA7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C7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E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8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 w14:paraId="27B1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9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8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4A4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1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80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C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E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7E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5A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A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76FF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02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5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E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20F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2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3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0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59A7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9D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7490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2B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4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7149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C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3BC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4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9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CA4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2E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7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987D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A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5F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9D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4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AC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0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4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302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A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C3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2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8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3F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B0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C7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4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C10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3C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8C20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1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44D6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9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A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3A62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9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0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9C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A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53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DE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4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1EDCBAAF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4E41090D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4FD3BC40">
      <w:pPr>
        <w:spacing w:before="120" w:beforeLines="50" w:line="440" w:lineRule="exact"/>
        <w:ind w:firstLine="1205" w:firstLineChars="400"/>
        <w:rPr>
          <w:sz w:val="30"/>
          <w:szCs w:val="30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p w14:paraId="439F8F61">
      <w:pPr>
        <w:ind w:firstLine="964" w:firstLineChars="300"/>
        <w:rPr>
          <w:b/>
          <w:bCs/>
          <w:color w:val="1F497D"/>
          <w:sz w:val="32"/>
          <w:szCs w:val="32"/>
        </w:rPr>
      </w:pP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098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0345C928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338389BA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7399D306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3D37368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3CA8ABD5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0326044D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25E1D4C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BEA4CC8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23E1558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32148AC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44A0A0C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6AEA6F0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182DC57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133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793FC6E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011266B5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757C5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</w:tcPr>
          <w:p w14:paraId="3F8196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9" w:type="dxa"/>
            <w:vAlign w:val="center"/>
          </w:tcPr>
          <w:p w14:paraId="653E4C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7" w:type="dxa"/>
            <w:vAlign w:val="center"/>
          </w:tcPr>
          <w:p w14:paraId="002C6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464" w:type="dxa"/>
            <w:vAlign w:val="center"/>
          </w:tcPr>
          <w:p w14:paraId="284788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vAlign w:val="center"/>
          </w:tcPr>
          <w:p w14:paraId="032D6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</w:tr>
      <w:tr w14:paraId="5D3A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E5281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7330A3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C45C89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5AD5D3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1EB4ED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51B57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CD800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B5511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89</w:t>
            </w:r>
          </w:p>
        </w:tc>
      </w:tr>
      <w:tr w14:paraId="30E7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6A079E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3101E9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0157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E975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31115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D0984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AF3B4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BCC54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150</w:t>
            </w:r>
          </w:p>
        </w:tc>
      </w:tr>
      <w:tr w14:paraId="6E7E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D5624B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vAlign w:val="center"/>
          </w:tcPr>
          <w:p w14:paraId="07EF518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vAlign w:val="center"/>
          </w:tcPr>
          <w:p w14:paraId="10F881E1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 w14:paraId="0C7B28D5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9" w:type="dxa"/>
            <w:vAlign w:val="center"/>
          </w:tcPr>
          <w:p w14:paraId="201017BB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7" w:type="dxa"/>
            <w:vAlign w:val="center"/>
          </w:tcPr>
          <w:p w14:paraId="27093752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vAlign w:val="center"/>
          </w:tcPr>
          <w:p w14:paraId="4B0F0578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3" w:type="dxa"/>
            <w:vAlign w:val="center"/>
          </w:tcPr>
          <w:p w14:paraId="04467A50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119</w:t>
            </w:r>
          </w:p>
        </w:tc>
      </w:tr>
      <w:tr w14:paraId="37CB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762B3DC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3AF22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290D316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028DB8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0A1F7B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35BFA7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32C619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FE10A7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929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3AB397C2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DE7962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6790E158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B3AFEAB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A762FED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DCC83E0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4225A2ED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0D9A695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49B8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vAlign w:val="center"/>
          </w:tcPr>
          <w:p w14:paraId="2FC3AC90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3360B5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1CA095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891CE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8A7FB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C465A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2FD611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B33C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081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916B51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481DEB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44046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0CA01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81980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A0A62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5F2C03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DB9A1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6D1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34CAFC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482847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AD33A8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49A86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31F10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ADCFD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57B1B7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A3CB3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2D6D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1F4693B5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35336F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676C7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AF51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AF322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3D02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2605BB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03793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6F03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445F0E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ACC077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1A0801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75E90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B1593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2F696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CBC042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393CAA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645C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5ACEEA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42883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E84BF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5FEC6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D0D18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68505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42B4D2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2A2B0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F5E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vAlign w:val="center"/>
          </w:tcPr>
          <w:p w14:paraId="0BD4060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54784B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98.3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E03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2258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58AA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5A021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7A4A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04BE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121</w:t>
            </w:r>
          </w:p>
        </w:tc>
      </w:tr>
      <w:tr w14:paraId="4BF3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vAlign w:val="center"/>
          </w:tcPr>
          <w:p w14:paraId="19DA3459">
            <w:pPr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vAlign w:val="center"/>
          </w:tcPr>
          <w:p w14:paraId="0F10CC6D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75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42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，轻度污染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2天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0BA04F5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42DCDC2B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BDB262F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3BF3AB3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9EC271E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0CDF5B0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1FAC6EC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4FAFC22D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63987796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6940B45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B8D196B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B8D196B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8DD9E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8DD9E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2C9BDE7C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2C4FDCE8">
      <w:pPr>
        <w:ind w:firstLine="840" w:firstLineChars="400"/>
        <w:jc w:val="left"/>
        <w:rPr>
          <w:b/>
          <w:bCs/>
          <w:color w:val="1F497D"/>
          <w:sz w:val="32"/>
          <w:szCs w:val="32"/>
        </w:rPr>
      </w:pPr>
      <w:r>
        <w:drawing>
          <wp:inline distT="0" distB="0" distL="114300" distR="114300">
            <wp:extent cx="8496300" cy="4547870"/>
            <wp:effectExtent l="4445" t="4445" r="14605" b="1968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76FB1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25CE9950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915ABC2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6432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15ABC2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5FB7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1B2AFC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7456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585FB7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1B2AFC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7FD1879B"/>
    <w:p w14:paraId="549B2578">
      <w:pPr>
        <w:jc w:val="left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BF0C32C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bookmarkStart w:id="8" w:name="_Toc29194"/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EF2F587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今年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月份共采集降水样品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158.5</w:t>
      </w:r>
      <w:r>
        <w:rPr>
          <w:sz w:val="30"/>
          <w:szCs w:val="30"/>
        </w:rPr>
        <w:t>mm，降水pH为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～</w:t>
      </w:r>
      <w:r>
        <w:rPr>
          <w:rFonts w:hint="eastAsia"/>
          <w:sz w:val="30"/>
          <w:szCs w:val="30"/>
        </w:rPr>
        <w:t>6.4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</w:rPr>
        <w:t>6.3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145A7ED2">
      <w:pPr>
        <w:spacing w:before="360" w:beforeLines="150" w:after="240" w:afterLines="100" w:line="5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表3-1            </w:t>
      </w:r>
      <w:r>
        <w:rPr>
          <w:rFonts w:hint="eastAsia"/>
          <w:b/>
          <w:sz w:val="30"/>
          <w:szCs w:val="30"/>
          <w:lang w:eastAsia="zh-CN"/>
        </w:rPr>
        <w:t>2025年4月</w:t>
      </w:r>
      <w:r>
        <w:rPr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423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20B71B1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760AB72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p</w:t>
            </w:r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08B697F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5AF29CB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1C5E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30DD825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2025年4月</w:t>
            </w:r>
          </w:p>
        </w:tc>
        <w:tc>
          <w:tcPr>
            <w:tcW w:w="2250" w:type="dxa"/>
            <w:vAlign w:val="center"/>
          </w:tcPr>
          <w:p w14:paraId="5379F006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～6.4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1" w:type="dxa"/>
            <w:vAlign w:val="center"/>
          </w:tcPr>
          <w:p w14:paraId="64B45DB6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6.3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3" w:type="dxa"/>
            <w:vAlign w:val="center"/>
          </w:tcPr>
          <w:p w14:paraId="13BF6AE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214030B9">
      <w:pPr>
        <w:spacing w:after="240" w:afterLines="100" w:line="560" w:lineRule="exact"/>
        <w:jc w:val="center"/>
        <w:rPr>
          <w:b/>
          <w:bCs/>
          <w:color w:val="1F497D"/>
          <w:sz w:val="32"/>
          <w:szCs w:val="28"/>
        </w:rPr>
      </w:pPr>
    </w:p>
    <w:p w14:paraId="3BEF6706">
      <w:pPr>
        <w:spacing w:after="240" w:afterLines="100" w:line="560" w:lineRule="exac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表3-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 </w:t>
      </w:r>
      <w:r>
        <w:rPr>
          <w:b/>
          <w:bCs/>
          <w:color w:val="1F497D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2025年 </w:t>
      </w:r>
      <w:r>
        <w:rPr>
          <w:b/>
          <w:bCs/>
          <w:sz w:val="30"/>
          <w:szCs w:val="30"/>
        </w:rPr>
        <w:t>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7CD1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07513E9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7A8C667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6C274AA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3B396C3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4B65BFA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2BA0750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7C7F0E1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1331D18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6E8B29F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5099952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4D5D6AD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5D6AD59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737665E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4DFD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1" w:type="dxa"/>
            <w:vAlign w:val="center"/>
          </w:tcPr>
          <w:p w14:paraId="4BBF9E9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p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vAlign w:val="center"/>
          </w:tcPr>
          <w:p w14:paraId="3ACB636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75292FC">
            <w:pPr>
              <w:spacing w:line="240" w:lineRule="atLeast"/>
              <w:jc w:val="center"/>
              <w:outlineLvl w:val="0"/>
              <w:rPr>
                <w:rFonts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D39C6A0">
            <w:pPr>
              <w:spacing w:line="240" w:lineRule="atLeast"/>
              <w:jc w:val="center"/>
              <w:outlineLvl w:val="0"/>
              <w:rPr>
                <w:rFonts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vAlign w:val="center"/>
          </w:tcPr>
          <w:p w14:paraId="74FA4D5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vAlign w:val="center"/>
          </w:tcPr>
          <w:p w14:paraId="753287C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4C6A06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CE8F1D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9BC4A5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6F9236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DF20AD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2D2BFA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204928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2C9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1184072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vAlign w:val="center"/>
          </w:tcPr>
          <w:p w14:paraId="7418861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B4AC2DD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909A43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6.34</w:t>
            </w:r>
          </w:p>
        </w:tc>
        <w:tc>
          <w:tcPr>
            <w:tcW w:w="765" w:type="dxa"/>
            <w:vAlign w:val="center"/>
          </w:tcPr>
          <w:p w14:paraId="16281D05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6.30</w:t>
            </w:r>
          </w:p>
        </w:tc>
        <w:tc>
          <w:tcPr>
            <w:tcW w:w="765" w:type="dxa"/>
            <w:vAlign w:val="center"/>
          </w:tcPr>
          <w:p w14:paraId="23AD533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69D13A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85E452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7CD066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0B7447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CA3BE0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7CCC9A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273B09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16C4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4DB88AA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vAlign w:val="center"/>
          </w:tcPr>
          <w:p w14:paraId="13029FF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D7B5CF6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AF8A85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10DB8D1D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71A4C5A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35676A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C7EDC4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C67000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426EC5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C3D0D8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31077F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F9EEAE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14:paraId="427D5B80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28402987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2B999EB0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四、水环境 】</w:t>
      </w:r>
    </w:p>
    <w:p w14:paraId="4AFCD7CF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46AB3A50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广东省地表水环境功能区划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6D37D327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月，我县地表水环境功能区划断面10个，经监测结果表明，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个断面均</w:t>
      </w:r>
      <w:r>
        <w:rPr>
          <w:rFonts w:hint="eastAsia"/>
          <w:sz w:val="30"/>
          <w:szCs w:val="30"/>
        </w:rPr>
        <w:t>达到目标水质要求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。按水功能区划评价，10个监测断面水质达标率为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%。其中水质为Ⅰ类的断面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，是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长潭（省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断面、生态功能区）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水质为Ⅱ类的断面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个，分别是三圳（省考-生态功能区断面）、</w:t>
      </w:r>
      <w:r>
        <w:rPr>
          <w:rFonts w:hint="eastAsia" w:ascii="宋体" w:hAnsi="宋体" w:cs="宋体"/>
          <w:sz w:val="30"/>
          <w:szCs w:val="30"/>
        </w:rPr>
        <w:t>新铺（白渡沙坪—省控断面）</w:t>
      </w:r>
      <w:r>
        <w:rPr>
          <w:rFonts w:hint="eastAsia" w:ascii="宋体" w:hAnsi="宋体" w:cs="宋体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乌土下墩、犁壁滩</w:t>
      </w:r>
      <w:r>
        <w:rPr>
          <w:rFonts w:hint="eastAsia" w:ascii="宋体" w:hAnsi="宋体" w:cs="宋体"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大坪头、高思出水口、园潭（市考断面）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大治桥；水质为Ⅲ类的断面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个，是</w:t>
      </w:r>
      <w:r>
        <w:rPr>
          <w:rFonts w:hint="eastAsia" w:ascii="宋体" w:hAnsi="宋体" w:cs="宋体"/>
          <w:sz w:val="30"/>
          <w:szCs w:val="30"/>
          <w:lang w:eastAsia="zh-CN"/>
        </w:rPr>
        <w:t>溪峰河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。详见表4-1。</w:t>
      </w:r>
    </w:p>
    <w:p w14:paraId="2C6CFB0F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726525E8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表4-1 ：     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2025年 1-12月份广东省地表水环境功能区划水质监测汇总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139D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1E249D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7FC633A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330D1AF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1E02C2B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1C73C0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4800A82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69F3CB2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25CFE3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522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7E10FD5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84AE4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39EC8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4EF531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3E570A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6E12011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2D29A9E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2A5E64D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23318D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71D237E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634EC2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D4887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525153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13E46A6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53439F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74BEFD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CBE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426FF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F35367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0C61A6A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2E26DC5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706D5A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FDE0E8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E74FC1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1A79C98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vAlign w:val="center"/>
          </w:tcPr>
          <w:p w14:paraId="3CE143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18B6FE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A9D5D6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7FB96E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58065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3DD1D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43A54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9E8A22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26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130EC4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5F69FEF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302125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2F8FA32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1F797B8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9A96F2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5CB8F2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B467AB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BC1E97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0CE685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43B328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E6D68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AED406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D5A10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77BC6E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0F57B4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DD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1D50E6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79FA501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7FA33B0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新铺（白渡沙坪—省控）</w:t>
            </w:r>
          </w:p>
        </w:tc>
        <w:tc>
          <w:tcPr>
            <w:tcW w:w="913" w:type="dxa"/>
            <w:vAlign w:val="center"/>
          </w:tcPr>
          <w:p w14:paraId="3D66AA9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7D7D4E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5AC812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679FC0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2999888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A58FF5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4A7C6C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5562F4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E57B03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4A6D1C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BD2C7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34C140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C39DD7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24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3CA2C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7AC03D3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4771D95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46AA178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29F4907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C2F9F0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B75D40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2D1C684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ACC755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21E6BA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415B8D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071383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86265B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520DA8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CD42DF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7D0497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67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6F09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0E34F5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7E7149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31A7D7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79EE711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90BBDE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E975B7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406B07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4BC7F1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404FA0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8C2843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BF21D6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3ACD90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D8A6CE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803421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FFEB36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C99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6EA3450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6686476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0541AD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57E206F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761155E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2A886C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4C434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4F7A61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9793E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606B8D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E0A3F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FF384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0005FD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3AF23F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DEE268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B9BCC6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37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687D9E1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304C94E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11060C9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14204BF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444968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94046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B9A6C4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07AF7A6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C935A1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5EBA1C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22017B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8A05CE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8F3D66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2AD708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418691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9AFF9F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BC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C4CB33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0963097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555D22C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5D3406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44397BD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2CFE77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3371B4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0B701C4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5E0CE4B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3EE688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CA33F8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273F66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3C614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A40AE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5770B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AFF6E0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8E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F33CA9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7435F7C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1350026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6D19D39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3E48468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CDF6B4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19B1D8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4DD711F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3A9543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360E0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AFAEBF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E5E658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DB851F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3D1EAF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D5F520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BB16E9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35C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1CA64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2F0D473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13F1CFD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3AC5CDE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7F19D7E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90F227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676B31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vAlign w:val="center"/>
          </w:tcPr>
          <w:p w14:paraId="3F5ED3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77CB888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9F7A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83409C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3201D9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5D1D41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1D7DD9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78B7B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6F1E8E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FE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537AC72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1EF99A3D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34CB6AC9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2、园潭（市考）断面数据由梅县站提供；</w:t>
            </w:r>
          </w:p>
          <w:p w14:paraId="2348DFB0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4964C12A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</w:p>
    <w:p w14:paraId="59C422F9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跨界断面水质状况</w:t>
      </w:r>
      <w:bookmarkEnd w:id="3"/>
    </w:p>
    <w:p w14:paraId="4BAD8D25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月，我县跨界（县）断面11个，经监测结果表明，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个断面均能达到目标水质要求。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达标率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上升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。其中水质为Ⅱ类的断面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分别是园丰大桥（长潭水库进水口）、羊角电站（多宝水库进水口）、太山村与洋山村交界点（与武平县太山村交界处）、洋山村与保安村交界点（洋山村与上杭交界处）、保安村与石寨村交界点（上杭与石寨村交界处）、光彩村与尚田村交界点（与武平县交界处）、曹地村与岭背村交界点（与武平县交界处）、园潭（市考断面—与梅县松源河交界点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新铺（白渡沙坪—省控断面）、犁壁滩（与平远交界处）；水质为Ⅲ类的断面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个，是福塔大桥（与武平县岩前交界处）。详见表4-2。</w:t>
      </w:r>
    </w:p>
    <w:p w14:paraId="73DB4E7F">
      <w:pPr>
        <w:spacing w:after="240" w:afterLines="100" w:line="560" w:lineRule="exact"/>
        <w:jc w:val="center"/>
        <w:outlineLvl w:val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5BF972C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表4-2 ：                        2025年1-12月份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3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267"/>
        <w:gridCol w:w="1355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4C7F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C55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396A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3EA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010F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9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E8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0E8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0F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3E2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D4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C1D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DD5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EB3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23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E39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BE5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C5D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4F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97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7F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911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FC9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DBD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3F67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31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C7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DE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8735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5A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D06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C1D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5E05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9D8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1B9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5844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DE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E27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9EBF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737F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F5E7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7F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A1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A7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A9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D6D1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77CA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1D9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CB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0CE1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F08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72A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AB88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638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4D7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70C2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9B1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1362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9D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8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DBF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F70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太山村与洋山村</w:t>
            </w:r>
          </w:p>
          <w:p w14:paraId="5B3122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BF31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0B2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8C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478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CDA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7086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352C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88AB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B08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E9A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052F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A270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1F69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993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0F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ED0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6125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洋山村与保安村</w:t>
            </w:r>
          </w:p>
          <w:p w14:paraId="783D522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DFB4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F88A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DD8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8C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144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9E3C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42F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E89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E0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810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FDFF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E977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446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C67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9C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00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E14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保安村与石寨村</w:t>
            </w:r>
          </w:p>
          <w:p w14:paraId="04D6540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FCE6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215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058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60B9">
            <w:pPr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2B0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B5B7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657A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D716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40B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DA4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76C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BF5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28D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11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E8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C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38C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8CB0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CDCA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909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090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69ED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467E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30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E3A1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B3F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925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FC4E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10CD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AF1A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05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5A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1AE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178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D2BA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7C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183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348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2AB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3B0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D479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12B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9C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B37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309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8E47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F254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6216CD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</w:rPr>
      </w:pPr>
    </w:p>
    <w:p w14:paraId="5024495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续表4-2 ：                       2025年 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3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04"/>
        <w:gridCol w:w="1956"/>
        <w:gridCol w:w="836"/>
        <w:gridCol w:w="766"/>
        <w:gridCol w:w="765"/>
        <w:gridCol w:w="765"/>
        <w:gridCol w:w="765"/>
        <w:gridCol w:w="766"/>
        <w:gridCol w:w="766"/>
        <w:gridCol w:w="765"/>
        <w:gridCol w:w="765"/>
        <w:gridCol w:w="765"/>
        <w:gridCol w:w="767"/>
        <w:gridCol w:w="765"/>
        <w:gridCol w:w="772"/>
      </w:tblGrid>
      <w:tr w14:paraId="531B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F23B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7EA61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187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824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0BE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CEF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63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49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A9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55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71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82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3A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5E85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170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E44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93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289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F53B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69A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A6D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C8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360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57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BD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59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园潭</w:t>
            </w:r>
          </w:p>
          <w:p w14:paraId="209EC9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（市考断面）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3B68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B0F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9F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928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DD2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535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364B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FBFD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09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AE9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7DB2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2972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3EDA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DA4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41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872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21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FC43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AFA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ABA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98C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407A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DDC7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73C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CBB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950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404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A9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B29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3F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C9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41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55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EB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244B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3580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413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187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14F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1684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1C2B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CB00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658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3EC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4E3D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495B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4DF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A5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17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6A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247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1572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E69C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8605">
            <w:pPr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D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F16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C9E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13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B51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387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17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27A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3AC7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817B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65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9B3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00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5939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7A784C9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A452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由梅县站提供数据。</w:t>
            </w:r>
          </w:p>
        </w:tc>
      </w:tr>
    </w:tbl>
    <w:p w14:paraId="3B014EC5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</w:pPr>
    </w:p>
    <w:p w14:paraId="012D2B78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</w:pPr>
    </w:p>
    <w:p w14:paraId="69C9FF78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cols w:space="720" w:num="1"/>
          <w:docGrid w:linePitch="312" w:charSpace="0"/>
        </w:sectPr>
      </w:pPr>
    </w:p>
    <w:p w14:paraId="4A8AAA3B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</w:rPr>
        <w:t>（三）国（省）考断面水质状况</w:t>
      </w:r>
    </w:p>
    <w:p w14:paraId="1045B912">
      <w:pPr>
        <w:adjustRightInd w:val="0"/>
        <w:snapToGrid w:val="0"/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highlight w:val="none"/>
        </w:rPr>
        <w:t>今年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sz w:val="30"/>
          <w:szCs w:val="30"/>
        </w:rPr>
        <w:t>月，我县国考、省考断面6个，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经监测结果表明：</w:t>
      </w:r>
      <w:r>
        <w:rPr>
          <w:rFonts w:hint="eastAsia" w:ascii="宋体" w:hAnsi="宋体" w:cs="宋体"/>
          <w:sz w:val="30"/>
          <w:szCs w:val="30"/>
        </w:rPr>
        <w:t>国考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新铺、龙潭水库（省考、水功能区）、三圳（省考、生态考核）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新铺（白渡沙坪-省考）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个断面水质监测结果均为Ⅱ类，长潭水库（坝头-省考、水功能区）断面水质监测结果为Ⅲ类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长潭（省考、生态考核）断面水质监测结果为Ⅰ类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均达到目标水质Ⅱ类、Ⅲ类要求。与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</w:t>
      </w:r>
      <w:r>
        <w:rPr>
          <w:rFonts w:hint="eastAsia" w:ascii="宋体" w:hAnsi="宋体" w:cs="宋体"/>
          <w:sz w:val="30"/>
          <w:szCs w:val="30"/>
        </w:rPr>
        <w:t>国考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新铺、龙潭水库（省考、水功能区）、三圳（生态考核、省考）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个断面水质均保持稳定达标；长潭水库（坝头-省考、水功能区）1个断面水质变差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长潭（生态考核、省考）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新铺（白渡沙坪-省考）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好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。详见表4-3。</w:t>
      </w:r>
    </w:p>
    <w:p w14:paraId="57384509">
      <w:pPr>
        <w:tabs>
          <w:tab w:val="left" w:pos="4433"/>
          <w:tab w:val="center" w:pos="7062"/>
        </w:tabs>
        <w:spacing w:before="120" w:beforeLines="50" w:line="560" w:lineRule="exact"/>
        <w:jc w:val="center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表4-3 ：2025年1-12月份国考、省考断面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58EF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6E25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463DA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A635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C7CF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652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2A0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756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85A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ED6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52E6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B9E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A7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0000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0364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492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D6E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EE9D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B2F2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BBA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4E9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871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2F8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E79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2FB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F55C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8EA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9F2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C4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818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FD6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0D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CF4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D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79B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24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649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533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24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2DD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28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E94C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874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A78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CA8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63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BF5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8FD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2F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03A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02F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D10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2CB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921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4CB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66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E4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FE7D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5BAE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5B7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C5D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9E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B6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D2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567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58F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0B1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F2B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7E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07B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8A9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8E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0D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2D3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D21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FE2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D0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E8E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7FC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5D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640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FF7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61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0E6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8C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51D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691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9E7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C3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2BA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4452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604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D9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B1F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04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602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43E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44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4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48E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AAC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C8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39D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DCB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6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3F8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3E3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9DB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A22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07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57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42A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824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14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044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B9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E6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0A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E309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4AD20B7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（四）城市饮用水源水质状况</w:t>
      </w:r>
      <w:bookmarkEnd w:id="30"/>
    </w:p>
    <w:p w14:paraId="7E1A2147">
      <w:pPr>
        <w:adjustRightInd w:val="0"/>
        <w:snapToGrid w:val="0"/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月份相比，黄竹坪-龙潭水库水质保持稳定达标。详见表4-4。</w:t>
      </w:r>
    </w:p>
    <w:p w14:paraId="34534487">
      <w:pPr>
        <w:tabs>
          <w:tab w:val="left" w:pos="4433"/>
          <w:tab w:val="center" w:pos="7062"/>
        </w:tabs>
        <w:spacing w:line="560" w:lineRule="exact"/>
        <w:rPr>
          <w:rFonts w:asciiTheme="minorEastAsia" w:hAnsiTheme="minorEastAsia" w:eastAsiaTheme="minorEastAsia" w:cs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表4-4 ：   2025年1-12月份城市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6D8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BD0B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36591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9EA1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9164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256C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82F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F66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7E1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139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1DD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CDF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F41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684E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7F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3AD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E22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261A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B169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71B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BB12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FA3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2CA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A55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6B1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F0F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356CC4D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F4C8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69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264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7D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FF3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1A6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1B9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961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301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BA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A52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D0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E4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D59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E7D79D">
      <w:pPr>
        <w:spacing w:line="560" w:lineRule="exact"/>
        <w:ind w:firstLine="643" w:firstLineChars="200"/>
        <w:outlineLvl w:val="1"/>
        <w:rPr>
          <w:b/>
          <w:bCs/>
          <w:sz w:val="32"/>
          <w:szCs w:val="32"/>
        </w:rPr>
      </w:pPr>
      <w:bookmarkStart w:id="31" w:name="_Toc24320"/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五</w:t>
      </w:r>
      <w:r>
        <w:rPr>
          <w:b/>
          <w:bCs/>
          <w:sz w:val="32"/>
          <w:szCs w:val="32"/>
        </w:rPr>
        <w:t>）重点水库水质状况</w:t>
      </w:r>
      <w:bookmarkEnd w:id="31"/>
    </w:p>
    <w:p w14:paraId="623C84F0">
      <w:pPr>
        <w:spacing w:line="560" w:lineRule="exact"/>
        <w:ind w:firstLine="600" w:firstLineChars="200"/>
        <w:rPr>
          <w:rFonts w:ascii="宋体" w:hAnsi="宋体" w:cs="宋体"/>
          <w:sz w:val="30"/>
          <w:szCs w:val="30"/>
        </w:rPr>
      </w:pPr>
      <w:bookmarkStart w:id="32" w:name="_Toc6090"/>
      <w:bookmarkStart w:id="33" w:name="_Toc30814"/>
      <w:r>
        <w:rPr>
          <w:rFonts w:hint="eastAsia" w:ascii="宋体" w:hAnsi="宋体" w:cs="宋体"/>
          <w:sz w:val="30"/>
          <w:szCs w:val="30"/>
          <w:highlight w:val="none"/>
        </w:rPr>
        <w:t>今年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sz w:val="30"/>
          <w:szCs w:val="30"/>
        </w:rPr>
        <w:t>月，我县重点水库水质断面1个，经监测结果表明：多宝水库水质为Ⅲ类，未能达到目标水质要求，主要污染物为总磷。与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</w:rPr>
        <w:t>月份相比，多宝水库水质保持稳定。详见表4-5。</w:t>
      </w:r>
    </w:p>
    <w:p w14:paraId="3BAF5798">
      <w:pPr>
        <w:spacing w:line="56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表4-5：            2025年1-12月份重点水库水质监测汇总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672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A700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F6F5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水库</w:t>
            </w:r>
          </w:p>
          <w:p w14:paraId="5B2D515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0123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监测</w:t>
            </w:r>
          </w:p>
          <w:p w14:paraId="43D5144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B529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435A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07D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4A1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B3D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6740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083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C7F8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448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9F3E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97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16F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65FC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E00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9F2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E585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B7D5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3E3B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D5D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0B6BA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DB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F1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A2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D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82DD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162A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7E7B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1093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3FF8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444F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E21F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50E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684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8814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432B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28F0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4F1DA833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b/>
          <w:bCs/>
          <w:kern w:val="0"/>
          <w:sz w:val="32"/>
          <w:szCs w:val="32"/>
        </w:rPr>
        <w:t>（</w:t>
      </w:r>
      <w:r>
        <w:rPr>
          <w:rFonts w:hint="eastAsia"/>
          <w:b/>
          <w:bCs/>
          <w:kern w:val="0"/>
          <w:sz w:val="32"/>
          <w:szCs w:val="32"/>
        </w:rPr>
        <w:t>六</w:t>
      </w:r>
      <w:r>
        <w:rPr>
          <w:b/>
          <w:bCs/>
          <w:kern w:val="0"/>
          <w:sz w:val="32"/>
          <w:szCs w:val="32"/>
        </w:rPr>
        <w:t>）</w:t>
      </w:r>
      <w:bookmarkEnd w:id="32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</w:rPr>
        <w:t>城区河流断面水质</w:t>
      </w:r>
      <w:r>
        <w:rPr>
          <w:b/>
          <w:sz w:val="32"/>
          <w:szCs w:val="32"/>
        </w:rPr>
        <w:t>状况</w:t>
      </w:r>
    </w:p>
    <w:p w14:paraId="4DFE0DC5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月，我县城区河流水质断面2个，经监测结果表明：环东河断面水质为劣Ⅴ类，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主要污染物为高锰酸盐指数、化学需氧量、五日生化需氧量、氨氮、总磷；溪峰河断面水质为Ⅲ类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，达到目标水质要求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相比，环东河断面水质保持稳定；溪峰河断面水质变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详见表4-6。</w:t>
      </w:r>
    </w:p>
    <w:p w14:paraId="7E67E18D">
      <w:pPr>
        <w:spacing w:after="120" w:afterLines="50" w:line="540" w:lineRule="exact"/>
        <w:rPr>
          <w:rFonts w:asciiTheme="minorEastAsia" w:hAnsiTheme="minorEastAsia" w:eastAsiaTheme="minorEastAsia" w:cs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表4-6：        2025年1-12月份城区河流断面水质监测汇总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145"/>
        <w:gridCol w:w="1711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4873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AB3F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7D5F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9972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06B7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AA0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A85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DBC8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AB13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9BA4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16A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B52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B6D7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1B51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A9D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86D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D2C5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45B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CCE6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C71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10F4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DBF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834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A8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1A8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FC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25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D0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1210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4F4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C88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F21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17A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6D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263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E76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84C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1D66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E7D6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AE4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539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88D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D51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BDB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91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Ⅳ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084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D0C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B4A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101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4EE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306E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191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B77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185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773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182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E829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F3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57A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F2B4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3"/>
      <w:bookmarkEnd w:id="34"/>
    </w:tbl>
    <w:p w14:paraId="41DF2507">
      <w:pPr>
        <w:spacing w:before="480" w:beforeLines="200" w:line="560" w:lineRule="exact"/>
        <w:ind w:firstLine="643" w:firstLineChars="200"/>
        <w:outlineLvl w:val="1"/>
        <w:rPr>
          <w:sz w:val="32"/>
          <w:szCs w:val="32"/>
        </w:rPr>
      </w:pPr>
      <w:bookmarkStart w:id="35" w:name="_Toc25530"/>
      <w:r>
        <w:rPr>
          <w:rFonts w:hint="eastAsia" w:ascii="宋体" w:hAnsi="宋体" w:cs="宋体"/>
          <w:b/>
          <w:bCs/>
          <w:kern w:val="0"/>
          <w:sz w:val="32"/>
          <w:szCs w:val="32"/>
        </w:rPr>
        <w:t>（七）</w:t>
      </w:r>
      <w:bookmarkEnd w:id="35"/>
      <w:r>
        <w:rPr>
          <w:rFonts w:hint="eastAsia" w:ascii="宋体" w:hAnsi="宋体" w:cs="宋体"/>
          <w:b/>
          <w:bCs/>
          <w:kern w:val="0"/>
          <w:sz w:val="32"/>
          <w:szCs w:val="32"/>
        </w:rPr>
        <w:t>石窟河（蕉岭）</w:t>
      </w:r>
      <w:r>
        <w:rPr>
          <w:rFonts w:hint="eastAsia"/>
          <w:b/>
          <w:bCs/>
          <w:kern w:val="0"/>
          <w:sz w:val="32"/>
          <w:szCs w:val="32"/>
        </w:rPr>
        <w:t>一级支流水质状况</w:t>
      </w:r>
    </w:p>
    <w:p w14:paraId="6599847A">
      <w:pPr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月，我县石窟河</w:t>
      </w:r>
      <w:r>
        <w:rPr>
          <w:rFonts w:hint="eastAsia" w:ascii="宋体" w:hAnsi="宋体" w:cs="宋体"/>
          <w:kern w:val="0"/>
          <w:sz w:val="30"/>
          <w:szCs w:val="30"/>
        </w:rPr>
        <w:t>（蕉岭）</w:t>
      </w:r>
      <w:r>
        <w:rPr>
          <w:rFonts w:hint="eastAsia"/>
          <w:sz w:val="30"/>
          <w:szCs w:val="30"/>
        </w:rPr>
        <w:t>一级支流监测断面6个，经监测结果表明：园丰大桥、差干河、犁壁滩、象岭桥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个断面水质均为Ⅱ类；高陂桥、溪峰河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个断面水质</w:t>
      </w:r>
      <w:r>
        <w:rPr>
          <w:sz w:val="30"/>
          <w:szCs w:val="30"/>
        </w:rPr>
        <w:t>为</w:t>
      </w:r>
      <w:r>
        <w:rPr>
          <w:rFonts w:hint="eastAsia"/>
          <w:sz w:val="30"/>
          <w:szCs w:val="30"/>
        </w:rPr>
        <w:t>Ⅲ</w:t>
      </w:r>
      <w:r>
        <w:rPr>
          <w:sz w:val="30"/>
          <w:szCs w:val="30"/>
        </w:rPr>
        <w:t>类</w:t>
      </w:r>
      <w:r>
        <w:rPr>
          <w:rFonts w:hint="eastAsia" w:ascii="宋体" w:hAnsi="宋体" w:cs="宋体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</w:t>
      </w:r>
      <w:r>
        <w:rPr>
          <w:rFonts w:hint="eastAsia"/>
          <w:sz w:val="30"/>
          <w:szCs w:val="30"/>
        </w:rPr>
        <w:t>园丰大桥、差干河、高陂桥、犁壁滩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象岭桥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个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断面水质保持稳定，</w:t>
      </w:r>
      <w:r>
        <w:rPr>
          <w:rFonts w:hint="eastAsia"/>
          <w:sz w:val="30"/>
          <w:szCs w:val="30"/>
        </w:rPr>
        <w:t>溪峰河</w:t>
      </w:r>
      <w:r>
        <w:rPr>
          <w:rFonts w:hint="eastAsia"/>
          <w:sz w:val="30"/>
          <w:szCs w:val="30"/>
          <w:lang w:val="en-US" w:eastAsia="zh-CN"/>
        </w:rPr>
        <w:t>1个</w:t>
      </w:r>
      <w:r>
        <w:rPr>
          <w:rFonts w:hint="eastAsia"/>
          <w:sz w:val="30"/>
          <w:szCs w:val="30"/>
        </w:rPr>
        <w:t>断面水质变</w:t>
      </w:r>
      <w:r>
        <w:rPr>
          <w:rFonts w:hint="eastAsia"/>
          <w:sz w:val="30"/>
          <w:szCs w:val="30"/>
          <w:lang w:eastAsia="zh-CN"/>
        </w:rPr>
        <w:t>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详见表4-8。</w:t>
      </w:r>
    </w:p>
    <w:p w14:paraId="01863062">
      <w:pPr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7242281">
      <w:pPr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BE7EEF2">
      <w:pPr>
        <w:spacing w:before="120" w:beforeLines="50" w:after="120" w:afterLines="50" w:line="560" w:lineRule="exact"/>
        <w:rPr>
          <w:rFonts w:asciiTheme="minorEastAsia" w:hAnsiTheme="minorEastAsia" w:eastAsiaTheme="minorEastAsia" w:cs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表4-8： 2025年 1-12月份石窟河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（蕉岭）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104" w:tblpY="110"/>
        <w:tblOverlap w:val="never"/>
        <w:tblW w:w="10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2037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156CC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DF16B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498C7C2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8952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5F045CF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CDAEC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E317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74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E0C0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75AD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FBC4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2B7E3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7400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682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9E5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753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1CA2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414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CF98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2984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EFD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1AC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238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0A85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E91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9FC8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786CA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6E35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499058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764E2A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42D0A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2BF294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0ADDF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52F37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ACFB4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827FE4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31CC2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9BB27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B1B24F3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92417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EE85C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9E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79E6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05BF5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770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A20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F74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696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3ED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373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17B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40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E2D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577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A34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E180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506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D2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E33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666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98B1A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1467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948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16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65A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184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EAF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DA4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7CD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767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6E3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ACB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1A65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E04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44B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06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674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3F546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DFE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CE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CB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0FE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DF9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0C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C9E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EC7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1BC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4DF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E05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61A3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B8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6E0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B1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8206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8A0FE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0D3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05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723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609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0DA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1BA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155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C4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093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708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516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BC0C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CE7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D17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77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F303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2293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F51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象岭桥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FA1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B75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56F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162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8A1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E95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ACB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E9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8AC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8D5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71D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1E7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3EF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1C817A">
      <w:pPr>
        <w:tabs>
          <w:tab w:val="left" w:pos="5363"/>
        </w:tabs>
        <w:spacing w:after="120" w:afterLines="50" w:line="560" w:lineRule="exact"/>
        <w:ind w:firstLine="2249" w:firstLineChars="70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D343D5A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66DC6FB5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E391593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33AFF14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D90CB4E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（八）</w:t>
      </w:r>
      <w:r>
        <w:rPr>
          <w:rFonts w:hint="eastAsia"/>
          <w:b/>
          <w:sz w:val="32"/>
          <w:szCs w:val="32"/>
        </w:rPr>
        <w:t>广东梅州蕉华工业园区纳污河体</w:t>
      </w:r>
      <w:r>
        <w:rPr>
          <w:b/>
          <w:sz w:val="32"/>
          <w:szCs w:val="32"/>
        </w:rPr>
        <w:t>水质状况</w:t>
      </w:r>
    </w:p>
    <w:p w14:paraId="7A1981DB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季度，广东梅州蕉华工业园区纳污河体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水质断面6个，经监测结果表明：蕉华工业园排污口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上游（世纪大桥）左、 中、右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3个断面水质为Ⅲ类；蕉华工业园排污口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下游（晋元大桥）左、中、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右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3个断面水质为Ⅲ类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。详见表4-9</w:t>
      </w:r>
    </w:p>
    <w:p w14:paraId="38E63CFB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表4-9： 2025年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广东梅州蕉华工业园区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纳污河体水质监测结果</w:t>
      </w:r>
    </w:p>
    <w:tbl>
      <w:tblPr>
        <w:tblStyle w:val="16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91"/>
        <w:gridCol w:w="2130"/>
        <w:gridCol w:w="736"/>
        <w:gridCol w:w="1220"/>
        <w:gridCol w:w="1220"/>
        <w:gridCol w:w="1220"/>
        <w:gridCol w:w="1220"/>
      </w:tblGrid>
      <w:tr w14:paraId="43EA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F5C7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E536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纳污河段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FE75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F45C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1989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E8F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E64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E66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AEB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008D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A57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04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E23F">
            <w:pPr>
              <w:widowControl/>
              <w:spacing w:line="360" w:lineRule="exac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A87A">
            <w:pPr>
              <w:widowControl/>
              <w:spacing w:line="360" w:lineRule="exac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第四季度</w:t>
            </w:r>
          </w:p>
        </w:tc>
      </w:tr>
      <w:tr w14:paraId="2AEA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D1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5049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</w:t>
            </w:r>
          </w:p>
          <w:p w14:paraId="6BCEF73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窟</w:t>
            </w:r>
          </w:p>
          <w:p w14:paraId="7E1A296F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3311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蕉华工业园排污口上游左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652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00F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EBF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D6BC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951">
            <w:pPr>
              <w:spacing w:line="300" w:lineRule="exact"/>
              <w:jc w:val="center"/>
            </w:pPr>
          </w:p>
        </w:tc>
      </w:tr>
      <w:tr w14:paraId="61739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952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A460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1DB29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蕉华工业园排污口上游中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1B1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4C4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A97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7C7E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E249">
            <w:pPr>
              <w:spacing w:line="300" w:lineRule="exact"/>
              <w:jc w:val="center"/>
            </w:pPr>
          </w:p>
        </w:tc>
      </w:tr>
      <w:tr w14:paraId="2D73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3B7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B6BB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D05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蕉华工业园排污口上游右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FC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B37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FE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0E3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B4E8">
            <w:pPr>
              <w:spacing w:line="300" w:lineRule="exact"/>
              <w:jc w:val="center"/>
            </w:pPr>
          </w:p>
        </w:tc>
      </w:tr>
      <w:tr w14:paraId="43F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0CF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F3A8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CAB16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蕉华工业园排污口下游左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D72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6D9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F4F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D14C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9BAB">
            <w:pPr>
              <w:spacing w:line="300" w:lineRule="exact"/>
              <w:jc w:val="center"/>
            </w:pPr>
          </w:p>
        </w:tc>
      </w:tr>
      <w:tr w14:paraId="41BF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C1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FD8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5A77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蕉华工业园排污口下游中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990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60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DB9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CCB4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A724">
            <w:pPr>
              <w:spacing w:line="300" w:lineRule="exact"/>
              <w:jc w:val="center"/>
            </w:pPr>
          </w:p>
        </w:tc>
      </w:tr>
      <w:tr w14:paraId="75E5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88C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1812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24F20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蕉华工业园排污口下游右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AFA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69E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35D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F30A">
            <w:pPr>
              <w:spacing w:line="300" w:lineRule="exact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232">
            <w:pPr>
              <w:spacing w:line="300" w:lineRule="exact"/>
              <w:jc w:val="center"/>
            </w:pPr>
          </w:p>
        </w:tc>
      </w:tr>
    </w:tbl>
    <w:p w14:paraId="3E795C0A">
      <w:pPr>
        <w:widowControl/>
        <w:spacing w:before="120" w:beforeLines="50" w:line="560" w:lineRule="exact"/>
        <w:ind w:firstLine="643" w:firstLineChars="200"/>
        <w:jc w:val="lef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9AE636">
      <w:pPr>
        <w:keepNext w:val="0"/>
        <w:keepLines w:val="0"/>
        <w:pageBreakBefore w:val="0"/>
        <w:widowControl w:val="0"/>
        <w:tabs>
          <w:tab w:val="left" w:pos="239"/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 w:after="120" w:afterLines="50" w:line="560" w:lineRule="exact"/>
        <w:ind w:firstLine="643" w:firstLineChars="200"/>
        <w:jc w:val="left"/>
        <w:textAlignment w:val="auto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（九）</w:t>
      </w:r>
      <w:r>
        <w:rPr>
          <w:b/>
          <w:sz w:val="32"/>
          <w:szCs w:val="32"/>
        </w:rPr>
        <w:t>产业转移园聚</w:t>
      </w:r>
      <w:r>
        <w:rPr>
          <w:rFonts w:hint="eastAsia"/>
          <w:b/>
          <w:sz w:val="32"/>
          <w:szCs w:val="32"/>
        </w:rPr>
        <w:t>集</w:t>
      </w:r>
      <w:r>
        <w:rPr>
          <w:b/>
          <w:sz w:val="32"/>
          <w:szCs w:val="32"/>
        </w:rPr>
        <w:t>地水质状况</w:t>
      </w:r>
    </w:p>
    <w:p w14:paraId="18721006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季度，我县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产业转移园聚集地水质断面6个，经监测结果表明：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叶田、福塔大桥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个断面水质均为Ⅲ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类；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东干渠总排放口上游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、东干渠总排放口下游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排洪圳出口上游、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榕子渡桥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个断面水质均为Ⅱ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类。与第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季度相比，叶田、福塔大桥、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东干渠总排放口上游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、东干渠总排放口下游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个断面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水质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保持稳定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排洪圳出口上游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、榕子渡桥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2个断面水质变好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详见表4-10</w:t>
      </w:r>
    </w:p>
    <w:p w14:paraId="471C04A8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表4-10：        2025年产业转移园聚焦地水质监测结果</w:t>
      </w:r>
    </w:p>
    <w:tbl>
      <w:tblPr>
        <w:tblStyle w:val="16"/>
        <w:tblW w:w="9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25"/>
        <w:gridCol w:w="2130"/>
        <w:gridCol w:w="812"/>
        <w:gridCol w:w="1261"/>
        <w:gridCol w:w="1261"/>
        <w:gridCol w:w="1261"/>
        <w:gridCol w:w="1261"/>
      </w:tblGrid>
      <w:tr w14:paraId="52D65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8CD1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53BE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DDD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C21FA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508D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6A3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9C1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181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938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3B9E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D26B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1B7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15F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078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0E39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CFC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377C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北区（广福片）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FFA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叶田（上游）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DE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EFE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52A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0B2F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BFEE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6B3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458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317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6580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福塔大桥（下游）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1014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B53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3AA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E9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654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DDE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2D7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0DC2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中心区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B87B4">
            <w:pPr>
              <w:widowControl/>
              <w:spacing w:line="216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东干渠总排放口上游300m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620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AC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7526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BBB1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85A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4BA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2DE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A14C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44060">
            <w:pPr>
              <w:widowControl/>
              <w:spacing w:line="216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东干渠总排放口下游300m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FFD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40B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783B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79EF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021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4011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6E6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8E8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450C8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排洪圳出口上游300m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7DAB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359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FAA0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099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A3AB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2119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1C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225A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A086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榕子渡桥（下游）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EF5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0FF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47C8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7D8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43DF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43143511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</w:pPr>
    </w:p>
    <w:p w14:paraId="2A66BF15">
      <w:pPr>
        <w:tabs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（十）</w:t>
      </w:r>
      <w:r>
        <w:rPr>
          <w:b/>
          <w:bCs/>
          <w:kern w:val="0"/>
          <w:sz w:val="32"/>
          <w:szCs w:val="32"/>
        </w:rPr>
        <w:t>农村环境</w:t>
      </w:r>
      <w:r>
        <w:rPr>
          <w:b/>
          <w:sz w:val="32"/>
          <w:szCs w:val="32"/>
        </w:rPr>
        <w:t>质量监测状况</w:t>
      </w:r>
    </w:p>
    <w:p w14:paraId="61AA24AC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季度，我县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农村河流（水库）水质断面6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</w:t>
      </w:r>
      <w:r>
        <w:rPr>
          <w:rFonts w:hint="eastAsia"/>
          <w:sz w:val="30"/>
          <w:szCs w:val="30"/>
        </w:rPr>
        <w:t>经监测结果表明：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出境断面新铺、湖库断面黄竹坪水库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个断面水质为Ⅱ类；</w:t>
      </w:r>
      <w:r>
        <w:rPr>
          <w:rFonts w:hint="eastAsia"/>
          <w:sz w:val="30"/>
          <w:szCs w:val="30"/>
        </w:rPr>
        <w:t>入境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断面长兴电站、水产养殖集聚区断面世纪大桥、农村生活集聚区受纳水体下游断面东山村下游断面、农作物种植区受纳水体下游断面塔牌三桥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个断面水质均为</w:t>
      </w:r>
      <w:bookmarkStart w:id="36" w:name="_GoBack"/>
      <w:bookmarkEnd w:id="36"/>
      <w:r>
        <w:rPr>
          <w:rFonts w:hint="eastAsia" w:asciiTheme="minorEastAsia" w:hAnsiTheme="minorEastAsia" w:eastAsiaTheme="minorEastAsia" w:cstheme="minorEastAsia"/>
          <w:sz w:val="30"/>
          <w:szCs w:val="30"/>
        </w:rPr>
        <w:t>Ⅲ类。详见表4-12。</w:t>
      </w:r>
    </w:p>
    <w:p w14:paraId="17252108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表4-12：       2025年农村河流（水库）水质监测结果</w:t>
      </w:r>
    </w:p>
    <w:tbl>
      <w:tblPr>
        <w:tblStyle w:val="16"/>
        <w:tblW w:w="10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05"/>
        <w:gridCol w:w="871"/>
        <w:gridCol w:w="1462"/>
        <w:gridCol w:w="1462"/>
        <w:gridCol w:w="1462"/>
        <w:gridCol w:w="1462"/>
      </w:tblGrid>
      <w:tr w14:paraId="7E75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67BC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AD9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D1616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9DF2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水质情况</w:t>
            </w:r>
          </w:p>
        </w:tc>
      </w:tr>
      <w:tr w14:paraId="7F41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068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A31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8FC3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4BBD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4468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DD05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91BF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24C0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98F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2D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长兴电站（入境）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C8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591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0E7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D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1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2C07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A30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560B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新铺（出境）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EBC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182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5F1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012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CBC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F26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89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EAA6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黄竹坪水库（湖库）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E79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A2A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81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BC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27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963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FF4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1F54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世纪大桥（水产养殖集聚区）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A4F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7F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414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69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3EF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B7C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0AD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E1B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东山村下游（农村生活集聚区受纳水体下游）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B84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A8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008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E0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609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A7D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59D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56B3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塔牌三桥（农作物种植区受纳水体下游）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AB9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AB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00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9A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704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1C1D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50BC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F1CD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世纪大桥、东山村下游、塔牌三桥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广东建研环境监测股份有限公司采样分析</w:t>
            </w:r>
          </w:p>
        </w:tc>
      </w:tr>
    </w:tbl>
    <w:p w14:paraId="0BFD9455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40F338D">
      <w:pPr>
        <w:tabs>
          <w:tab w:val="left" w:pos="5363"/>
        </w:tabs>
        <w:spacing w:after="120" w:afterLines="50" w:line="560" w:lineRule="exact"/>
        <w:ind w:firstLine="2249" w:firstLineChars="700"/>
        <w:jc w:val="left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【五、各</w:t>
      </w:r>
      <w:r>
        <w:rPr>
          <w:rFonts w:hint="eastAsia" w:ascii="宋体" w:hAnsi="宋体" w:cs="宋体"/>
          <w:b/>
          <w:sz w:val="32"/>
          <w:szCs w:val="32"/>
        </w:rPr>
        <w:t>镇环境质量状况】</w:t>
      </w:r>
    </w:p>
    <w:p w14:paraId="0052312D">
      <w:pPr>
        <w:pStyle w:val="14"/>
        <w:widowControl w:val="0"/>
        <w:numPr>
          <w:ilvl w:val="0"/>
          <w:numId w:val="3"/>
        </w:numPr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rFonts w:asciiTheme="minorEastAsia" w:hAnsiTheme="minorEastAsia" w:eastAsiaTheme="minorEastAsia" w:cstheme="minorEastAsia"/>
          <w:b/>
          <w:bCs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highlight w:val="none"/>
        </w:rPr>
        <w:t>大气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</w:rPr>
        <w:t>环境质量状况</w:t>
      </w:r>
    </w:p>
    <w:p w14:paraId="5487007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Theme="minorEastAsia" w:hAnsiTheme="minorEastAsia" w:eastAsiaTheme="minorEastAsia" w:cs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2025年第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全县8个镇8个空气环境质量监测点位均达到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二级目标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要求。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</w:rPr>
        <w:t>详见表5-1。</w:t>
      </w:r>
    </w:p>
    <w:p w14:paraId="7F496E2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Theme="minorEastAsia" w:hAnsiTheme="minorEastAsia" w:eastAsiaTheme="minorEastAsia" w:cstheme="minorEastAsia"/>
          <w:kern w:val="2"/>
          <w:sz w:val="30"/>
          <w:szCs w:val="30"/>
        </w:rPr>
      </w:pPr>
    </w:p>
    <w:p w14:paraId="5BC284DF">
      <w:pPr>
        <w:spacing w:line="440" w:lineRule="exact"/>
        <w:jc w:val="center"/>
        <w:rPr>
          <w:rFonts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表5-1：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2025年第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季度蕉岭县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各镇大气环境质量监测情况</w:t>
      </w:r>
    </w:p>
    <w:tbl>
      <w:tblPr>
        <w:tblStyle w:val="17"/>
        <w:tblpPr w:leftFromText="180" w:rightFromText="180" w:vertAnchor="text" w:horzAnchor="page" w:tblpX="1072" w:tblpY="500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22"/>
        <w:gridCol w:w="1257"/>
        <w:gridCol w:w="1240"/>
        <w:gridCol w:w="1304"/>
        <w:gridCol w:w="1013"/>
        <w:gridCol w:w="2213"/>
      </w:tblGrid>
      <w:tr w14:paraId="11C7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E99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9CF6"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316A"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监测点位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7424"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执行目标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B412"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监测结果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B77">
            <w:pPr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是否</w:t>
            </w:r>
          </w:p>
          <w:p w14:paraId="011B0DB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达标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2B43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主要超标污染物</w:t>
            </w:r>
          </w:p>
        </w:tc>
      </w:tr>
      <w:tr w14:paraId="017B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6F7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29D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蕉城镇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BA1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19E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3551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B22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FCEF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5236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8982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19F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三圳镇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F72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AF3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F0E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BC5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B1A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75AD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AC4E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FF51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DF1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A22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A9E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52E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725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6574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E7B4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05FD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长潭镇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2A4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C2A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9CE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87B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889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62AC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3F16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514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文福镇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D47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FEE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D8C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0A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B3E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1385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6406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5E69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广福镇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42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A6E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507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121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C7B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50BD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CC31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AB2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蓝坊镇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DE1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B0F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124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DD9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1A7C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0106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DFB4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623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南磜镇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E0E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B78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75C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D1D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CB80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</w:tr>
      <w:tr w14:paraId="5F81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C3F9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5696">
            <w:pPr>
              <w:widowControl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1、监测项目：二氧化硫、二氧化氮、</w:t>
            </w:r>
            <w:r>
              <w:rPr>
                <w:rFonts w:ascii="Calibri" w:hAnsi="Calibri" w:eastAsiaTheme="minorEastAsia"/>
                <w:sz w:val="24"/>
                <w:szCs w:val="24"/>
              </w:rPr>
              <w:t>PM</w:t>
            </w:r>
            <w:r>
              <w:rPr>
                <w:rFonts w:ascii="Calibri" w:hAnsi="Calibri" w:eastAsiaTheme="minorEastAsia"/>
                <w:sz w:val="24"/>
                <w:szCs w:val="24"/>
                <w:vertAlign w:val="subscript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 w14:paraId="71611284">
            <w:pPr>
              <w:widowControl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2、监测单位：广东朴华检测技术有限公司；</w:t>
            </w:r>
          </w:p>
          <w:p w14:paraId="72324DC3">
            <w:pP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3、执行环境空气质量标准</w:t>
            </w:r>
            <w:r>
              <w:rPr>
                <w:rFonts w:ascii="Calibri" w:hAnsi="Calibri" w:eastAsiaTheme="minorEastAsia"/>
                <w:sz w:val="24"/>
                <w:szCs w:val="24"/>
              </w:rPr>
              <w:t>（GB3095-2012）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 w14:paraId="7D599549">
      <w:pPr>
        <w:spacing w:line="440" w:lineRule="exact"/>
        <w:rPr>
          <w:b/>
          <w:sz w:val="32"/>
          <w:szCs w:val="32"/>
        </w:rPr>
      </w:pPr>
    </w:p>
    <w:p w14:paraId="5F65E119">
      <w:pPr>
        <w:rPr>
          <w:b/>
          <w:bCs/>
          <w:sz w:val="32"/>
          <w:szCs w:val="32"/>
        </w:rPr>
      </w:pPr>
    </w:p>
    <w:p w14:paraId="511EDE52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rFonts w:hint="eastAsia"/>
          <w:b/>
          <w:bCs/>
          <w:sz w:val="32"/>
          <w:szCs w:val="32"/>
          <w:highlight w:val="none"/>
        </w:rPr>
        <w:t>水环境</w:t>
      </w:r>
      <w:r>
        <w:rPr>
          <w:rFonts w:hint="eastAsia"/>
          <w:b/>
          <w:bCs/>
          <w:sz w:val="32"/>
          <w:szCs w:val="32"/>
        </w:rPr>
        <w:t>质量状况</w:t>
      </w:r>
    </w:p>
    <w:p w14:paraId="0BCDFF2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79B38BC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0ACA6ED3">
      <w:pPr>
        <w:rPr>
          <w:b/>
          <w:bCs/>
          <w:color w:val="FF0000"/>
          <w:kern w:val="0"/>
          <w:sz w:val="32"/>
          <w:szCs w:val="32"/>
        </w:rPr>
      </w:pPr>
    </w:p>
    <w:p w14:paraId="5734D00D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  <w:r>
        <w:rPr>
          <w:rFonts w:hint="eastAsia"/>
          <w:bCs/>
          <w:sz w:val="30"/>
          <w:szCs w:val="30"/>
          <w:lang w:eastAsia="zh-CN"/>
        </w:rPr>
        <w:t>2025年</w:t>
      </w:r>
      <w:r>
        <w:rPr>
          <w:rFonts w:hint="eastAsia"/>
          <w:bCs/>
          <w:sz w:val="30"/>
          <w:szCs w:val="30"/>
          <w:lang w:val="en-US" w:eastAsia="zh-CN"/>
        </w:rPr>
        <w:t>4</w:t>
      </w:r>
      <w:r>
        <w:rPr>
          <w:rFonts w:hint="eastAsia"/>
          <w:bCs/>
          <w:sz w:val="30"/>
          <w:szCs w:val="30"/>
        </w:rPr>
        <w:t>月，全县8个镇2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个水质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bCs/>
          <w:sz w:val="30"/>
          <w:szCs w:val="30"/>
        </w:rPr>
        <w:t>断面监测结果显示：</w:t>
      </w:r>
      <w:r>
        <w:rPr>
          <w:rFonts w:hint="eastAsia"/>
          <w:bCs/>
          <w:sz w:val="30"/>
          <w:szCs w:val="30"/>
          <w:lang w:eastAsia="zh-CN"/>
        </w:rPr>
        <w:t>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）、犁壁滩、福头、白渡沙坪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、堑垣出水口、沙尾出水口（</w:t>
      </w:r>
      <w:r>
        <w:rPr>
          <w:rFonts w:hint="eastAsia"/>
          <w:sz w:val="30"/>
          <w:szCs w:val="30"/>
        </w:rPr>
        <w:t>长潭镇</w:t>
      </w:r>
      <w:r>
        <w:rPr>
          <w:rFonts w:hint="eastAsia"/>
          <w:bCs/>
          <w:sz w:val="30"/>
          <w:szCs w:val="30"/>
          <w:lang w:eastAsia="zh-CN"/>
        </w:rPr>
        <w:t>）、大治桥、高思出水口（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</w:t>
      </w:r>
      <w:r>
        <w:rPr>
          <w:rFonts w:hint="eastAsia"/>
          <w:bCs/>
          <w:sz w:val="30"/>
          <w:szCs w:val="30"/>
        </w:rPr>
        <w:t>乌土村下墩（文福镇）</w:t>
      </w:r>
      <w:r>
        <w:rPr>
          <w:rFonts w:hint="eastAsia"/>
          <w:bCs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在Ⅳ～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；三圳镇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在Ⅲ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在Ⅲ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月份相比水质变差的断面有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</w:t>
      </w:r>
      <w:r>
        <w:rPr>
          <w:rFonts w:hint="eastAsia"/>
          <w:bCs/>
          <w:sz w:val="30"/>
          <w:szCs w:val="30"/>
          <w:lang w:eastAsia="zh-CN"/>
        </w:rPr>
        <w:t>五杠楼、九岭电排（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）、公墓山（新铺镇）、沙尾出水口（</w:t>
      </w:r>
      <w:r>
        <w:rPr>
          <w:rFonts w:hint="eastAsia"/>
          <w:sz w:val="30"/>
          <w:szCs w:val="30"/>
        </w:rPr>
        <w:t>长潭镇</w:t>
      </w:r>
      <w:r>
        <w:rPr>
          <w:rFonts w:hint="eastAsia"/>
          <w:bCs/>
          <w:sz w:val="30"/>
          <w:szCs w:val="30"/>
          <w:lang w:eastAsia="zh-CN"/>
        </w:rPr>
        <w:t>）、滑子坑（南磜镇）、福塔大桥（广福镇）</w:t>
      </w:r>
      <w:r>
        <w:rPr>
          <w:rFonts w:hint="eastAsia"/>
          <w:bCs/>
          <w:sz w:val="30"/>
          <w:szCs w:val="30"/>
        </w:rPr>
        <w:t>。</w:t>
      </w:r>
      <w:r>
        <w:rPr>
          <w:rFonts w:hint="eastAsia"/>
          <w:kern w:val="2"/>
          <w:sz w:val="30"/>
          <w:szCs w:val="30"/>
        </w:rPr>
        <w:t>详见表5-2</w:t>
      </w:r>
    </w:p>
    <w:p w14:paraId="7BB4A617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5DE5754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6A53F0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26E9F04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2538454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E896C6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7922F01D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6986D5D5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5026274F">
      <w:pPr>
        <w:tabs>
          <w:tab w:val="left" w:pos="1310"/>
          <w:tab w:val="center" w:pos="7062"/>
        </w:tabs>
        <w:spacing w:line="360" w:lineRule="exact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358E28A0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5-2: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2025年3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～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55D7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0193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ECAAD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34856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F1AF8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B7796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月份</w:t>
            </w:r>
          </w:p>
          <w:p w14:paraId="14A752C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监测结果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31C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2025年4月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份</w:t>
            </w:r>
          </w:p>
          <w:p w14:paraId="6D8C902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监测结果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C69D6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变化</w:t>
            </w:r>
          </w:p>
          <w:p w14:paraId="3020608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030F3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是否</w:t>
            </w:r>
          </w:p>
          <w:p w14:paraId="6BE4938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达标</w:t>
            </w:r>
          </w:p>
        </w:tc>
      </w:tr>
      <w:tr w14:paraId="200C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61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F016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31AE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D770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481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682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E1F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9B4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3830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B1B0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2F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C8E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435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3432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7BF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5D9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46E1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1C2D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86DE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52B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EFE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65E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D83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5F0C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3411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BD21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D2E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F879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366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F77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AA27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88B3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69A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98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D8E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2C63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B184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E533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42B2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6195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63AD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4F57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F344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44E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A95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910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191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BD4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1BA5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CAFD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0C5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EDC6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A460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0B3C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87F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8E4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BB4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D27F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7C0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136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41D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257D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39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CC11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F6AA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EBD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F1C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2FE8E1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BBA7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60B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EA3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EEA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B103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FD65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3FDA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DA7C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2A6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3F5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74D84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577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53A9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C063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AB0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7DB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59F7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DB2B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A1E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30A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5F9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219CF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1F4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0289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6D85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753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0F29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3F0E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A23D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E20B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05D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49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9DAEF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A07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EDC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A5C5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B6C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403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40A8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521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62B0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66D0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A453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95331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835ECD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EFE2A8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27DC8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8DD49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FB1B1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34FF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6FFC3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0A40A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86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EDD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51DB7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CD7B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FB5E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03F5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4E65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54D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BC7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8788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9FEA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471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7C3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A151B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42E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6D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7751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637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2A48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45E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297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6BB7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CBF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6B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C734F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9E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3B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8C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0E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5F0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C2C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A70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994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213D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AB4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97DB1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CD4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A415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016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D7A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FDEC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9D5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162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FE3E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5721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1CF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54B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2CE3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47F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BE9A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4D1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516D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0FB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517F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1B4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C6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0A9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C8D0B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8C3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DFA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9885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EFF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C8C2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019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E652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0D6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6B7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864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115E2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9DE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F896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E47D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50A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A867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D0E6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ECD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76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0EC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C37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7EC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292C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D9E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501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EF6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0AC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2DD6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8E2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4A5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D81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3B5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72E10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D8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CC16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3580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20A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8485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A73F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1764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BA4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6386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E40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C3A6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EBE2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E118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3E9E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3D5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D7E6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697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50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716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004D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B37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4BE1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1、监测项目：pH值、高锰酸盐指数、化学需氧量、氨氮、总磷；</w:t>
            </w:r>
          </w:p>
          <w:p w14:paraId="7C7EA389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3B84CE68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74128643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241FE7F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08DAE36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40BAA41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468F5B5B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494FBABE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48D54BA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729557EF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2F27C4D6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6A7D6F03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79D728F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</w:t>
      </w:r>
      <w:r>
        <w:rPr>
          <w:b/>
          <w:color w:val="auto"/>
          <w:sz w:val="32"/>
          <w:szCs w:val="32"/>
        </w:rPr>
        <w:t>监测断面</w:t>
      </w:r>
      <w:r>
        <w:rPr>
          <w:b/>
          <w:sz w:val="32"/>
          <w:szCs w:val="32"/>
        </w:rPr>
        <w:t>点位图</w:t>
      </w:r>
    </w:p>
    <w:p w14:paraId="4145B60D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59143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D1C20">
    <w:pPr>
      <w:pStyle w:val="10"/>
      <w:jc w:val="center"/>
      <w:rPr>
        <w:sz w:val="24"/>
        <w:szCs w:val="24"/>
      </w:rPr>
    </w:pPr>
  </w:p>
  <w:p w14:paraId="5AE4B06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A6AE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26CB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26CB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D72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98BC41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8BC41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2F517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DA80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4750C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4750C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CDA024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3C50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4D4A7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4D4A7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65F03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2588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9B5506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B5506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CCC9F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4E88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67AA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2025年4月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5D943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2025年4月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2695B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2025年4月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33F0E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2025年4月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ED449F84"/>
    <w:multiLevelType w:val="singleLevel"/>
    <w:tmpl w:val="ED449F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2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9CC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0D4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BDE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920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77E2C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ADD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A2C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52F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87BC8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174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69E7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8D48C1"/>
    <w:rsid w:val="018E3307"/>
    <w:rsid w:val="01E06997"/>
    <w:rsid w:val="01FA5AA9"/>
    <w:rsid w:val="020B4280"/>
    <w:rsid w:val="02185BCF"/>
    <w:rsid w:val="021C231D"/>
    <w:rsid w:val="023E7C55"/>
    <w:rsid w:val="025650C4"/>
    <w:rsid w:val="025F32C2"/>
    <w:rsid w:val="02A0237B"/>
    <w:rsid w:val="02B10E4C"/>
    <w:rsid w:val="02B37296"/>
    <w:rsid w:val="02D56C01"/>
    <w:rsid w:val="02EB5830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63BA8"/>
    <w:rsid w:val="053011DB"/>
    <w:rsid w:val="053F55E1"/>
    <w:rsid w:val="055C2923"/>
    <w:rsid w:val="05A44107"/>
    <w:rsid w:val="05B847AA"/>
    <w:rsid w:val="05BA1BE1"/>
    <w:rsid w:val="05E47CA0"/>
    <w:rsid w:val="05E7487E"/>
    <w:rsid w:val="05EA62AB"/>
    <w:rsid w:val="05EF61BF"/>
    <w:rsid w:val="05F15B82"/>
    <w:rsid w:val="05FC11ED"/>
    <w:rsid w:val="062844C4"/>
    <w:rsid w:val="065974A0"/>
    <w:rsid w:val="06EB6E21"/>
    <w:rsid w:val="0713706B"/>
    <w:rsid w:val="07174799"/>
    <w:rsid w:val="07AA2EF5"/>
    <w:rsid w:val="07C6685A"/>
    <w:rsid w:val="07C72119"/>
    <w:rsid w:val="07D66265"/>
    <w:rsid w:val="07E03CBD"/>
    <w:rsid w:val="07FE5FFC"/>
    <w:rsid w:val="07FF32D1"/>
    <w:rsid w:val="08046902"/>
    <w:rsid w:val="083119D2"/>
    <w:rsid w:val="084C5A73"/>
    <w:rsid w:val="085E0FF6"/>
    <w:rsid w:val="087178B0"/>
    <w:rsid w:val="08803C8E"/>
    <w:rsid w:val="08B12FEB"/>
    <w:rsid w:val="08D868A4"/>
    <w:rsid w:val="08FB1B1C"/>
    <w:rsid w:val="0919077E"/>
    <w:rsid w:val="094D39E0"/>
    <w:rsid w:val="099E7023"/>
    <w:rsid w:val="09FB70A2"/>
    <w:rsid w:val="0A715969"/>
    <w:rsid w:val="0A8D16F0"/>
    <w:rsid w:val="0AE54B4C"/>
    <w:rsid w:val="0AF1145C"/>
    <w:rsid w:val="0B4F5446"/>
    <w:rsid w:val="0B8F3C97"/>
    <w:rsid w:val="0B912ECF"/>
    <w:rsid w:val="0B914B26"/>
    <w:rsid w:val="0BC60700"/>
    <w:rsid w:val="0BFB7C9D"/>
    <w:rsid w:val="0C5948F2"/>
    <w:rsid w:val="0CB47AD8"/>
    <w:rsid w:val="0CDD7541"/>
    <w:rsid w:val="0CDE6FEB"/>
    <w:rsid w:val="0CFB44E0"/>
    <w:rsid w:val="0D120894"/>
    <w:rsid w:val="0D2C6F50"/>
    <w:rsid w:val="0D4067B4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DC2FC5"/>
    <w:rsid w:val="0EFD0AC2"/>
    <w:rsid w:val="0F0E19EA"/>
    <w:rsid w:val="0F124AA1"/>
    <w:rsid w:val="0F4D7295"/>
    <w:rsid w:val="0F6222D9"/>
    <w:rsid w:val="0F6C5DAE"/>
    <w:rsid w:val="0F89761D"/>
    <w:rsid w:val="0F8B1B5D"/>
    <w:rsid w:val="0FB863E0"/>
    <w:rsid w:val="0FC42FBF"/>
    <w:rsid w:val="0FDC5DFA"/>
    <w:rsid w:val="10541CF9"/>
    <w:rsid w:val="10886661"/>
    <w:rsid w:val="10A443B7"/>
    <w:rsid w:val="10A84954"/>
    <w:rsid w:val="10AA28C1"/>
    <w:rsid w:val="10BB15CF"/>
    <w:rsid w:val="10BC2989"/>
    <w:rsid w:val="11223393"/>
    <w:rsid w:val="11392CDA"/>
    <w:rsid w:val="11696327"/>
    <w:rsid w:val="116C7DCD"/>
    <w:rsid w:val="11792845"/>
    <w:rsid w:val="117E0182"/>
    <w:rsid w:val="11B26469"/>
    <w:rsid w:val="11C10344"/>
    <w:rsid w:val="11C76AD1"/>
    <w:rsid w:val="11D40C84"/>
    <w:rsid w:val="120859E0"/>
    <w:rsid w:val="126A4DEB"/>
    <w:rsid w:val="12800DF2"/>
    <w:rsid w:val="12845F6F"/>
    <w:rsid w:val="12933082"/>
    <w:rsid w:val="12C51EB3"/>
    <w:rsid w:val="12C846BE"/>
    <w:rsid w:val="12E62AC7"/>
    <w:rsid w:val="12FF7555"/>
    <w:rsid w:val="1333082D"/>
    <w:rsid w:val="13365775"/>
    <w:rsid w:val="136D69B9"/>
    <w:rsid w:val="138D75D2"/>
    <w:rsid w:val="13B5343F"/>
    <w:rsid w:val="13B859D3"/>
    <w:rsid w:val="143955B6"/>
    <w:rsid w:val="143D4A69"/>
    <w:rsid w:val="144A720D"/>
    <w:rsid w:val="14A95058"/>
    <w:rsid w:val="14D11DA1"/>
    <w:rsid w:val="14DE15E1"/>
    <w:rsid w:val="14E87B15"/>
    <w:rsid w:val="1592360B"/>
    <w:rsid w:val="15A119FE"/>
    <w:rsid w:val="15CD643B"/>
    <w:rsid w:val="15E1627D"/>
    <w:rsid w:val="1601359D"/>
    <w:rsid w:val="162E5CE3"/>
    <w:rsid w:val="16321C77"/>
    <w:rsid w:val="16A335F9"/>
    <w:rsid w:val="16CF6214"/>
    <w:rsid w:val="170B19CF"/>
    <w:rsid w:val="170B27D1"/>
    <w:rsid w:val="17122922"/>
    <w:rsid w:val="172F64B3"/>
    <w:rsid w:val="175C7943"/>
    <w:rsid w:val="17885C3C"/>
    <w:rsid w:val="1791632E"/>
    <w:rsid w:val="17AF7825"/>
    <w:rsid w:val="17C61B06"/>
    <w:rsid w:val="17CA7C4F"/>
    <w:rsid w:val="18091083"/>
    <w:rsid w:val="180C25E9"/>
    <w:rsid w:val="18485F8A"/>
    <w:rsid w:val="1850610B"/>
    <w:rsid w:val="186A4E44"/>
    <w:rsid w:val="189435E6"/>
    <w:rsid w:val="18BF364E"/>
    <w:rsid w:val="18C701F5"/>
    <w:rsid w:val="18CD319D"/>
    <w:rsid w:val="18D90978"/>
    <w:rsid w:val="190F4183"/>
    <w:rsid w:val="198E4235"/>
    <w:rsid w:val="19C02575"/>
    <w:rsid w:val="1A0E324D"/>
    <w:rsid w:val="1A1654BD"/>
    <w:rsid w:val="1A192EB7"/>
    <w:rsid w:val="1ACD761A"/>
    <w:rsid w:val="1ACE6336"/>
    <w:rsid w:val="1ADC6EA1"/>
    <w:rsid w:val="1B0B4F2F"/>
    <w:rsid w:val="1B0F0EC3"/>
    <w:rsid w:val="1B4467E8"/>
    <w:rsid w:val="1B850673"/>
    <w:rsid w:val="1BBA678A"/>
    <w:rsid w:val="1BE275E3"/>
    <w:rsid w:val="1BE51053"/>
    <w:rsid w:val="1BE543F1"/>
    <w:rsid w:val="1C197E29"/>
    <w:rsid w:val="1C1C4833"/>
    <w:rsid w:val="1C236E44"/>
    <w:rsid w:val="1C417A34"/>
    <w:rsid w:val="1C6B3A0D"/>
    <w:rsid w:val="1C7B5880"/>
    <w:rsid w:val="1D080624"/>
    <w:rsid w:val="1D294F72"/>
    <w:rsid w:val="1D491AE7"/>
    <w:rsid w:val="1D9F00E6"/>
    <w:rsid w:val="1DC063FA"/>
    <w:rsid w:val="1DE64E6A"/>
    <w:rsid w:val="1DF75E5C"/>
    <w:rsid w:val="1E1553DE"/>
    <w:rsid w:val="1E3F4FCB"/>
    <w:rsid w:val="1E5D3019"/>
    <w:rsid w:val="1E937C26"/>
    <w:rsid w:val="1E9F319D"/>
    <w:rsid w:val="1EAB7687"/>
    <w:rsid w:val="1F2E66EC"/>
    <w:rsid w:val="1F3E3153"/>
    <w:rsid w:val="1FAC394F"/>
    <w:rsid w:val="20074B51"/>
    <w:rsid w:val="201266AA"/>
    <w:rsid w:val="203E523C"/>
    <w:rsid w:val="209321E7"/>
    <w:rsid w:val="209D4ED4"/>
    <w:rsid w:val="20A35F73"/>
    <w:rsid w:val="20CD01FA"/>
    <w:rsid w:val="20D015E5"/>
    <w:rsid w:val="213346CD"/>
    <w:rsid w:val="21454C51"/>
    <w:rsid w:val="21DD24E6"/>
    <w:rsid w:val="21E01148"/>
    <w:rsid w:val="220A4573"/>
    <w:rsid w:val="22204D63"/>
    <w:rsid w:val="22241AF6"/>
    <w:rsid w:val="222C7E18"/>
    <w:rsid w:val="22310660"/>
    <w:rsid w:val="223C7211"/>
    <w:rsid w:val="22425C51"/>
    <w:rsid w:val="22492C1E"/>
    <w:rsid w:val="225C2FC2"/>
    <w:rsid w:val="228078F2"/>
    <w:rsid w:val="228E2539"/>
    <w:rsid w:val="22D50387"/>
    <w:rsid w:val="233035F4"/>
    <w:rsid w:val="238A1966"/>
    <w:rsid w:val="23926595"/>
    <w:rsid w:val="23D27B61"/>
    <w:rsid w:val="23ED6788"/>
    <w:rsid w:val="24060CDB"/>
    <w:rsid w:val="24293547"/>
    <w:rsid w:val="243956FD"/>
    <w:rsid w:val="24735C47"/>
    <w:rsid w:val="24D8141B"/>
    <w:rsid w:val="24F10EC2"/>
    <w:rsid w:val="24FE0405"/>
    <w:rsid w:val="25347693"/>
    <w:rsid w:val="25565E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E440E3"/>
    <w:rsid w:val="271F2118"/>
    <w:rsid w:val="27435A8A"/>
    <w:rsid w:val="27543D11"/>
    <w:rsid w:val="276C4BF8"/>
    <w:rsid w:val="276E59E0"/>
    <w:rsid w:val="277704B4"/>
    <w:rsid w:val="27802C90"/>
    <w:rsid w:val="27C6290A"/>
    <w:rsid w:val="27DF2BFD"/>
    <w:rsid w:val="28226C52"/>
    <w:rsid w:val="28377363"/>
    <w:rsid w:val="2848699C"/>
    <w:rsid w:val="288A7747"/>
    <w:rsid w:val="289517B9"/>
    <w:rsid w:val="289905A0"/>
    <w:rsid w:val="28E334A5"/>
    <w:rsid w:val="29391783"/>
    <w:rsid w:val="29894326"/>
    <w:rsid w:val="29910F7D"/>
    <w:rsid w:val="29AE4114"/>
    <w:rsid w:val="29D5364C"/>
    <w:rsid w:val="29E766AC"/>
    <w:rsid w:val="29F737B1"/>
    <w:rsid w:val="29FD5641"/>
    <w:rsid w:val="2A10427D"/>
    <w:rsid w:val="2A17635F"/>
    <w:rsid w:val="2A445DCA"/>
    <w:rsid w:val="2A474CA6"/>
    <w:rsid w:val="2A5A1E3A"/>
    <w:rsid w:val="2A5D2617"/>
    <w:rsid w:val="2A793F49"/>
    <w:rsid w:val="2A84317C"/>
    <w:rsid w:val="2AA81597"/>
    <w:rsid w:val="2AAD4912"/>
    <w:rsid w:val="2AB256F6"/>
    <w:rsid w:val="2AD13701"/>
    <w:rsid w:val="2AEE349A"/>
    <w:rsid w:val="2B4F4728"/>
    <w:rsid w:val="2B74259B"/>
    <w:rsid w:val="2B94185D"/>
    <w:rsid w:val="2BE069C6"/>
    <w:rsid w:val="2BEA5AA7"/>
    <w:rsid w:val="2C25102B"/>
    <w:rsid w:val="2C580186"/>
    <w:rsid w:val="2C767188"/>
    <w:rsid w:val="2CAA4501"/>
    <w:rsid w:val="2CC31576"/>
    <w:rsid w:val="2D276191"/>
    <w:rsid w:val="2D3B57BE"/>
    <w:rsid w:val="2D503758"/>
    <w:rsid w:val="2DB404A6"/>
    <w:rsid w:val="2DB9222E"/>
    <w:rsid w:val="2DE834A8"/>
    <w:rsid w:val="2E1D34AD"/>
    <w:rsid w:val="2E1E45F3"/>
    <w:rsid w:val="2E4F23F4"/>
    <w:rsid w:val="2E5B1DFE"/>
    <w:rsid w:val="2E70600A"/>
    <w:rsid w:val="2E834F24"/>
    <w:rsid w:val="2E9360FE"/>
    <w:rsid w:val="2E9A44C3"/>
    <w:rsid w:val="2EAC5144"/>
    <w:rsid w:val="2EC00780"/>
    <w:rsid w:val="2F057BEB"/>
    <w:rsid w:val="2F424CB6"/>
    <w:rsid w:val="2F8859FE"/>
    <w:rsid w:val="2F936B08"/>
    <w:rsid w:val="2FA34BB4"/>
    <w:rsid w:val="2FC74134"/>
    <w:rsid w:val="2FFA4E88"/>
    <w:rsid w:val="30041FB8"/>
    <w:rsid w:val="30095CD0"/>
    <w:rsid w:val="300D6070"/>
    <w:rsid w:val="304D48C1"/>
    <w:rsid w:val="304F31DE"/>
    <w:rsid w:val="30C109DF"/>
    <w:rsid w:val="30CA29D8"/>
    <w:rsid w:val="30D50FEB"/>
    <w:rsid w:val="31217D9A"/>
    <w:rsid w:val="314F16C6"/>
    <w:rsid w:val="315675C5"/>
    <w:rsid w:val="31615040"/>
    <w:rsid w:val="316E00F3"/>
    <w:rsid w:val="319118AF"/>
    <w:rsid w:val="319A64DA"/>
    <w:rsid w:val="319E5C06"/>
    <w:rsid w:val="323B211C"/>
    <w:rsid w:val="32433897"/>
    <w:rsid w:val="324C7D8D"/>
    <w:rsid w:val="3339197A"/>
    <w:rsid w:val="337D121F"/>
    <w:rsid w:val="337F6AC3"/>
    <w:rsid w:val="33CF3401"/>
    <w:rsid w:val="33FA161F"/>
    <w:rsid w:val="34181DAB"/>
    <w:rsid w:val="34555972"/>
    <w:rsid w:val="3458185C"/>
    <w:rsid w:val="345D31AA"/>
    <w:rsid w:val="34874BCE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BE5EDF"/>
    <w:rsid w:val="35D87E35"/>
    <w:rsid w:val="36276933"/>
    <w:rsid w:val="362F32AF"/>
    <w:rsid w:val="3635496D"/>
    <w:rsid w:val="365D076C"/>
    <w:rsid w:val="36E4480F"/>
    <w:rsid w:val="36F2334B"/>
    <w:rsid w:val="370B1548"/>
    <w:rsid w:val="3717127E"/>
    <w:rsid w:val="3733265D"/>
    <w:rsid w:val="37595482"/>
    <w:rsid w:val="376744D4"/>
    <w:rsid w:val="37AF141B"/>
    <w:rsid w:val="37BA1215"/>
    <w:rsid w:val="37FA74C8"/>
    <w:rsid w:val="380508C5"/>
    <w:rsid w:val="380C51C4"/>
    <w:rsid w:val="38577F05"/>
    <w:rsid w:val="388A07CB"/>
    <w:rsid w:val="38D537A3"/>
    <w:rsid w:val="38D839F3"/>
    <w:rsid w:val="38FF729E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9D7333"/>
    <w:rsid w:val="3BA12F81"/>
    <w:rsid w:val="3BBB4DFF"/>
    <w:rsid w:val="3BF53847"/>
    <w:rsid w:val="3C7A106E"/>
    <w:rsid w:val="3CB60ACE"/>
    <w:rsid w:val="3D05566D"/>
    <w:rsid w:val="3D0559D0"/>
    <w:rsid w:val="3D16629A"/>
    <w:rsid w:val="3D375C5F"/>
    <w:rsid w:val="3D8A2458"/>
    <w:rsid w:val="3DC93BFF"/>
    <w:rsid w:val="3DF22C73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BE6ABC"/>
    <w:rsid w:val="3FEF0A89"/>
    <w:rsid w:val="40254929"/>
    <w:rsid w:val="40313F5C"/>
    <w:rsid w:val="403D04C9"/>
    <w:rsid w:val="40643758"/>
    <w:rsid w:val="40815E92"/>
    <w:rsid w:val="40C22E0C"/>
    <w:rsid w:val="40CF6DA1"/>
    <w:rsid w:val="415317DC"/>
    <w:rsid w:val="415B0833"/>
    <w:rsid w:val="41864C04"/>
    <w:rsid w:val="41B64337"/>
    <w:rsid w:val="41C105AB"/>
    <w:rsid w:val="42034DE0"/>
    <w:rsid w:val="42133F56"/>
    <w:rsid w:val="42287AAF"/>
    <w:rsid w:val="423A2099"/>
    <w:rsid w:val="427E63C9"/>
    <w:rsid w:val="42C057CA"/>
    <w:rsid w:val="42C55B31"/>
    <w:rsid w:val="43001749"/>
    <w:rsid w:val="434240BE"/>
    <w:rsid w:val="43457E26"/>
    <w:rsid w:val="43653FF2"/>
    <w:rsid w:val="43864CEF"/>
    <w:rsid w:val="439B271B"/>
    <w:rsid w:val="43EB1F28"/>
    <w:rsid w:val="443768CD"/>
    <w:rsid w:val="445C6D43"/>
    <w:rsid w:val="44657E54"/>
    <w:rsid w:val="446B4690"/>
    <w:rsid w:val="449C1562"/>
    <w:rsid w:val="449C3A70"/>
    <w:rsid w:val="44AA33C4"/>
    <w:rsid w:val="44BC37F8"/>
    <w:rsid w:val="45103DFA"/>
    <w:rsid w:val="4546048A"/>
    <w:rsid w:val="45471AB5"/>
    <w:rsid w:val="455F035E"/>
    <w:rsid w:val="4560091E"/>
    <w:rsid w:val="45903D49"/>
    <w:rsid w:val="45D5569F"/>
    <w:rsid w:val="45DD0F06"/>
    <w:rsid w:val="45E32354"/>
    <w:rsid w:val="45EA09CA"/>
    <w:rsid w:val="46010E80"/>
    <w:rsid w:val="460A0BF0"/>
    <w:rsid w:val="46290EA8"/>
    <w:rsid w:val="46865A94"/>
    <w:rsid w:val="46BC6710"/>
    <w:rsid w:val="46C42597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C844DC"/>
    <w:rsid w:val="49521980"/>
    <w:rsid w:val="49600EDD"/>
    <w:rsid w:val="498B09A3"/>
    <w:rsid w:val="49953731"/>
    <w:rsid w:val="49A4642A"/>
    <w:rsid w:val="49BA7FDC"/>
    <w:rsid w:val="49E12F80"/>
    <w:rsid w:val="4A013479"/>
    <w:rsid w:val="4A3D7AA7"/>
    <w:rsid w:val="4A58534A"/>
    <w:rsid w:val="4A7F7E60"/>
    <w:rsid w:val="4A870B1A"/>
    <w:rsid w:val="4AB4230A"/>
    <w:rsid w:val="4ADC64B5"/>
    <w:rsid w:val="4B384222"/>
    <w:rsid w:val="4B666CAD"/>
    <w:rsid w:val="4BF9004E"/>
    <w:rsid w:val="4C31494D"/>
    <w:rsid w:val="4C8408EC"/>
    <w:rsid w:val="4CDC3246"/>
    <w:rsid w:val="4CEB75F5"/>
    <w:rsid w:val="4D72548C"/>
    <w:rsid w:val="4DB3579E"/>
    <w:rsid w:val="4DFC625E"/>
    <w:rsid w:val="4E017098"/>
    <w:rsid w:val="4E10266D"/>
    <w:rsid w:val="4E586D47"/>
    <w:rsid w:val="4E8965E2"/>
    <w:rsid w:val="4E9D5BE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A31EB6"/>
    <w:rsid w:val="51B14E42"/>
    <w:rsid w:val="51B54044"/>
    <w:rsid w:val="51D86350"/>
    <w:rsid w:val="5205758C"/>
    <w:rsid w:val="522A5456"/>
    <w:rsid w:val="522B646B"/>
    <w:rsid w:val="524E1362"/>
    <w:rsid w:val="525635A3"/>
    <w:rsid w:val="52601EAD"/>
    <w:rsid w:val="52E003DF"/>
    <w:rsid w:val="530B08E0"/>
    <w:rsid w:val="535455FF"/>
    <w:rsid w:val="538638B4"/>
    <w:rsid w:val="53890C38"/>
    <w:rsid w:val="53B2385F"/>
    <w:rsid w:val="53B86208"/>
    <w:rsid w:val="54010BDC"/>
    <w:rsid w:val="54293139"/>
    <w:rsid w:val="54446715"/>
    <w:rsid w:val="5458037F"/>
    <w:rsid w:val="54735FDC"/>
    <w:rsid w:val="547F26DD"/>
    <w:rsid w:val="54860EF0"/>
    <w:rsid w:val="54883354"/>
    <w:rsid w:val="548E0562"/>
    <w:rsid w:val="54C918C0"/>
    <w:rsid w:val="54FC6ACF"/>
    <w:rsid w:val="550A14E5"/>
    <w:rsid w:val="55212B68"/>
    <w:rsid w:val="55255B78"/>
    <w:rsid w:val="556F6861"/>
    <w:rsid w:val="55B44FB7"/>
    <w:rsid w:val="55ED34B9"/>
    <w:rsid w:val="55F4312A"/>
    <w:rsid w:val="565A6EF3"/>
    <w:rsid w:val="56AC69E7"/>
    <w:rsid w:val="56D63420"/>
    <w:rsid w:val="56E15889"/>
    <w:rsid w:val="56E378C9"/>
    <w:rsid w:val="56F5589B"/>
    <w:rsid w:val="57062627"/>
    <w:rsid w:val="5732332F"/>
    <w:rsid w:val="57642BC7"/>
    <w:rsid w:val="57A27CE8"/>
    <w:rsid w:val="57EC2846"/>
    <w:rsid w:val="581304F0"/>
    <w:rsid w:val="589A0F13"/>
    <w:rsid w:val="589C546F"/>
    <w:rsid w:val="58A218D8"/>
    <w:rsid w:val="58DF040C"/>
    <w:rsid w:val="58F505C3"/>
    <w:rsid w:val="59072251"/>
    <w:rsid w:val="59163093"/>
    <w:rsid w:val="593D7152"/>
    <w:rsid w:val="5941038D"/>
    <w:rsid w:val="596E297B"/>
    <w:rsid w:val="599D0593"/>
    <w:rsid w:val="599D0A2A"/>
    <w:rsid w:val="599D3734"/>
    <w:rsid w:val="59A5452D"/>
    <w:rsid w:val="5A1F3452"/>
    <w:rsid w:val="5A236317"/>
    <w:rsid w:val="5A270C3D"/>
    <w:rsid w:val="5A3F46C0"/>
    <w:rsid w:val="5A453DC8"/>
    <w:rsid w:val="5AAC4F55"/>
    <w:rsid w:val="5AD82FA2"/>
    <w:rsid w:val="5B285C6B"/>
    <w:rsid w:val="5B642FAA"/>
    <w:rsid w:val="5BAD531D"/>
    <w:rsid w:val="5BC84F5C"/>
    <w:rsid w:val="5BDA12DE"/>
    <w:rsid w:val="5BFE71F7"/>
    <w:rsid w:val="5C1248EC"/>
    <w:rsid w:val="5C331109"/>
    <w:rsid w:val="5C447622"/>
    <w:rsid w:val="5C8935C6"/>
    <w:rsid w:val="5CC47DAA"/>
    <w:rsid w:val="5CC670FC"/>
    <w:rsid w:val="5CD23DC3"/>
    <w:rsid w:val="5CED5F94"/>
    <w:rsid w:val="5CF02C02"/>
    <w:rsid w:val="5D150B39"/>
    <w:rsid w:val="5D3C6257"/>
    <w:rsid w:val="5D4064C0"/>
    <w:rsid w:val="5D447466"/>
    <w:rsid w:val="5D7C2AE1"/>
    <w:rsid w:val="5D851B97"/>
    <w:rsid w:val="5E070671"/>
    <w:rsid w:val="5E126164"/>
    <w:rsid w:val="5E1464E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831AF2"/>
    <w:rsid w:val="5FB316E3"/>
    <w:rsid w:val="5FDB0FD2"/>
    <w:rsid w:val="5FFB3DF1"/>
    <w:rsid w:val="602F25FA"/>
    <w:rsid w:val="6037763B"/>
    <w:rsid w:val="6043293F"/>
    <w:rsid w:val="6057003D"/>
    <w:rsid w:val="606245E7"/>
    <w:rsid w:val="60B41FE4"/>
    <w:rsid w:val="60D60AB8"/>
    <w:rsid w:val="610B1212"/>
    <w:rsid w:val="61BE5E24"/>
    <w:rsid w:val="622D0A59"/>
    <w:rsid w:val="62461475"/>
    <w:rsid w:val="628309AE"/>
    <w:rsid w:val="62D62D24"/>
    <w:rsid w:val="63080E2B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C261C8"/>
    <w:rsid w:val="64C942A7"/>
    <w:rsid w:val="64CB52E3"/>
    <w:rsid w:val="64FE05FB"/>
    <w:rsid w:val="65274E19"/>
    <w:rsid w:val="652F657F"/>
    <w:rsid w:val="6546133F"/>
    <w:rsid w:val="658906D5"/>
    <w:rsid w:val="65B05023"/>
    <w:rsid w:val="65EF2599"/>
    <w:rsid w:val="660D6217"/>
    <w:rsid w:val="6628034C"/>
    <w:rsid w:val="666617A8"/>
    <w:rsid w:val="666751E5"/>
    <w:rsid w:val="66764C97"/>
    <w:rsid w:val="66B93D1C"/>
    <w:rsid w:val="66EA30C9"/>
    <w:rsid w:val="67033EED"/>
    <w:rsid w:val="670A3231"/>
    <w:rsid w:val="670E57B9"/>
    <w:rsid w:val="670F554D"/>
    <w:rsid w:val="675626E0"/>
    <w:rsid w:val="678A01FD"/>
    <w:rsid w:val="679447A4"/>
    <w:rsid w:val="67A7139C"/>
    <w:rsid w:val="67B52F73"/>
    <w:rsid w:val="67C05437"/>
    <w:rsid w:val="67C50A91"/>
    <w:rsid w:val="683D2A09"/>
    <w:rsid w:val="6864362D"/>
    <w:rsid w:val="687C06AE"/>
    <w:rsid w:val="68A159C9"/>
    <w:rsid w:val="68C315BD"/>
    <w:rsid w:val="68E01237"/>
    <w:rsid w:val="68F141A2"/>
    <w:rsid w:val="69EF0AB9"/>
    <w:rsid w:val="6A516F6A"/>
    <w:rsid w:val="6A73321F"/>
    <w:rsid w:val="6A7F3A08"/>
    <w:rsid w:val="6A9315A4"/>
    <w:rsid w:val="6AC97D46"/>
    <w:rsid w:val="6B397BDF"/>
    <w:rsid w:val="6B4C13FA"/>
    <w:rsid w:val="6B7A3453"/>
    <w:rsid w:val="6B9C7D86"/>
    <w:rsid w:val="6BA2767B"/>
    <w:rsid w:val="6BE455FB"/>
    <w:rsid w:val="6C8B6DA2"/>
    <w:rsid w:val="6C970F5E"/>
    <w:rsid w:val="6CAF4131"/>
    <w:rsid w:val="6D316899"/>
    <w:rsid w:val="6DC5390E"/>
    <w:rsid w:val="6DC86CAB"/>
    <w:rsid w:val="6DD17640"/>
    <w:rsid w:val="6DEB15F3"/>
    <w:rsid w:val="6DEB78EC"/>
    <w:rsid w:val="6DFD3913"/>
    <w:rsid w:val="6E025641"/>
    <w:rsid w:val="6E215335"/>
    <w:rsid w:val="6E350CD6"/>
    <w:rsid w:val="6E795D51"/>
    <w:rsid w:val="6E8E5494"/>
    <w:rsid w:val="6ED84F7B"/>
    <w:rsid w:val="6EF81D15"/>
    <w:rsid w:val="6F1D555F"/>
    <w:rsid w:val="6F581DA9"/>
    <w:rsid w:val="6FB100E0"/>
    <w:rsid w:val="6FE14B18"/>
    <w:rsid w:val="6FE17C94"/>
    <w:rsid w:val="70633265"/>
    <w:rsid w:val="70A801E2"/>
    <w:rsid w:val="70B46C4C"/>
    <w:rsid w:val="71312EBE"/>
    <w:rsid w:val="71723CEF"/>
    <w:rsid w:val="717446B0"/>
    <w:rsid w:val="71866C40"/>
    <w:rsid w:val="718B2D9D"/>
    <w:rsid w:val="71AD1974"/>
    <w:rsid w:val="71DE6466"/>
    <w:rsid w:val="71F05BBD"/>
    <w:rsid w:val="724762BC"/>
    <w:rsid w:val="725C700A"/>
    <w:rsid w:val="72735280"/>
    <w:rsid w:val="72C21043"/>
    <w:rsid w:val="72EA59C1"/>
    <w:rsid w:val="731B4367"/>
    <w:rsid w:val="734429FD"/>
    <w:rsid w:val="739F7EA9"/>
    <w:rsid w:val="73BD077A"/>
    <w:rsid w:val="73CD11DB"/>
    <w:rsid w:val="73CF7575"/>
    <w:rsid w:val="73EB0593"/>
    <w:rsid w:val="74290D3D"/>
    <w:rsid w:val="742C2A51"/>
    <w:rsid w:val="74575322"/>
    <w:rsid w:val="746F1200"/>
    <w:rsid w:val="749C6118"/>
    <w:rsid w:val="749D642B"/>
    <w:rsid w:val="74ED3C65"/>
    <w:rsid w:val="755C5EC9"/>
    <w:rsid w:val="75985A6A"/>
    <w:rsid w:val="759C12DB"/>
    <w:rsid w:val="75ED75FD"/>
    <w:rsid w:val="76720F2E"/>
    <w:rsid w:val="768F3403"/>
    <w:rsid w:val="76A1172E"/>
    <w:rsid w:val="76FC6659"/>
    <w:rsid w:val="770928BF"/>
    <w:rsid w:val="771D4568"/>
    <w:rsid w:val="773B0BC9"/>
    <w:rsid w:val="77663446"/>
    <w:rsid w:val="77AF38AC"/>
    <w:rsid w:val="77B13F70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373C34"/>
    <w:rsid w:val="78997063"/>
    <w:rsid w:val="78B9544A"/>
    <w:rsid w:val="78D35419"/>
    <w:rsid w:val="78D536E4"/>
    <w:rsid w:val="78FC5570"/>
    <w:rsid w:val="79194F11"/>
    <w:rsid w:val="79411F9C"/>
    <w:rsid w:val="79480E27"/>
    <w:rsid w:val="794A359F"/>
    <w:rsid w:val="7961382F"/>
    <w:rsid w:val="79652FD1"/>
    <w:rsid w:val="798051AE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CF0117"/>
    <w:rsid w:val="7B0F05BB"/>
    <w:rsid w:val="7B162058"/>
    <w:rsid w:val="7BB2099B"/>
    <w:rsid w:val="7BB7239F"/>
    <w:rsid w:val="7BD023F4"/>
    <w:rsid w:val="7BD62094"/>
    <w:rsid w:val="7BE5287D"/>
    <w:rsid w:val="7BE57B4A"/>
    <w:rsid w:val="7C012334"/>
    <w:rsid w:val="7C212160"/>
    <w:rsid w:val="7C323803"/>
    <w:rsid w:val="7C424B1D"/>
    <w:rsid w:val="7C57613A"/>
    <w:rsid w:val="7C727E63"/>
    <w:rsid w:val="7C747BBB"/>
    <w:rsid w:val="7C7B16E2"/>
    <w:rsid w:val="7CAE0CBE"/>
    <w:rsid w:val="7CC15F2C"/>
    <w:rsid w:val="7CF4357A"/>
    <w:rsid w:val="7D172308"/>
    <w:rsid w:val="7D2146E8"/>
    <w:rsid w:val="7D3C6B6E"/>
    <w:rsid w:val="7DAC3561"/>
    <w:rsid w:val="7DB65FA7"/>
    <w:rsid w:val="7E3311B0"/>
    <w:rsid w:val="7E467CC3"/>
    <w:rsid w:val="7E4B158C"/>
    <w:rsid w:val="7EA07207"/>
    <w:rsid w:val="7EF1669B"/>
    <w:rsid w:val="7F1B483F"/>
    <w:rsid w:val="7FA77A18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'2022年'!$B$4:$B$33</c:f>
              <c:numCache>
                <c:formatCode>General</c:formatCode>
                <c:ptCount val="30"/>
                <c:pt idx="0">
                  <c:v>11</c:v>
                </c:pt>
                <c:pt idx="1">
                  <c:v>15</c:v>
                </c:pt>
                <c:pt idx="2">
                  <c:v>13</c:v>
                </c:pt>
                <c:pt idx="3">
                  <c:v>15</c:v>
                </c:pt>
                <c:pt idx="4">
                  <c:v>12</c:v>
                </c:pt>
                <c:pt idx="5">
                  <c:v>11</c:v>
                </c:pt>
                <c:pt idx="6">
                  <c:v>12</c:v>
                </c:pt>
                <c:pt idx="7">
                  <c:v>11</c:v>
                </c:pt>
                <c:pt idx="8">
                  <c:v>15</c:v>
                </c:pt>
                <c:pt idx="9">
                  <c:v>10</c:v>
                </c:pt>
                <c:pt idx="10">
                  <c:v>10</c:v>
                </c:pt>
                <c:pt idx="11">
                  <c:v>11</c:v>
                </c:pt>
                <c:pt idx="12">
                  <c:v>16</c:v>
                </c:pt>
                <c:pt idx="13">
                  <c:v>17</c:v>
                </c:pt>
                <c:pt idx="14">
                  <c:v>13</c:v>
                </c:pt>
                <c:pt idx="15">
                  <c:v>14</c:v>
                </c:pt>
                <c:pt idx="16">
                  <c:v>7</c:v>
                </c:pt>
                <c:pt idx="17">
                  <c:v>7</c:v>
                </c:pt>
                <c:pt idx="18">
                  <c:v>6</c:v>
                </c:pt>
                <c:pt idx="19">
                  <c:v>8</c:v>
                </c:pt>
                <c:pt idx="20">
                  <c:v>0</c:v>
                </c:pt>
                <c:pt idx="21">
                  <c:v>8</c:v>
                </c:pt>
                <c:pt idx="22">
                  <c:v>10</c:v>
                </c:pt>
                <c:pt idx="23">
                  <c:v>7</c:v>
                </c:pt>
                <c:pt idx="24">
                  <c:v>8</c:v>
                </c:pt>
                <c:pt idx="25">
                  <c:v>9</c:v>
                </c:pt>
                <c:pt idx="26">
                  <c:v>8</c:v>
                </c:pt>
                <c:pt idx="27">
                  <c:v>10</c:v>
                </c:pt>
                <c:pt idx="28">
                  <c:v>12</c:v>
                </c:pt>
                <c:pt idx="29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'2022年'!$C$4:$C$33</c:f>
              <c:numCache>
                <c:formatCode>General</c:formatCode>
                <c:ptCount val="30"/>
                <c:pt idx="0">
                  <c:v>12</c:v>
                </c:pt>
                <c:pt idx="1">
                  <c:v>22</c:v>
                </c:pt>
                <c:pt idx="2">
                  <c:v>30</c:v>
                </c:pt>
                <c:pt idx="3">
                  <c:v>35</c:v>
                </c:pt>
                <c:pt idx="4">
                  <c:v>19</c:v>
                </c:pt>
                <c:pt idx="5">
                  <c:v>28</c:v>
                </c:pt>
                <c:pt idx="6">
                  <c:v>30</c:v>
                </c:pt>
                <c:pt idx="7">
                  <c:v>37</c:v>
                </c:pt>
                <c:pt idx="8">
                  <c:v>34</c:v>
                </c:pt>
                <c:pt idx="9">
                  <c:v>22</c:v>
                </c:pt>
                <c:pt idx="10">
                  <c:v>17</c:v>
                </c:pt>
                <c:pt idx="11">
                  <c:v>17</c:v>
                </c:pt>
                <c:pt idx="12">
                  <c:v>24</c:v>
                </c:pt>
                <c:pt idx="13">
                  <c:v>31</c:v>
                </c:pt>
                <c:pt idx="14">
                  <c:v>32</c:v>
                </c:pt>
                <c:pt idx="15">
                  <c:v>28</c:v>
                </c:pt>
                <c:pt idx="16">
                  <c:v>28</c:v>
                </c:pt>
                <c:pt idx="17">
                  <c:v>20</c:v>
                </c:pt>
                <c:pt idx="18">
                  <c:v>25</c:v>
                </c:pt>
                <c:pt idx="19">
                  <c:v>27</c:v>
                </c:pt>
                <c:pt idx="20">
                  <c:v>17</c:v>
                </c:pt>
                <c:pt idx="21">
                  <c:v>20</c:v>
                </c:pt>
                <c:pt idx="22">
                  <c:v>14</c:v>
                </c:pt>
                <c:pt idx="23">
                  <c:v>18</c:v>
                </c:pt>
                <c:pt idx="24">
                  <c:v>8</c:v>
                </c:pt>
                <c:pt idx="25">
                  <c:v>15</c:v>
                </c:pt>
                <c:pt idx="26">
                  <c:v>20</c:v>
                </c:pt>
                <c:pt idx="27">
                  <c:v>19</c:v>
                </c:pt>
                <c:pt idx="28">
                  <c:v>20</c:v>
                </c:pt>
                <c:pt idx="29">
                  <c:v>32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'2022年'!$D$4:$D$33</c:f>
              <c:numCache>
                <c:formatCode>General</c:formatCode>
                <c:ptCount val="30"/>
                <c:pt idx="0">
                  <c:v>18</c:v>
                </c:pt>
                <c:pt idx="1">
                  <c:v>40</c:v>
                </c:pt>
                <c:pt idx="2">
                  <c:v>55</c:v>
                </c:pt>
                <c:pt idx="3">
                  <c:v>62</c:v>
                </c:pt>
                <c:pt idx="4">
                  <c:v>35</c:v>
                </c:pt>
                <c:pt idx="5">
                  <c:v>56</c:v>
                </c:pt>
                <c:pt idx="6">
                  <c:v>62</c:v>
                </c:pt>
                <c:pt idx="7">
                  <c:v>64</c:v>
                </c:pt>
                <c:pt idx="8">
                  <c:v>80</c:v>
                </c:pt>
                <c:pt idx="9">
                  <c:v>31</c:v>
                </c:pt>
                <c:pt idx="10">
                  <c:v>40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28</c:v>
                </c:pt>
                <c:pt idx="19">
                  <c:v>36</c:v>
                </c:pt>
                <c:pt idx="20">
                  <c:v>40</c:v>
                </c:pt>
                <c:pt idx="21">
                  <c:v>37</c:v>
                </c:pt>
                <c:pt idx="22">
                  <c:v>27</c:v>
                </c:pt>
                <c:pt idx="23">
                  <c:v>28</c:v>
                </c:pt>
                <c:pt idx="24">
                  <c:v>9</c:v>
                </c:pt>
                <c:pt idx="25">
                  <c:v>20</c:v>
                </c:pt>
                <c:pt idx="26">
                  <c:v>23</c:v>
                </c:pt>
                <c:pt idx="27">
                  <c:v>24</c:v>
                </c:pt>
                <c:pt idx="28">
                  <c:v>42</c:v>
                </c:pt>
                <c:pt idx="29">
                  <c:v>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08374016"/>
        <c:axId val="508396288"/>
      </c:lineChart>
      <c:dateAx>
        <c:axId val="50837401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8396288"/>
        <c:crosses val="autoZero"/>
        <c:auto val="1"/>
        <c:lblOffset val="100"/>
        <c:baseTimeUnit val="days"/>
      </c:dateAx>
      <c:valAx>
        <c:axId val="50839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837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5d2e27-8559-4ba1-b62e-f03715a01f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'2022年'!$E$4:$E$33</c:f>
              <c:numCache>
                <c:formatCode>General</c:formatCode>
                <c:ptCount val="30"/>
                <c:pt idx="0">
                  <c:v>0.6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0.7</c:v>
                </c:pt>
                <c:pt idx="10">
                  <c:v>0.7</c:v>
                </c:pt>
                <c:pt idx="11">
                  <c:v>0.6</c:v>
                </c:pt>
                <c:pt idx="12">
                  <c:v>0.5</c:v>
                </c:pt>
                <c:pt idx="13">
                  <c:v>0.6</c:v>
                </c:pt>
                <c:pt idx="14">
                  <c:v>0.6</c:v>
                </c:pt>
                <c:pt idx="15">
                  <c:v>0.6</c:v>
                </c:pt>
                <c:pt idx="16">
                  <c:v>0.6</c:v>
                </c:pt>
                <c:pt idx="17">
                  <c:v>0.6</c:v>
                </c:pt>
                <c:pt idx="18">
                  <c:v>0.8</c:v>
                </c:pt>
                <c:pt idx="19">
                  <c:v>0.8</c:v>
                </c:pt>
                <c:pt idx="20">
                  <c:v>0.7</c:v>
                </c:pt>
                <c:pt idx="21">
                  <c:v>0.6</c:v>
                </c:pt>
                <c:pt idx="22">
                  <c:v>0.6</c:v>
                </c:pt>
                <c:pt idx="23">
                  <c:v>0.7</c:v>
                </c:pt>
                <c:pt idx="24">
                  <c:v>0.7</c:v>
                </c:pt>
                <c:pt idx="25">
                  <c:v>0.7</c:v>
                </c:pt>
                <c:pt idx="26">
                  <c:v>0.7</c:v>
                </c:pt>
                <c:pt idx="27">
                  <c:v>0.7</c:v>
                </c:pt>
                <c:pt idx="28">
                  <c:v>0.7</c:v>
                </c:pt>
                <c:pt idx="29">
                  <c:v>0.8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'2022年'!$F$4:$F$33</c:f>
              <c:numCache>
                <c:formatCode>General</c:formatCode>
                <c:ptCount val="30"/>
                <c:pt idx="0">
                  <c:v>10</c:v>
                </c:pt>
                <c:pt idx="1">
                  <c:v>20</c:v>
                </c:pt>
                <c:pt idx="2">
                  <c:v>25</c:v>
                </c:pt>
                <c:pt idx="3">
                  <c:v>28</c:v>
                </c:pt>
                <c:pt idx="4">
                  <c:v>23</c:v>
                </c:pt>
                <c:pt idx="5">
                  <c:v>29</c:v>
                </c:pt>
                <c:pt idx="6">
                  <c:v>37</c:v>
                </c:pt>
                <c:pt idx="7">
                  <c:v>31</c:v>
                </c:pt>
                <c:pt idx="8">
                  <c:v>39</c:v>
                </c:pt>
                <c:pt idx="9">
                  <c:v>16</c:v>
                </c:pt>
                <c:pt idx="10">
                  <c:v>26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17</c:v>
                </c:pt>
                <c:pt idx="19">
                  <c:v>24</c:v>
                </c:pt>
                <c:pt idx="20">
                  <c:v>20</c:v>
                </c:pt>
                <c:pt idx="21">
                  <c:v>20</c:v>
                </c:pt>
                <c:pt idx="22">
                  <c:v>13</c:v>
                </c:pt>
                <c:pt idx="23">
                  <c:v>13</c:v>
                </c:pt>
                <c:pt idx="24">
                  <c:v>4</c:v>
                </c:pt>
                <c:pt idx="25">
                  <c:v>8</c:v>
                </c:pt>
                <c:pt idx="26">
                  <c:v>14</c:v>
                </c:pt>
                <c:pt idx="27">
                  <c:v>11</c:v>
                </c:pt>
                <c:pt idx="28">
                  <c:v>23</c:v>
                </c:pt>
                <c:pt idx="29">
                  <c:v>33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45748</c:v>
                </c:pt>
                <c:pt idx="1" c:formatCode="yyyy/m/d">
                  <c:v>45749</c:v>
                </c:pt>
                <c:pt idx="2" c:formatCode="yyyy/m/d">
                  <c:v>45750</c:v>
                </c:pt>
                <c:pt idx="3" c:formatCode="yyyy/m/d">
                  <c:v>45751</c:v>
                </c:pt>
                <c:pt idx="4" c:formatCode="yyyy/m/d">
                  <c:v>45752</c:v>
                </c:pt>
                <c:pt idx="5" c:formatCode="yyyy/m/d">
                  <c:v>45753</c:v>
                </c:pt>
                <c:pt idx="6" c:formatCode="yyyy/m/d">
                  <c:v>45754</c:v>
                </c:pt>
                <c:pt idx="7" c:formatCode="yyyy/m/d">
                  <c:v>45755</c:v>
                </c:pt>
                <c:pt idx="8" c:formatCode="yyyy/m/d">
                  <c:v>45756</c:v>
                </c:pt>
                <c:pt idx="9" c:formatCode="yyyy/m/d">
                  <c:v>45757</c:v>
                </c:pt>
                <c:pt idx="10" c:formatCode="yyyy/m/d">
                  <c:v>45758</c:v>
                </c:pt>
                <c:pt idx="11" c:formatCode="yyyy/m/d">
                  <c:v>45759</c:v>
                </c:pt>
                <c:pt idx="12" c:formatCode="yyyy/m/d">
                  <c:v>45760</c:v>
                </c:pt>
                <c:pt idx="13" c:formatCode="yyyy/m/d">
                  <c:v>45761</c:v>
                </c:pt>
                <c:pt idx="14" c:formatCode="yyyy/m/d">
                  <c:v>45762</c:v>
                </c:pt>
                <c:pt idx="15" c:formatCode="yyyy/m/d">
                  <c:v>45763</c:v>
                </c:pt>
                <c:pt idx="16" c:formatCode="yyyy/m/d">
                  <c:v>45764</c:v>
                </c:pt>
                <c:pt idx="17" c:formatCode="yyyy/m/d">
                  <c:v>45765</c:v>
                </c:pt>
                <c:pt idx="18" c:formatCode="yyyy/m/d">
                  <c:v>45766</c:v>
                </c:pt>
                <c:pt idx="19" c:formatCode="yyyy/m/d">
                  <c:v>45767</c:v>
                </c:pt>
                <c:pt idx="20" c:formatCode="yyyy/m/d">
                  <c:v>45768</c:v>
                </c:pt>
                <c:pt idx="21" c:formatCode="yyyy/m/d">
                  <c:v>45769</c:v>
                </c:pt>
                <c:pt idx="22" c:formatCode="yyyy/m/d">
                  <c:v>45770</c:v>
                </c:pt>
                <c:pt idx="23" c:formatCode="yyyy/m/d">
                  <c:v>45771</c:v>
                </c:pt>
                <c:pt idx="24" c:formatCode="yyyy/m/d">
                  <c:v>45772</c:v>
                </c:pt>
                <c:pt idx="25" c:formatCode="yyyy/m/d">
                  <c:v>45773</c:v>
                </c:pt>
                <c:pt idx="26" c:formatCode="yyyy/m/d">
                  <c:v>45774</c:v>
                </c:pt>
                <c:pt idx="27" c:formatCode="yyyy/m/d">
                  <c:v>45775</c:v>
                </c:pt>
                <c:pt idx="28" c:formatCode="yyyy/m/d">
                  <c:v>45776</c:v>
                </c:pt>
                <c:pt idx="29" c:formatCode="yyyy/m/d">
                  <c:v>45777</c:v>
                </c:pt>
              </c:numCache>
            </c:numRef>
          </c:cat>
          <c:val>
            <c:numRef>
              <c:f>'2022年'!$G$4:$G$33</c:f>
              <c:numCache>
                <c:formatCode>General</c:formatCode>
                <c:ptCount val="30"/>
                <c:pt idx="0">
                  <c:v>53</c:v>
                </c:pt>
                <c:pt idx="1">
                  <c:v>74</c:v>
                </c:pt>
                <c:pt idx="2">
                  <c:v>108</c:v>
                </c:pt>
                <c:pt idx="3">
                  <c:v>104</c:v>
                </c:pt>
                <c:pt idx="4">
                  <c:v>64</c:v>
                </c:pt>
                <c:pt idx="5">
                  <c:v>84</c:v>
                </c:pt>
                <c:pt idx="6">
                  <c:v>128</c:v>
                </c:pt>
                <c:pt idx="7">
                  <c:v>118</c:v>
                </c:pt>
                <c:pt idx="8">
                  <c:v>85</c:v>
                </c:pt>
                <c:pt idx="9">
                  <c:v>97</c:v>
                </c:pt>
                <c:pt idx="10">
                  <c:v>85</c:v>
                </c:pt>
                <c:pt idx="11">
                  <c:v>88</c:v>
                </c:pt>
                <c:pt idx="12">
                  <c:v>101</c:v>
                </c:pt>
                <c:pt idx="13">
                  <c:v>93</c:v>
                </c:pt>
                <c:pt idx="14">
                  <c:v>117</c:v>
                </c:pt>
                <c:pt idx="15">
                  <c:v>144</c:v>
                </c:pt>
                <c:pt idx="16">
                  <c:v>106</c:v>
                </c:pt>
                <c:pt idx="17">
                  <c:v>79</c:v>
                </c:pt>
                <c:pt idx="18">
                  <c:v>27</c:v>
                </c:pt>
                <c:pt idx="19">
                  <c:v>8</c:v>
                </c:pt>
                <c:pt idx="20">
                  <c:v>59</c:v>
                </c:pt>
                <c:pt idx="21">
                  <c:v>66</c:v>
                </c:pt>
                <c:pt idx="22">
                  <c:v>59</c:v>
                </c:pt>
                <c:pt idx="23">
                  <c:v>60</c:v>
                </c:pt>
                <c:pt idx="24">
                  <c:v>42</c:v>
                </c:pt>
                <c:pt idx="25">
                  <c:v>65</c:v>
                </c:pt>
                <c:pt idx="26">
                  <c:v>44</c:v>
                </c:pt>
                <c:pt idx="27">
                  <c:v>70</c:v>
                </c:pt>
                <c:pt idx="28">
                  <c:v>105</c:v>
                </c:pt>
                <c:pt idx="29">
                  <c:v>132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08063744"/>
        <c:axId val="508065280"/>
      </c:lineChart>
      <c:dateAx>
        <c:axId val="50806374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8065280"/>
        <c:crosses val="autoZero"/>
        <c:auto val="1"/>
        <c:lblOffset val="100"/>
        <c:baseTimeUnit val="days"/>
      </c:dateAx>
      <c:valAx>
        <c:axId val="50806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806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7a9a4d-1873-4d0d-a170-ed93f40db3c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28</Pages>
  <Words>1090</Words>
  <Characters>1354</Characters>
  <Lines>74</Lines>
  <Paragraphs>20</Paragraphs>
  <TotalTime>0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2025-07-03T02:43:00Z</cp:lastPrinted>
  <dcterms:modified xsi:type="dcterms:W3CDTF">2025-07-22T03:16:20Z</dcterms:modified>
  <dc:title>梅州市环境状况月报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CC68B8EE32AE43CA85B1354E26004F27_13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