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AD618">
      <w:pPr>
        <w:jc w:val="left"/>
        <w:rPr>
          <w:rFonts w:hint="eastAsia" w:ascii="宋体" w:hAnsi="宋体" w:eastAsia="宋体" w:cs="宋体"/>
          <w:b/>
          <w:bCs/>
          <w:sz w:val="22"/>
          <w:szCs w:val="22"/>
          <w:lang w:val="en-US" w:eastAsia="zh-CN"/>
        </w:rPr>
      </w:pPr>
      <w:r>
        <w:rPr>
          <w:rFonts w:hint="eastAsia" w:ascii="宋体" w:hAnsi="宋体" w:eastAsia="宋体" w:cs="宋体"/>
          <w:b/>
          <w:bCs/>
          <w:sz w:val="22"/>
          <w:szCs w:val="22"/>
          <w:lang w:eastAsia="zh-CN"/>
        </w:rPr>
        <w:t>附件</w:t>
      </w:r>
      <w:r>
        <w:rPr>
          <w:rFonts w:hint="eastAsia" w:ascii="宋体" w:hAnsi="宋体" w:eastAsia="宋体" w:cs="宋体"/>
          <w:b/>
          <w:bCs/>
          <w:sz w:val="22"/>
          <w:szCs w:val="22"/>
          <w:lang w:val="en-US" w:eastAsia="zh-CN"/>
        </w:rPr>
        <w:t>5：</w:t>
      </w:r>
    </w:p>
    <w:p w14:paraId="0025CE7B">
      <w:pPr>
        <w:jc w:val="center"/>
        <w:rPr>
          <w:rFonts w:hint="eastAsia" w:eastAsiaTheme="minorEastAsia"/>
          <w:b/>
          <w:bCs/>
          <w:sz w:val="44"/>
          <w:szCs w:val="44"/>
          <w:lang w:eastAsia="zh-CN"/>
        </w:rPr>
      </w:pPr>
      <w:r>
        <w:rPr>
          <w:rFonts w:hint="eastAsia"/>
          <w:b/>
          <w:bCs/>
          <w:sz w:val="44"/>
          <w:szCs w:val="44"/>
          <w:lang w:eastAsia="zh-CN"/>
        </w:rPr>
        <w:t>企业和驾驶员违法行为处罚依据汇总表</w:t>
      </w:r>
    </w:p>
    <w:p w14:paraId="54E42930"/>
    <w:tbl>
      <w:tblPr>
        <w:tblStyle w:val="2"/>
        <w:tblW w:w="14092" w:type="dxa"/>
        <w:tblInd w:w="-15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62"/>
        <w:gridCol w:w="3374"/>
        <w:gridCol w:w="6556"/>
      </w:tblGrid>
      <w:tr w14:paraId="1467A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5"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A0E98">
            <w:pPr>
              <w:keepNext w:val="0"/>
              <w:keepLines w:val="0"/>
              <w:widowControl/>
              <w:suppressLineNumbers w:val="0"/>
              <w:jc w:val="center"/>
              <w:textAlignment w:val="center"/>
              <w:rPr>
                <w:rFonts w:hint="default" w:ascii="等线" w:hAnsi="等线" w:eastAsia="等线" w:cs="等线"/>
                <w:i w:val="0"/>
                <w:color w:val="000000"/>
                <w:kern w:val="0"/>
                <w:sz w:val="22"/>
                <w:szCs w:val="22"/>
                <w:u w:val="none"/>
                <w:lang w:val="en-US" w:eastAsia="zh-CN" w:bidi="ar"/>
              </w:rPr>
            </w:pPr>
            <w:r>
              <w:rPr>
                <w:rFonts w:hint="default" w:ascii="等线" w:hAnsi="等线" w:eastAsia="等线" w:cs="等线"/>
                <w:b/>
                <w:i w:val="0"/>
                <w:color w:val="000000"/>
                <w:kern w:val="0"/>
                <w:sz w:val="22"/>
                <w:szCs w:val="22"/>
                <w:u w:val="none"/>
                <w:lang w:val="en-US" w:eastAsia="zh-CN" w:bidi="ar"/>
              </w:rPr>
              <w:t>违法行为</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EFA06">
            <w:pPr>
              <w:keepNext w:val="0"/>
              <w:keepLines w:val="0"/>
              <w:widowControl/>
              <w:suppressLineNumbers w:val="0"/>
              <w:jc w:val="center"/>
              <w:textAlignment w:val="center"/>
              <w:rPr>
                <w:rFonts w:hint="default" w:ascii="等线" w:hAnsi="等线" w:eastAsia="等线" w:cs="等线"/>
                <w:i w:val="0"/>
                <w:color w:val="000000"/>
                <w:kern w:val="0"/>
                <w:sz w:val="22"/>
                <w:szCs w:val="22"/>
                <w:u w:val="none"/>
                <w:lang w:val="en-US" w:eastAsia="zh-CN" w:bidi="ar"/>
              </w:rPr>
            </w:pPr>
            <w:r>
              <w:rPr>
                <w:rFonts w:hint="default" w:ascii="等线" w:hAnsi="等线" w:eastAsia="等线" w:cs="等线"/>
                <w:b/>
                <w:i w:val="0"/>
                <w:color w:val="000000"/>
                <w:kern w:val="0"/>
                <w:sz w:val="22"/>
                <w:szCs w:val="22"/>
                <w:u w:val="none"/>
                <w:lang w:val="en-US" w:eastAsia="zh-CN" w:bidi="ar"/>
              </w:rPr>
              <w:t>违法依据</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8AAD">
            <w:pPr>
              <w:keepNext w:val="0"/>
              <w:keepLines w:val="0"/>
              <w:widowControl/>
              <w:suppressLineNumbers w:val="0"/>
              <w:jc w:val="center"/>
              <w:textAlignment w:val="center"/>
              <w:rPr>
                <w:rFonts w:hint="default" w:ascii="等线" w:hAnsi="等线" w:eastAsia="等线" w:cs="等线"/>
                <w:i w:val="0"/>
                <w:color w:val="000000"/>
                <w:kern w:val="0"/>
                <w:sz w:val="22"/>
                <w:szCs w:val="22"/>
                <w:u w:val="none"/>
                <w:lang w:val="en-US" w:eastAsia="zh-CN" w:bidi="ar"/>
              </w:rPr>
            </w:pPr>
            <w:r>
              <w:rPr>
                <w:rFonts w:hint="default" w:ascii="等线" w:hAnsi="等线" w:eastAsia="等线" w:cs="等线"/>
                <w:b/>
                <w:i w:val="0"/>
                <w:color w:val="000000"/>
                <w:kern w:val="0"/>
                <w:sz w:val="22"/>
                <w:szCs w:val="22"/>
                <w:u w:val="none"/>
                <w:lang w:val="en-US" w:eastAsia="zh-CN" w:bidi="ar"/>
              </w:rPr>
              <w:t>处罚依据</w:t>
            </w:r>
          </w:p>
        </w:tc>
      </w:tr>
      <w:tr w14:paraId="518B0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4"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FD2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道路运输企业未使用符合标准的监控平台</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5A6A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《道路运输车辆动态监督管理办法》第八条</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8F6A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《道路运输车辆动态监督管理办法》第三十五条第一项：责令改正。拒不改正的，处1000元以上3000元以下罚款</w:t>
            </w:r>
          </w:p>
        </w:tc>
      </w:tr>
      <w:tr w14:paraId="352C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5"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74935">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监控平台未接入联网联控系统</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28920">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《道路运输车辆动态监督管理办法》第十四条第一款</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3D8B">
            <w:pPr>
              <w:keepNext w:val="0"/>
              <w:keepLines w:val="0"/>
              <w:pageBreakBefore w:val="0"/>
              <w:widowControl/>
              <w:suppressLineNumbers w:val="0"/>
              <w:kinsoku/>
              <w:wordWrap/>
              <w:overflowPunct/>
              <w:topLinePunct w:val="0"/>
              <w:autoSpaceDE/>
              <w:autoSpaceDN/>
              <w:bidi w:val="0"/>
              <w:adjustRightInd/>
              <w:snapToGrid w:val="0"/>
              <w:spacing w:line="40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《道路运输车辆动态监督管理办法》第三十五条第一项：责令改正。拒不改正的，处1000元以上3000元以下罚款</w:t>
            </w:r>
          </w:p>
        </w:tc>
      </w:tr>
      <w:tr w14:paraId="19C70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5"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8F00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未按规定上传道路运输车辆动态信息</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2E9B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《道路运输车辆动态监督管理办法》第十四条第一款</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1CA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《道路运输车辆动态监督管理办法》第三十五条第一项：责令改正。拒不改正的，处1000元以上3000元以下罚款</w:t>
            </w:r>
          </w:p>
        </w:tc>
      </w:tr>
      <w:tr w14:paraId="01099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0"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0D7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道路运输企业或者提供道路运输车辆动态监控社会化服务的单位伪造、篡改、删除车辆动态监控数据</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5A80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《道路运输车辆动态监督管理办法》第十九条</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C376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《道路运输车辆动态监督管理办法》第三十七条：责令改正，处500元以上2000元以下的罚款</w:t>
            </w:r>
          </w:p>
        </w:tc>
      </w:tr>
      <w:tr w14:paraId="621F8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5"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E81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未按规定配备专职监控人员</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CAF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《道路运输车辆动态监督管理办法》第二十一条</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6E09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《道路运输车辆动态监督管理办法》第三十五条第三项：责令改正，拒不改正的，处1000元以上3000元以下罚款</w:t>
            </w:r>
          </w:p>
        </w:tc>
      </w:tr>
      <w:tr w14:paraId="4C13C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5"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89B0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监控人员未有效履行监控职责</w:t>
            </w:r>
            <w:r>
              <w:rPr>
                <w:rFonts w:hint="eastAsia" w:asciiTheme="minorEastAsia" w:hAnsiTheme="minorEastAsia" w:eastAsiaTheme="minorEastAsia" w:cstheme="minorEastAsia"/>
                <w:i w:val="0"/>
                <w:color w:val="000000"/>
                <w:kern w:val="0"/>
                <w:sz w:val="22"/>
                <w:szCs w:val="22"/>
                <w:u w:val="none"/>
                <w:lang w:val="en-US" w:eastAsia="zh-CN" w:bidi="ar"/>
              </w:rPr>
              <w:tab/>
            </w:r>
            <w:r>
              <w:rPr>
                <w:rFonts w:hint="eastAsia" w:asciiTheme="minorEastAsia" w:hAnsiTheme="minorEastAsia" w:eastAsiaTheme="minorEastAsia" w:cstheme="minorEastAsia"/>
                <w:i w:val="0"/>
                <w:color w:val="000000"/>
                <w:kern w:val="0"/>
                <w:sz w:val="22"/>
                <w:szCs w:val="22"/>
                <w:u w:val="none"/>
                <w:lang w:val="en-US" w:eastAsia="zh-CN" w:bidi="ar"/>
              </w:rPr>
              <w:tab/>
            </w:r>
            <w:r>
              <w:rPr>
                <w:rFonts w:hint="eastAsia" w:asciiTheme="minorEastAsia" w:hAnsiTheme="minorEastAsia" w:eastAsiaTheme="minorEastAsia" w:cstheme="minorEastAsia"/>
                <w:i w:val="0"/>
                <w:color w:val="000000"/>
                <w:kern w:val="0"/>
                <w:sz w:val="22"/>
                <w:szCs w:val="22"/>
                <w:u w:val="none"/>
                <w:lang w:val="en-US" w:eastAsia="zh-CN" w:bidi="ar"/>
              </w:rPr>
              <w:tab/>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2BCF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《道路运输车辆动态监督管理办法》第二十五条</w:t>
            </w:r>
            <w:r>
              <w:rPr>
                <w:rFonts w:hint="eastAsia" w:asciiTheme="minorEastAsia" w:hAnsiTheme="minorEastAsia" w:eastAsiaTheme="minorEastAsia" w:cstheme="minorEastAsia"/>
                <w:i w:val="0"/>
                <w:color w:val="000000"/>
                <w:kern w:val="0"/>
                <w:sz w:val="22"/>
                <w:szCs w:val="22"/>
                <w:u w:val="none"/>
                <w:lang w:val="en-US" w:eastAsia="zh-CN" w:bidi="ar"/>
              </w:rPr>
              <w:tab/>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672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《道路运输车辆动态监督管理办法》第三十五条第三项：责令改正，拒不改正的，处1000元以上3000元以下罚款</w:t>
            </w:r>
          </w:p>
        </w:tc>
      </w:tr>
      <w:tr w14:paraId="0451E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5"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6312">
            <w:pPr>
              <w:keepNext w:val="0"/>
              <w:keepLines w:val="0"/>
              <w:pageBreakBefore w:val="0"/>
              <w:widowControl/>
              <w:suppressLineNumbers w:val="0"/>
              <w:kinsoku/>
              <w:wordWrap/>
              <w:overflowPunct/>
              <w:topLinePunct w:val="0"/>
              <w:autoSpaceDE/>
              <w:autoSpaceDN/>
              <w:bidi w:val="0"/>
              <w:adjustRightInd/>
              <w:snapToGrid w:val="0"/>
              <w:spacing w:line="400" w:lineRule="exact"/>
              <w:jc w:val="left"/>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未建立或者未有效执行交通违法动态信息处理制度</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983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《道路运输车辆动态监督管理办法》第二十三条</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968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《道路运输车辆动态监督管理办法》第三十五条第二项：责令改正，拒不改正的，处1000元以上3000元以下罚款</w:t>
            </w:r>
          </w:p>
        </w:tc>
      </w:tr>
      <w:tr w14:paraId="7C478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5"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439B">
            <w:pPr>
              <w:keepNext w:val="0"/>
              <w:keepLines w:val="0"/>
              <w:pageBreakBefore w:val="0"/>
              <w:widowControl/>
              <w:suppressLineNumbers w:val="0"/>
              <w:kinsoku/>
              <w:wordWrap/>
              <w:overflowPunct/>
              <w:topLinePunct w:val="0"/>
              <w:autoSpaceDE/>
              <w:autoSpaceDN/>
              <w:bidi w:val="0"/>
              <w:adjustRightInd/>
              <w:snapToGrid w:val="0"/>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对驾驶员交通违法处理率低于90%</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9004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《道路运输车辆动态监督管理办法》第二十五条</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AAB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《道路运输车辆动态监督管理办法》第三十五条第二项：责令改正，拒不改正的，处1000元以上3000元以下罚款</w:t>
            </w:r>
          </w:p>
        </w:tc>
      </w:tr>
      <w:tr w14:paraId="7BC60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0"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8392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使用卫星定位装置出现故障不能保持在线的运输车辆从事经营活动</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A533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《道路运输车辆动态监督管理办法》第二十六条</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8805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2"/>
                <w:sz w:val="22"/>
                <w:szCs w:val="22"/>
                <w:u w:val="none"/>
                <w:lang w:val="en-US" w:eastAsia="zh-CN" w:bidi="ar-SA"/>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《道路运输车辆动态监督管理办法》第三十六条:进行教育并责令改正，拒不改正或改正后再次发生同类违反规定情形的，处200元以上800元以下罚款</w:t>
            </w:r>
          </w:p>
        </w:tc>
      </w:tr>
      <w:tr w14:paraId="605D8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01D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破坏卫星定位装置以及恶意人为干扰、屏蔽卫星定位装置信号</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06C8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《道路运输车辆动态监督管理办法》第二十七条</w:t>
            </w:r>
          </w:p>
        </w:tc>
        <w:tc>
          <w:tcPr>
            <w:tcW w:w="6556" w:type="dxa"/>
            <w:vMerge w:val="restart"/>
            <w:tcBorders>
              <w:top w:val="single" w:color="000000" w:sz="4" w:space="0"/>
              <w:left w:val="single" w:color="000000" w:sz="4" w:space="0"/>
              <w:right w:val="single" w:color="000000" w:sz="4" w:space="0"/>
            </w:tcBorders>
            <w:shd w:val="clear" w:color="auto" w:fill="auto"/>
            <w:vAlign w:val="center"/>
          </w:tcPr>
          <w:p w14:paraId="03C0207F">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sz w:val="22"/>
                <w:szCs w:val="22"/>
                <w:u w:val="none"/>
              </w:rPr>
              <w:t>《中华人民共和国安全生产法》第九十九条第四项：</w:t>
            </w:r>
            <w:r>
              <w:rPr>
                <w:rFonts w:hint="eastAsia" w:asciiTheme="minorEastAsia" w:hAnsiTheme="minorEastAsia" w:eastAsiaTheme="minorEastAsia" w:cstheme="minorEastAsia"/>
                <w:sz w:val="22"/>
                <w:szCs w:val="22"/>
              </w:rPr>
              <w:t>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r>
      <w:tr w14:paraId="30911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10"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B7D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生产经营单位关闭、破坏直接关系生产安全的监控、报警、防护、救生设备、设施，或者篡改、隐瞒、销毁其相关数据、信息的</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68B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《中华人民共和国安全生产法》第三十六条第三款</w:t>
            </w:r>
          </w:p>
        </w:tc>
        <w:tc>
          <w:tcPr>
            <w:tcW w:w="6556" w:type="dxa"/>
            <w:vMerge w:val="continue"/>
            <w:tcBorders>
              <w:left w:val="single" w:color="000000" w:sz="4" w:space="0"/>
              <w:bottom w:val="single" w:color="000000" w:sz="4" w:space="0"/>
              <w:right w:val="single" w:color="000000" w:sz="4" w:space="0"/>
            </w:tcBorders>
            <w:shd w:val="clear" w:color="auto" w:fill="auto"/>
            <w:vAlign w:val="center"/>
          </w:tcPr>
          <w:p w14:paraId="3AF776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color w:val="000000"/>
                <w:sz w:val="22"/>
                <w:szCs w:val="22"/>
                <w:u w:val="none"/>
                <w:lang w:val="en-US" w:eastAsia="zh-CN"/>
              </w:rPr>
            </w:pPr>
          </w:p>
        </w:tc>
      </w:tr>
      <w:tr w14:paraId="7DBB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14" w:hRule="atLeast"/>
        </w:trPr>
        <w:tc>
          <w:tcPr>
            <w:tcW w:w="4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902F">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未按照规定使用卫星定位汽车行驶记录仪实时传送相关数据</w:t>
            </w:r>
          </w:p>
        </w:tc>
        <w:tc>
          <w:tcPr>
            <w:tcW w:w="3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029C7">
            <w:pPr>
              <w:keepNext w:val="0"/>
              <w:keepLines w:val="0"/>
              <w:pageBreakBefore w:val="0"/>
              <w:widowControl/>
              <w:suppressLineNumbers w:val="0"/>
              <w:kinsoku/>
              <w:wordWrap/>
              <w:overflowPunct/>
              <w:topLinePunct w:val="0"/>
              <w:autoSpaceDE/>
              <w:autoSpaceDN/>
              <w:bidi w:val="0"/>
              <w:adjustRightInd/>
              <w:snapToGrid w:val="0"/>
              <w:spacing w:line="40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《广东省道路运输条例》（202</w:t>
            </w:r>
            <w:r>
              <w:rPr>
                <w:rFonts w:hint="eastAsia" w:asciiTheme="minorEastAsia" w:hAnsiTheme="minorEastAsia" w:cstheme="minorEastAsia"/>
                <w:i w:val="0"/>
                <w:color w:val="000000"/>
                <w:kern w:val="0"/>
                <w:sz w:val="22"/>
                <w:szCs w:val="22"/>
                <w:u w:val="none"/>
                <w:lang w:val="en-US" w:eastAsia="zh-CN" w:bidi="ar"/>
              </w:rPr>
              <w:t>4</w:t>
            </w:r>
            <w:r>
              <w:rPr>
                <w:rFonts w:hint="eastAsia" w:asciiTheme="minorEastAsia" w:hAnsiTheme="minorEastAsia" w:eastAsiaTheme="minorEastAsia" w:cstheme="minorEastAsia"/>
                <w:i w:val="0"/>
                <w:color w:val="000000"/>
                <w:kern w:val="0"/>
                <w:sz w:val="22"/>
                <w:szCs w:val="22"/>
                <w:u w:val="none"/>
                <w:lang w:val="en-US" w:eastAsia="zh-CN" w:bidi="ar"/>
              </w:rPr>
              <w:t>年</w:t>
            </w:r>
            <w:r>
              <w:rPr>
                <w:rFonts w:hint="eastAsia" w:asciiTheme="minorEastAsia" w:hAnsiTheme="minorEastAsia" w:cstheme="minorEastAsia"/>
                <w:i w:val="0"/>
                <w:color w:val="000000"/>
                <w:kern w:val="0"/>
                <w:sz w:val="22"/>
                <w:szCs w:val="22"/>
                <w:u w:val="none"/>
                <w:lang w:val="en-US" w:eastAsia="zh-CN" w:bidi="ar"/>
              </w:rPr>
              <w:t>1</w:t>
            </w:r>
            <w:r>
              <w:rPr>
                <w:rFonts w:hint="eastAsia" w:asciiTheme="minorEastAsia" w:hAnsiTheme="minorEastAsia" w:eastAsiaTheme="minorEastAsia" w:cstheme="minorEastAsia"/>
                <w:i w:val="0"/>
                <w:color w:val="000000"/>
                <w:kern w:val="0"/>
                <w:sz w:val="22"/>
                <w:szCs w:val="22"/>
                <w:u w:val="none"/>
                <w:lang w:val="en-US" w:eastAsia="zh-CN" w:bidi="ar"/>
              </w:rPr>
              <w:t>月</w:t>
            </w:r>
            <w:r>
              <w:rPr>
                <w:rFonts w:hint="eastAsia" w:asciiTheme="minorEastAsia" w:hAnsiTheme="minorEastAsia" w:cstheme="minorEastAsia"/>
                <w:i w:val="0"/>
                <w:color w:val="000000"/>
                <w:kern w:val="0"/>
                <w:sz w:val="22"/>
                <w:szCs w:val="22"/>
                <w:u w:val="none"/>
                <w:lang w:val="en-US" w:eastAsia="zh-CN" w:bidi="ar"/>
              </w:rPr>
              <w:t>1</w:t>
            </w:r>
            <w:r>
              <w:rPr>
                <w:rFonts w:hint="eastAsia" w:asciiTheme="minorEastAsia" w:hAnsiTheme="minorEastAsia" w:eastAsiaTheme="minorEastAsia" w:cstheme="minorEastAsia"/>
                <w:i w:val="0"/>
                <w:color w:val="000000"/>
                <w:kern w:val="0"/>
                <w:sz w:val="22"/>
                <w:szCs w:val="22"/>
                <w:u w:val="none"/>
                <w:lang w:val="en-US" w:eastAsia="zh-CN" w:bidi="ar"/>
              </w:rPr>
              <w:t>9日)第四十八条</w:t>
            </w:r>
          </w:p>
        </w:tc>
        <w:tc>
          <w:tcPr>
            <w:tcW w:w="6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FD39">
            <w:pPr>
              <w:keepNext w:val="0"/>
              <w:keepLines w:val="0"/>
              <w:pageBreakBefore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sz w:val="22"/>
                <w:szCs w:val="22"/>
                <w:lang w:val="en-US" w:eastAsia="zh-CN"/>
              </w:rPr>
              <w:t>《广东省道路运输条例》第六十三条第七</w:t>
            </w:r>
            <w:bookmarkStart w:id="0" w:name="_GoBack"/>
            <w:bookmarkEnd w:id="0"/>
            <w:r>
              <w:rPr>
                <w:rFonts w:hint="eastAsia" w:asciiTheme="minorEastAsia" w:hAnsiTheme="minorEastAsia" w:eastAsiaTheme="minorEastAsia" w:cstheme="minorEastAsia"/>
                <w:sz w:val="22"/>
                <w:szCs w:val="22"/>
                <w:lang w:val="en-US" w:eastAsia="zh-CN"/>
              </w:rPr>
              <w:t>项：</w:t>
            </w:r>
            <w:r>
              <w:rPr>
                <w:rFonts w:hint="eastAsia" w:asciiTheme="minorEastAsia" w:hAnsiTheme="minorEastAsia" w:eastAsiaTheme="minorEastAsia" w:cstheme="minorEastAsia"/>
                <w:sz w:val="22"/>
                <w:szCs w:val="22"/>
              </w:rPr>
              <w:t>责令改正，并处一千元以上二千元以下的罚款；情节严重的，由原许可机关吊销道路运输经营许可证或者相应的经营许可</w:t>
            </w:r>
          </w:p>
        </w:tc>
      </w:tr>
    </w:tbl>
    <w:p w14:paraId="7B484A5B"/>
    <w:sectPr>
      <w:pgSz w:w="16838" w:h="11906" w:orient="landscape"/>
      <w:pgMar w:top="1179" w:right="1440" w:bottom="117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3MzhhZTk5NjMzNTZlMTI3ZDFlZjE3YWY1OWNiYzgifQ=="/>
  </w:docVars>
  <w:rsids>
    <w:rsidRoot w:val="00000000"/>
    <w:rsid w:val="0092327E"/>
    <w:rsid w:val="0C3B59E5"/>
    <w:rsid w:val="1A96479D"/>
    <w:rsid w:val="1CB82CBB"/>
    <w:rsid w:val="2D5F8A1F"/>
    <w:rsid w:val="2F6FE875"/>
    <w:rsid w:val="385300FC"/>
    <w:rsid w:val="3D5A70C5"/>
    <w:rsid w:val="4C2E7D88"/>
    <w:rsid w:val="62F73677"/>
    <w:rsid w:val="64B77CE2"/>
    <w:rsid w:val="6B376C4F"/>
    <w:rsid w:val="6D317F1F"/>
    <w:rsid w:val="6EFB8AA3"/>
    <w:rsid w:val="75BC0475"/>
    <w:rsid w:val="7EB5BFFF"/>
    <w:rsid w:val="DD3E6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1237</Words>
  <Characters>1294</Characters>
  <Lines>0</Lines>
  <Paragraphs>0</Paragraphs>
  <TotalTime>2</TotalTime>
  <ScaleCrop>false</ScaleCrop>
  <LinksUpToDate>false</LinksUpToDate>
  <CharactersWithSpaces>1298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娴</cp:lastModifiedBy>
  <cp:lastPrinted>2023-04-14T18:16:00Z</cp:lastPrinted>
  <dcterms:modified xsi:type="dcterms:W3CDTF">2025-02-12T02:21:32Z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FB81DC1723104EEAA8A7FCDD2440098C_13</vt:lpwstr>
  </property>
  <property fmtid="{D5CDD505-2E9C-101B-9397-08002B2CF9AE}" pid="4" name="KSOTemplateDocerSaveRecord">
    <vt:lpwstr>eyJoZGlkIjoiNzJlMDY3YjkyM2Y1ZjQ5YzJkNThjNzkyNGZjZjJlZGUiLCJ1c2VySWQiOiIxNTg2NjQzNjk0In0=</vt:lpwstr>
  </property>
</Properties>
</file>