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19F35">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黑体" w:hAnsi="黑体" w:eastAsia="黑体" w:cs="黑体"/>
          <w:sz w:val="22"/>
          <w:szCs w:val="22"/>
          <w:lang w:val="en-US" w:eastAsia="zh-CN"/>
        </w:rPr>
      </w:pPr>
      <w:r>
        <w:rPr>
          <w:rFonts w:hint="eastAsia" w:ascii="黑体" w:hAnsi="黑体" w:eastAsia="黑体" w:cs="黑体"/>
          <w:sz w:val="22"/>
          <w:szCs w:val="22"/>
          <w:lang w:eastAsia="zh-CN"/>
        </w:rPr>
        <w:t>附件：</w:t>
      </w:r>
      <w:r>
        <w:rPr>
          <w:rFonts w:hint="eastAsia" w:ascii="黑体" w:hAnsi="黑体" w:eastAsia="黑体" w:cs="黑体"/>
          <w:sz w:val="22"/>
          <w:szCs w:val="22"/>
          <w:lang w:val="en-US" w:eastAsia="zh-CN"/>
        </w:rPr>
        <w:t>4</w:t>
      </w:r>
    </w:p>
    <w:p w14:paraId="09DCED0F">
      <w:pPr>
        <w:keepNext w:val="0"/>
        <w:keepLines w:val="0"/>
        <w:pageBreakBefore w:val="0"/>
        <w:kinsoku/>
        <w:wordWrap/>
        <w:overflowPunct/>
        <w:topLinePunct w:val="0"/>
        <w:autoSpaceDE/>
        <w:autoSpaceDN/>
        <w:bidi w:val="0"/>
        <w:adjustRightInd/>
        <w:snapToGrid/>
        <w:spacing w:line="500" w:lineRule="exact"/>
        <w:jc w:val="center"/>
        <w:textAlignment w:val="auto"/>
        <w:rPr>
          <w:rFonts w:ascii="黑体" w:hAnsi="黑体" w:eastAsia="黑体" w:cs="黑体"/>
          <w:sz w:val="44"/>
          <w:szCs w:val="44"/>
        </w:rPr>
      </w:pPr>
      <w:r>
        <w:rPr>
          <w:rFonts w:hint="eastAsia" w:ascii="黑体" w:hAnsi="黑体" w:eastAsia="黑体" w:cs="黑体"/>
          <w:sz w:val="44"/>
          <w:szCs w:val="44"/>
        </w:rPr>
        <w:t>车辆动态监管违规处理有关依据</w:t>
      </w:r>
    </w:p>
    <w:p w14:paraId="1FB2BE68">
      <w:pPr>
        <w:keepNext w:val="0"/>
        <w:keepLines w:val="0"/>
        <w:pageBreakBefore w:val="0"/>
        <w:kinsoku/>
        <w:wordWrap/>
        <w:overflowPunct/>
        <w:topLinePunct w:val="0"/>
        <w:autoSpaceDE/>
        <w:autoSpaceDN/>
        <w:bidi w:val="0"/>
        <w:adjustRightInd/>
        <w:snapToGrid/>
        <w:spacing w:line="500" w:lineRule="exact"/>
        <w:textAlignment w:val="auto"/>
      </w:pPr>
    </w:p>
    <w:p w14:paraId="7CA385C7">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一、办理营运手续时进行审核、审验</w:t>
      </w:r>
    </w:p>
    <w:p w14:paraId="73E97810">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lang w:val="en-US" w:eastAsia="zh-CN"/>
        </w:rPr>
        <w:t>1.</w:t>
      </w:r>
      <w:r>
        <w:rPr>
          <w:rFonts w:hint="eastAsia" w:ascii="仿宋_GB2312" w:eastAsia="仿宋_GB2312"/>
          <w:b/>
          <w:bCs/>
          <w:sz w:val="32"/>
          <w:szCs w:val="32"/>
        </w:rPr>
        <w:t>《交通运输部道路运输车辆动态监督管理办法》</w:t>
      </w:r>
    </w:p>
    <w:p w14:paraId="57AAD653">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第十五条</w:t>
      </w: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道路运输管理机构在办理营运手续时，应当对道路运输车辆安装卫星定位装置及接入系统平台的情况进行审核。</w:t>
      </w:r>
    </w:p>
    <w:p w14:paraId="73EEDA52">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第三十四条</w:t>
      </w: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道路运输管理机构对未按照要求安装卫星定位装置，或者已安装卫星定位装置但未能在联网联控系统（重型载货汽车和半挂牵引车未能在道路货运车辆公共平台）正常显示的车辆，不予发放或者审验《道路运输证》。</w:t>
      </w:r>
    </w:p>
    <w:p w14:paraId="5DC50976">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二、不再具备安全生产条件的，原审批机关应当撤销其原批准</w:t>
      </w:r>
    </w:p>
    <w:p w14:paraId="7F6860A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Chars="0" w:right="0" w:rightChars="0"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w:t>
      </w:r>
      <w:r>
        <w:rPr>
          <w:rFonts w:hint="eastAsia" w:ascii="楷体" w:hAnsi="楷体" w:eastAsia="楷体" w:cs="楷体"/>
          <w:b/>
          <w:bCs/>
          <w:sz w:val="32"/>
          <w:szCs w:val="32"/>
        </w:rPr>
        <w:t>《广东省道路运输条例》</w:t>
      </w:r>
      <w:r>
        <w:rPr>
          <w:rFonts w:hint="eastAsia" w:ascii="楷体" w:hAnsi="楷体" w:eastAsia="楷体" w:cs="楷体"/>
          <w:b/>
          <w:bCs/>
          <w:sz w:val="32"/>
          <w:szCs w:val="32"/>
          <w:lang w:val="en-US" w:eastAsia="zh-CN"/>
        </w:rPr>
        <w:t>（</w:t>
      </w:r>
      <w:r>
        <w:rPr>
          <w:rFonts w:hint="eastAsia" w:ascii="楷体" w:hAnsi="楷体" w:eastAsia="楷体" w:cs="楷体"/>
          <w:b/>
          <w:sz w:val="28"/>
          <w:szCs w:val="28"/>
        </w:rPr>
        <w:t>2024年1月19日</w:t>
      </w:r>
      <w:r>
        <w:rPr>
          <w:rFonts w:hint="eastAsia" w:ascii="楷体" w:hAnsi="楷体" w:eastAsia="楷体" w:cs="楷体"/>
          <w:b/>
          <w:bCs/>
          <w:color w:val="auto"/>
          <w:sz w:val="32"/>
          <w:szCs w:val="32"/>
          <w:highlight w:val="none"/>
          <w:lang w:val="en-US" w:eastAsia="zh-CN"/>
        </w:rPr>
        <w:t>修正</w:t>
      </w:r>
      <w:r>
        <w:rPr>
          <w:rFonts w:hint="eastAsia" w:ascii="楷体" w:hAnsi="楷体" w:eastAsia="楷体" w:cs="楷体"/>
          <w:b/>
          <w:bCs/>
          <w:sz w:val="32"/>
          <w:szCs w:val="32"/>
          <w:lang w:val="en-US" w:eastAsia="zh-CN"/>
        </w:rPr>
        <w:t>）</w:t>
      </w:r>
    </w:p>
    <w:p w14:paraId="4871837E">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eastAsia="仿宋_GB2312"/>
          <w:b w:val="0"/>
          <w:bCs w:val="0"/>
          <w:sz w:val="32"/>
          <w:szCs w:val="32"/>
        </w:rPr>
      </w:pPr>
      <w:r>
        <w:rPr>
          <w:rFonts w:hint="eastAsia" w:ascii="仿宋_GB2312" w:eastAsia="仿宋_GB2312"/>
          <w:b/>
          <w:bCs/>
          <w:sz w:val="32"/>
          <w:szCs w:val="32"/>
        </w:rPr>
        <w:t xml:space="preserve">第五十四条 </w:t>
      </w:r>
      <w:r>
        <w:rPr>
          <w:rFonts w:hint="eastAsia" w:ascii="仿宋_GB2312" w:eastAsia="仿宋_GB2312"/>
          <w:b w:val="0"/>
          <w:bCs w:val="0"/>
          <w:sz w:val="32"/>
          <w:szCs w:val="32"/>
        </w:rPr>
        <w:t xml:space="preserve"> 道路运输经营者及相关业务经营者有下列情形之一，不再具备安全生产条件的，原审批机关应当撤销其原批准：</w:t>
      </w:r>
    </w:p>
    <w:p w14:paraId="203B2088">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b w:val="0"/>
          <w:bCs w:val="0"/>
          <w:sz w:val="32"/>
          <w:szCs w:val="32"/>
        </w:rPr>
      </w:pPr>
      <w:r>
        <w:rPr>
          <w:rFonts w:hint="eastAsia" w:ascii="仿宋_GB2312" w:eastAsia="仿宋_GB2312"/>
          <w:b w:val="0"/>
          <w:bCs w:val="0"/>
          <w:sz w:val="32"/>
          <w:szCs w:val="32"/>
        </w:rPr>
        <w:t>（一）不具备原许可条件的；</w:t>
      </w:r>
    </w:p>
    <w:p w14:paraId="700819C2">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b w:val="0"/>
          <w:bCs w:val="0"/>
          <w:sz w:val="32"/>
          <w:szCs w:val="32"/>
        </w:rPr>
      </w:pPr>
      <w:r>
        <w:rPr>
          <w:rFonts w:hint="eastAsia" w:ascii="仿宋_GB2312" w:eastAsia="仿宋_GB2312"/>
          <w:b w:val="0"/>
          <w:bCs w:val="0"/>
          <w:sz w:val="32"/>
          <w:szCs w:val="32"/>
        </w:rPr>
        <w:t>（二）存在重大安全隐患经整改仍不合格的。</w:t>
      </w:r>
    </w:p>
    <w:p w14:paraId="23FB690C">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b w:val="0"/>
          <w:bCs w:val="0"/>
          <w:sz w:val="32"/>
          <w:szCs w:val="32"/>
        </w:rPr>
      </w:pPr>
      <w:r>
        <w:rPr>
          <w:rFonts w:hint="eastAsia" w:ascii="仿宋_GB2312" w:eastAsia="仿宋_GB2312"/>
          <w:b w:val="0"/>
          <w:bCs w:val="0"/>
          <w:sz w:val="32"/>
          <w:szCs w:val="32"/>
        </w:rPr>
        <w:t>道路运输经营者及相关业务经营者有下列情形之一的，审批机关可以撤销其相应的批准：</w:t>
      </w:r>
    </w:p>
    <w:p w14:paraId="11E78378">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b w:val="0"/>
          <w:bCs w:val="0"/>
          <w:sz w:val="32"/>
          <w:szCs w:val="32"/>
        </w:rPr>
      </w:pPr>
      <w:r>
        <w:rPr>
          <w:rFonts w:hint="eastAsia" w:ascii="仿宋_GB2312" w:eastAsia="仿宋_GB2312"/>
          <w:b w:val="0"/>
          <w:bCs w:val="0"/>
          <w:sz w:val="32"/>
          <w:szCs w:val="32"/>
        </w:rPr>
        <w:t>（一）发生一次死亡三人以上且负有主要以上责任的道路交通安全事故的；</w:t>
      </w:r>
    </w:p>
    <w:p w14:paraId="0CAE2F07">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b w:val="0"/>
          <w:bCs w:val="0"/>
          <w:sz w:val="32"/>
          <w:szCs w:val="32"/>
        </w:rPr>
      </w:pPr>
      <w:r>
        <w:rPr>
          <w:rFonts w:hint="eastAsia" w:ascii="仿宋_GB2312" w:eastAsia="仿宋_GB2312"/>
          <w:b w:val="0"/>
          <w:bCs w:val="0"/>
          <w:sz w:val="32"/>
          <w:szCs w:val="32"/>
        </w:rPr>
        <w:t>（二）车辆严重超速、超载行驶等违法违规行为被交通运输主管部门连续三次通报或者严重危及行车安全被省交通运输主管部门通报的。</w:t>
      </w:r>
    </w:p>
    <w:p w14:paraId="24F281F9">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eastAsia="仿宋_GB2312"/>
          <w:b w:val="0"/>
          <w:bCs w:val="0"/>
          <w:sz w:val="32"/>
          <w:szCs w:val="32"/>
        </w:rPr>
      </w:pPr>
      <w:r>
        <w:rPr>
          <w:rFonts w:hint="eastAsia" w:ascii="仿宋_GB2312" w:eastAsia="仿宋_GB2312"/>
          <w:b/>
          <w:bCs/>
          <w:sz w:val="32"/>
          <w:szCs w:val="32"/>
        </w:rPr>
        <w:t>第五十七条</w:t>
      </w:r>
      <w:r>
        <w:rPr>
          <w:rFonts w:hint="eastAsia" w:ascii="仿宋_GB2312" w:eastAsia="仿宋_GB2312"/>
          <w:b w:val="0"/>
          <w:bCs w:val="0"/>
          <w:sz w:val="32"/>
          <w:szCs w:val="32"/>
        </w:rPr>
        <w:t xml:space="preserve">  道路运输从业人员对重大、特别重大生产安全责任事故负有主要责任的，交通运输主管部门可以撤销其从业资格，并注销从业资格证件。</w:t>
      </w:r>
    </w:p>
    <w:p w14:paraId="33EDEB8B">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b w:val="0"/>
          <w:bCs w:val="0"/>
          <w:sz w:val="32"/>
          <w:szCs w:val="32"/>
        </w:rPr>
      </w:pPr>
      <w:r>
        <w:rPr>
          <w:rFonts w:hint="eastAsia" w:ascii="仿宋_GB2312" w:eastAsia="仿宋_GB2312"/>
          <w:b w:val="0"/>
          <w:bCs w:val="0"/>
          <w:sz w:val="32"/>
          <w:szCs w:val="32"/>
        </w:rPr>
        <w:t>道路运输从业人员以不正当手段取得从业资格证件的，交通运输主管部门应当撤销其从业资格，并注销从业资格证件。</w:t>
      </w:r>
    </w:p>
    <w:p w14:paraId="763FAEB3">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b w:val="0"/>
          <w:bCs w:val="0"/>
          <w:sz w:val="32"/>
          <w:szCs w:val="32"/>
        </w:rPr>
      </w:pPr>
      <w:r>
        <w:rPr>
          <w:rFonts w:hint="eastAsia" w:ascii="仿宋_GB2312" w:eastAsia="仿宋_GB2312"/>
          <w:b w:val="0"/>
          <w:bCs w:val="0"/>
          <w:sz w:val="32"/>
          <w:szCs w:val="32"/>
        </w:rPr>
        <w:t>道路运输从业人员被撤销从业资格的，三年内不得重新参加从业资格考试。</w:t>
      </w:r>
    </w:p>
    <w:p w14:paraId="33592F69">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三、行政处罚</w:t>
      </w:r>
    </w:p>
    <w:p w14:paraId="3184650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楷体" w:hAnsi="楷体" w:eastAsia="楷体" w:cs="楷体"/>
          <w:b/>
          <w:bCs/>
          <w:sz w:val="28"/>
          <w:szCs w:val="28"/>
        </w:rPr>
      </w:pPr>
      <w:r>
        <w:rPr>
          <w:rFonts w:hint="eastAsia" w:ascii="楷体" w:hAnsi="楷体" w:eastAsia="楷体" w:cs="楷体"/>
          <w:b/>
          <w:bCs/>
          <w:sz w:val="32"/>
          <w:szCs w:val="32"/>
          <w:lang w:val="en-US" w:eastAsia="zh-CN"/>
        </w:rPr>
        <w:t>1、</w:t>
      </w:r>
      <w:r>
        <w:rPr>
          <w:rFonts w:hint="eastAsia" w:ascii="楷体" w:hAnsi="楷体" w:eastAsia="楷体" w:cs="楷体"/>
          <w:b/>
          <w:bCs/>
          <w:sz w:val="32"/>
          <w:szCs w:val="32"/>
        </w:rPr>
        <w:t>《交通运输部道路运输车辆动态监督管理办法》</w:t>
      </w:r>
      <w:r>
        <w:rPr>
          <w:rFonts w:hint="eastAsia" w:ascii="楷体" w:hAnsi="楷体" w:eastAsia="楷体" w:cs="楷体"/>
          <w:b/>
          <w:bCs/>
          <w:sz w:val="28"/>
          <w:szCs w:val="28"/>
          <w:lang w:eastAsia="zh-CN"/>
        </w:rPr>
        <w:t>（</w:t>
      </w:r>
      <w:r>
        <w:rPr>
          <w:rFonts w:hint="eastAsia" w:ascii="楷体" w:hAnsi="楷体" w:eastAsia="楷体" w:cs="楷体"/>
          <w:b/>
          <w:bCs/>
          <w:color w:val="333333"/>
          <w:sz w:val="28"/>
          <w:szCs w:val="28"/>
          <w:shd w:val="clear" w:color="auto" w:fill="FFFFFF"/>
        </w:rPr>
        <w:t>2022年2月14日</w:t>
      </w:r>
      <w:r>
        <w:rPr>
          <w:rFonts w:hint="eastAsia" w:ascii="楷体" w:hAnsi="楷体" w:eastAsia="楷体" w:cs="楷体"/>
          <w:b/>
          <w:bCs/>
          <w:color w:val="333333"/>
          <w:sz w:val="28"/>
          <w:szCs w:val="28"/>
          <w:shd w:val="clear" w:color="auto" w:fill="FFFFFF"/>
          <w:lang w:eastAsia="zh-CN"/>
        </w:rPr>
        <w:t>）</w:t>
      </w:r>
    </w:p>
    <w:p w14:paraId="55865D77">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第三十五条</w:t>
      </w:r>
      <w:r>
        <w:rPr>
          <w:rFonts w:hint="eastAsia" w:ascii="仿宋_GB2312" w:eastAsia="仿宋_GB2312"/>
          <w:sz w:val="32"/>
          <w:szCs w:val="32"/>
        </w:rPr>
        <w:t xml:space="preserve"> 违反本办法的规定，道路运输企业有下列情形之一的，由县级以上道路运输管理机构责令改正。拒不改正的，处1000元以上3000元以下罚款： </w:t>
      </w:r>
    </w:p>
    <w:p w14:paraId="43FC49EF">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rPr>
        <w:t>（一）道路运输企业未使用符合标准的监控平台、监控平台未接入联网联控系统、</w:t>
      </w:r>
      <w:r>
        <w:rPr>
          <w:rFonts w:hint="eastAsia" w:ascii="仿宋_GB2312" w:eastAsia="仿宋_GB2312"/>
          <w:sz w:val="32"/>
          <w:szCs w:val="32"/>
          <w:highlight w:val="none"/>
        </w:rPr>
        <w:t>未按规定上传道路运输车辆动态信息的；</w:t>
      </w:r>
    </w:p>
    <w:p w14:paraId="2945D47F">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 xml:space="preserve">（二）未建立或者未有效执行交通违法动态信息处理制度、对驾驶员交通违法处理率低于90%的； </w:t>
      </w:r>
    </w:p>
    <w:p w14:paraId="59E8ED83">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（三）未按规定配备专职监控人员，或者监控人员未有效履行监控职责的。</w:t>
      </w:r>
    </w:p>
    <w:p w14:paraId="79DFAD9A">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第三十六条</w:t>
      </w:r>
      <w:r>
        <w:rPr>
          <w:rFonts w:hint="eastAsia" w:ascii="仿宋_GB2312" w:eastAsia="仿宋_GB2312"/>
          <w:sz w:val="32"/>
          <w:szCs w:val="32"/>
        </w:rPr>
        <w:t xml:space="preserve"> 违反本办法的规定，道路运输经营者使用卫星定位装置不能保持在线的运输车辆从事经营活动的，由县级以上道路运输管理机构对其进行教育并责令改正，拒不改正或者改正后再次发生同类违反规定情形的，处200元以上800元以下罚款。</w:t>
      </w:r>
    </w:p>
    <w:p w14:paraId="2C868988">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第三十七条</w:t>
      </w:r>
      <w:r>
        <w:rPr>
          <w:rFonts w:hint="eastAsia" w:ascii="仿宋_GB2312" w:eastAsia="仿宋_GB2312"/>
          <w:sz w:val="32"/>
          <w:szCs w:val="32"/>
        </w:rPr>
        <w:t xml:space="preserve"> 违反本办法的规定，道路运输企业或者提供道路运输车辆动态监控社会化服务的单位伪造、篡改、删除车辆动态监控数据的，由县级以上道路运输管理机构责令改正，处500元以上2000元以下罚款。</w:t>
      </w:r>
    </w:p>
    <w:p w14:paraId="5F781449">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Chars="0" w:right="0" w:rightChars="0" w:firstLine="643" w:firstLineChars="200"/>
        <w:jc w:val="both"/>
        <w:textAlignment w:val="auto"/>
        <w:rPr>
          <w:rFonts w:hint="eastAsia" w:ascii="楷体" w:hAnsi="楷体" w:eastAsia="楷体" w:cs="楷体"/>
          <w:b/>
          <w:bCs/>
          <w:color w:val="auto"/>
          <w:sz w:val="32"/>
          <w:szCs w:val="32"/>
          <w:highlight w:val="none"/>
          <w:lang w:val="en-US" w:eastAsia="zh-CN"/>
        </w:rPr>
      </w:pPr>
      <w:r>
        <w:rPr>
          <w:rFonts w:hint="eastAsia" w:ascii="楷体" w:hAnsi="楷体" w:eastAsia="楷体" w:cs="楷体"/>
          <w:b/>
          <w:bCs/>
          <w:color w:val="auto"/>
          <w:sz w:val="32"/>
          <w:szCs w:val="32"/>
          <w:highlight w:val="none"/>
          <w:lang w:val="en-US" w:eastAsia="zh-CN"/>
        </w:rPr>
        <w:t>2、</w:t>
      </w:r>
      <w:r>
        <w:rPr>
          <w:rFonts w:hint="eastAsia" w:ascii="楷体" w:hAnsi="楷体" w:eastAsia="楷体" w:cs="楷体"/>
          <w:b/>
          <w:bCs/>
          <w:color w:val="auto"/>
          <w:sz w:val="32"/>
          <w:szCs w:val="32"/>
          <w:highlight w:val="none"/>
        </w:rPr>
        <w:t>《广东省道路运输条例》</w:t>
      </w:r>
      <w:r>
        <w:rPr>
          <w:rFonts w:hint="eastAsia" w:ascii="楷体" w:hAnsi="楷体" w:eastAsia="楷体" w:cs="楷体"/>
          <w:b/>
          <w:bCs/>
          <w:color w:val="auto"/>
          <w:sz w:val="32"/>
          <w:szCs w:val="32"/>
          <w:highlight w:val="none"/>
          <w:lang w:val="en-US" w:eastAsia="zh-CN"/>
        </w:rPr>
        <w:t>（</w:t>
      </w:r>
      <w:r>
        <w:rPr>
          <w:rFonts w:hint="eastAsia" w:ascii="楷体" w:hAnsi="楷体" w:eastAsia="楷体" w:cs="楷体"/>
          <w:b/>
          <w:sz w:val="28"/>
          <w:szCs w:val="28"/>
        </w:rPr>
        <w:t>2024年1月19日</w:t>
      </w:r>
      <w:r>
        <w:rPr>
          <w:rFonts w:hint="eastAsia" w:ascii="楷体" w:hAnsi="楷体" w:eastAsia="楷体" w:cs="楷体"/>
          <w:b/>
          <w:bCs/>
          <w:color w:val="auto"/>
          <w:sz w:val="32"/>
          <w:szCs w:val="32"/>
          <w:highlight w:val="none"/>
          <w:lang w:val="en-US" w:eastAsia="zh-CN"/>
        </w:rPr>
        <w:t>修正）</w:t>
      </w:r>
    </w:p>
    <w:p w14:paraId="37E3CE74">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第六十三条</w:t>
      </w:r>
      <w:r>
        <w:rPr>
          <w:rFonts w:hint="eastAsia" w:ascii="仿宋_GB2312" w:hAnsi="仿宋_GB2312" w:eastAsia="仿宋_GB2312" w:cs="仿宋_GB2312"/>
          <w:sz w:val="32"/>
          <w:szCs w:val="32"/>
        </w:rPr>
        <w:t xml:space="preserve">  违反本条例规定，有下列情形之一的，由县级以上人民政府交通运输主管部门责令改正，并处一千元以上二千元以下的罚款；情节严重的，由原许可机关吊销道路运输经营许可证或者相应的经营许可：</w:t>
      </w:r>
    </w:p>
    <w:p w14:paraId="46E3830D">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（七）未按照规定使用卫星定位汽车行驶记录仪实时传送相关数据的</w:t>
      </w:r>
      <w:r>
        <w:rPr>
          <w:rFonts w:hint="eastAsia" w:ascii="仿宋_GB2312" w:hAnsi="仿宋_GB2312" w:eastAsia="仿宋_GB2312" w:cs="仿宋_GB2312"/>
          <w:sz w:val="32"/>
          <w:szCs w:val="32"/>
          <w:lang w:eastAsia="zh-CN"/>
        </w:rPr>
        <w:t>。</w:t>
      </w:r>
    </w:p>
    <w:p w14:paraId="6C55574F">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Chars="0" w:right="0" w:rightChars="0" w:firstLine="643" w:firstLineChars="200"/>
        <w:jc w:val="both"/>
        <w:textAlignment w:val="auto"/>
        <w:rPr>
          <w:rFonts w:hint="eastAsia" w:ascii="楷体" w:hAnsi="楷体" w:eastAsia="楷体" w:cs="楷体"/>
          <w:b/>
          <w:bCs/>
          <w:color w:val="auto"/>
          <w:sz w:val="32"/>
          <w:szCs w:val="32"/>
          <w:highlight w:val="none"/>
          <w:lang w:val="en-US" w:eastAsia="zh-CN"/>
        </w:rPr>
      </w:pPr>
      <w:r>
        <w:rPr>
          <w:rFonts w:hint="eastAsia" w:ascii="楷体" w:hAnsi="楷体" w:eastAsia="楷体" w:cs="楷体"/>
          <w:b/>
          <w:bCs/>
          <w:sz w:val="32"/>
          <w:szCs w:val="32"/>
          <w:lang w:val="en-US" w:eastAsia="zh-CN"/>
        </w:rPr>
        <w:t>3、</w:t>
      </w:r>
      <w:r>
        <w:rPr>
          <w:rFonts w:hint="eastAsia" w:ascii="楷体" w:hAnsi="楷体" w:eastAsia="楷体" w:cs="楷体"/>
          <w:b/>
          <w:bCs/>
          <w:color w:val="auto"/>
          <w:sz w:val="32"/>
          <w:szCs w:val="32"/>
          <w:highlight w:val="none"/>
        </w:rPr>
        <w:t>《</w:t>
      </w:r>
      <w:r>
        <w:rPr>
          <w:rFonts w:hint="eastAsia" w:ascii="楷体" w:hAnsi="楷体" w:eastAsia="楷体" w:cs="楷体"/>
          <w:b/>
          <w:bCs/>
          <w:color w:val="auto"/>
          <w:sz w:val="32"/>
          <w:szCs w:val="32"/>
          <w:highlight w:val="none"/>
          <w:lang w:eastAsia="zh-CN"/>
        </w:rPr>
        <w:t>中华人民共和国安全生产法</w:t>
      </w:r>
      <w:r>
        <w:rPr>
          <w:rFonts w:hint="eastAsia" w:ascii="楷体" w:hAnsi="楷体" w:eastAsia="楷体" w:cs="楷体"/>
          <w:b/>
          <w:bCs/>
          <w:color w:val="auto"/>
          <w:sz w:val="32"/>
          <w:szCs w:val="32"/>
          <w:highlight w:val="none"/>
        </w:rPr>
        <w:t>》</w:t>
      </w:r>
      <w:r>
        <w:rPr>
          <w:rFonts w:hint="eastAsia" w:ascii="楷体" w:hAnsi="楷体" w:eastAsia="楷体" w:cs="楷体"/>
          <w:b/>
          <w:bCs/>
          <w:color w:val="auto"/>
          <w:sz w:val="32"/>
          <w:szCs w:val="32"/>
          <w:highlight w:val="none"/>
          <w:lang w:val="en-US" w:eastAsia="zh-CN"/>
        </w:rPr>
        <w:t>（</w:t>
      </w:r>
      <w:r>
        <w:rPr>
          <w:rFonts w:hint="eastAsia" w:ascii="楷体" w:hAnsi="楷体" w:eastAsia="楷体" w:cs="楷体"/>
          <w:b/>
          <w:sz w:val="28"/>
          <w:szCs w:val="28"/>
          <w:lang w:val="en-US" w:eastAsia="zh-CN"/>
        </w:rPr>
        <w:t>2021年6月10日修正</w:t>
      </w:r>
      <w:r>
        <w:rPr>
          <w:rFonts w:hint="eastAsia" w:ascii="楷体" w:hAnsi="楷体" w:eastAsia="楷体" w:cs="楷体"/>
          <w:b/>
          <w:bCs/>
          <w:color w:val="auto"/>
          <w:sz w:val="32"/>
          <w:szCs w:val="32"/>
          <w:highlight w:val="none"/>
          <w:lang w:val="en-US" w:eastAsia="zh-CN"/>
        </w:rPr>
        <w:t>）</w:t>
      </w:r>
    </w:p>
    <w:p w14:paraId="118CFC0D">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第九十九条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233418E0">
      <w:pPr>
        <w:keepNext w:val="0"/>
        <w:keepLines w:val="0"/>
        <w:pageBreakBefore w:val="0"/>
        <w:numPr>
          <w:ilvl w:val="0"/>
          <w:numId w:val="1"/>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关闭、破坏直接关系生产安全的监控、报警、防护、救生设备、设施,或者篡改、隐瞒、销毁其相关数据、信息的</w:t>
      </w:r>
      <w:r>
        <w:rPr>
          <w:rFonts w:hint="eastAsia" w:ascii="仿宋_GB2312" w:hAnsi="仿宋_GB2312" w:eastAsia="仿宋_GB2312" w:cs="仿宋_GB2312"/>
          <w:b w:val="0"/>
          <w:bCs w:val="0"/>
          <w:sz w:val="32"/>
          <w:szCs w:val="32"/>
          <w:highlight w:val="none"/>
          <w:lang w:eastAsia="zh-CN"/>
        </w:rPr>
        <w:t>。</w:t>
      </w:r>
    </w:p>
    <w:p w14:paraId="1E97BA74">
      <w:pPr>
        <w:keepNext w:val="0"/>
        <w:keepLines w:val="0"/>
        <w:pageBreakBefore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b w:val="0"/>
          <w:bCs w:val="0"/>
          <w:sz w:val="32"/>
          <w:szCs w:val="32"/>
          <w:highlight w:val="yellow"/>
          <w:lang w:eastAsia="zh-CN"/>
        </w:rPr>
      </w:pPr>
      <w:r>
        <w:rPr>
          <w:rFonts w:hint="eastAsia" w:ascii="仿宋_GB2312" w:hAnsi="仿宋_GB2312" w:eastAsia="仿宋_GB2312" w:cs="仿宋_GB2312"/>
          <w:b/>
          <w:bCs/>
          <w:sz w:val="32"/>
          <w:szCs w:val="32"/>
        </w:rPr>
        <w:t xml:space="preserve">第一百零二条 </w:t>
      </w:r>
      <w:r>
        <w:rPr>
          <w:rFonts w:hint="eastAsia" w:ascii="仿宋_GB2312" w:hAnsi="仿宋_GB2312" w:eastAsia="仿宋_GB2312" w:cs="仿宋_GB2312"/>
          <w:b w:val="0"/>
          <w:bCs w:val="0"/>
          <w:sz w:val="32"/>
          <w:szCs w:val="32"/>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14:paraId="5601CA01">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四、纳入联合惩戒对象</w:t>
      </w:r>
    </w:p>
    <w:p w14:paraId="3692650F">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国家安全监管总局关于印发《对安全生产领域失信行为开展联合惩戒的实施办法》的通知（安监总办〔2017〕49号）第二条第三款：</w:t>
      </w:r>
    </w:p>
    <w:p w14:paraId="460F6B55">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生产经营单位及其有关人员存在下列失信行为之一的，纳入联合惩戒对象：发现重大生产安全事故隐患，或职业病危害严重超标，不及时整改，仍组织从业人员冒险作业的。</w:t>
      </w:r>
    </w:p>
    <w:p w14:paraId="608490CF">
      <w:pPr>
        <w:keepNext w:val="0"/>
        <w:keepLines w:val="0"/>
        <w:pageBreakBefore w:val="0"/>
        <w:numPr>
          <w:ilvl w:val="0"/>
          <w:numId w:val="2"/>
        </w:numPr>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执法检查及违法相关依据</w:t>
      </w:r>
    </w:p>
    <w:p w14:paraId="26B9AA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21" w:firstLineChars="100"/>
        <w:textAlignment w:val="auto"/>
        <w:rPr>
          <w:rFonts w:hint="eastAsia" w:ascii="楷体" w:hAnsi="楷体" w:eastAsia="楷体" w:cs="楷体"/>
          <w:color w:val="333333"/>
          <w:sz w:val="32"/>
          <w:szCs w:val="32"/>
          <w:shd w:val="clear" w:color="auto" w:fill="FFFFFF"/>
          <w:lang w:eastAsia="zh-CN"/>
        </w:rPr>
      </w:pPr>
      <w:r>
        <w:rPr>
          <w:rFonts w:hint="eastAsia" w:ascii="楷体" w:hAnsi="楷体" w:eastAsia="楷体" w:cs="楷体"/>
          <w:b/>
          <w:bCs/>
          <w:sz w:val="32"/>
          <w:szCs w:val="32"/>
          <w:lang w:val="en-US" w:eastAsia="zh-CN"/>
        </w:rPr>
        <w:t>（一）交通运输部</w:t>
      </w:r>
      <w:r>
        <w:rPr>
          <w:rFonts w:hint="eastAsia" w:ascii="楷体" w:hAnsi="楷体" w:eastAsia="楷体" w:cs="楷体"/>
          <w:b/>
          <w:bCs/>
          <w:sz w:val="32"/>
          <w:szCs w:val="32"/>
        </w:rPr>
        <w:t>道路运输车辆动态监督管理办法</w:t>
      </w:r>
      <w:r>
        <w:rPr>
          <w:rFonts w:hint="eastAsia" w:ascii="楷体" w:hAnsi="楷体" w:eastAsia="楷体" w:cs="楷体"/>
          <w:b/>
          <w:bCs/>
          <w:sz w:val="32"/>
          <w:szCs w:val="32"/>
          <w:lang w:eastAsia="zh-CN"/>
        </w:rPr>
        <w:t>（</w:t>
      </w:r>
      <w:r>
        <w:rPr>
          <w:rFonts w:hint="eastAsia" w:ascii="楷体" w:hAnsi="楷体" w:eastAsia="楷体" w:cs="楷体"/>
          <w:b/>
          <w:bCs/>
          <w:color w:val="333333"/>
          <w:sz w:val="32"/>
          <w:szCs w:val="32"/>
          <w:shd w:val="clear" w:color="auto" w:fill="FFFFFF"/>
        </w:rPr>
        <w:t>2022年2月14日</w:t>
      </w:r>
      <w:r>
        <w:rPr>
          <w:rFonts w:hint="eastAsia" w:ascii="楷体" w:hAnsi="楷体" w:eastAsia="楷体" w:cs="楷体"/>
          <w:b/>
          <w:bCs/>
          <w:color w:val="333333"/>
          <w:sz w:val="32"/>
          <w:szCs w:val="32"/>
          <w:shd w:val="clear" w:color="auto" w:fill="FFFFFF"/>
          <w:lang w:eastAsia="zh-CN"/>
        </w:rPr>
        <w:t>）</w:t>
      </w:r>
    </w:p>
    <w:p w14:paraId="363D0974">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第八条</w:t>
      </w:r>
      <w:r>
        <w:rPr>
          <w:rFonts w:hint="eastAsia" w:ascii="仿宋_GB2312" w:eastAsia="仿宋_GB2312"/>
          <w:sz w:val="32"/>
          <w:szCs w:val="32"/>
        </w:rPr>
        <w:t xml:space="preserve"> 道路旅客运输企业、道路危险货物运输企业和拥有50辆及以上重型载货汽车或者牵引车的道路货物运输企业应当按照标准建设道路运输车辆动态监控平台，或者使用符合条件的社会化卫星定位系统监控平台（以下统称监控平台），对所属道路运输车辆和驾驶员运行过程进行实时监控和管理。</w:t>
      </w:r>
    </w:p>
    <w:p w14:paraId="3624BB09">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第十四条</w:t>
      </w:r>
      <w:r>
        <w:rPr>
          <w:rFonts w:hint="eastAsia" w:ascii="仿宋_GB2312" w:eastAsia="仿宋_GB2312"/>
          <w:b/>
          <w:bCs/>
          <w:sz w:val="32"/>
          <w:szCs w:val="32"/>
          <w:lang w:val="en-US" w:eastAsia="zh-CN"/>
        </w:rPr>
        <w:t xml:space="preserve"> </w:t>
      </w:r>
      <w:r>
        <w:rPr>
          <w:rFonts w:hint="eastAsia" w:ascii="仿宋_GB2312" w:eastAsia="仿宋_GB2312"/>
          <w:sz w:val="32"/>
          <w:szCs w:val="32"/>
        </w:rPr>
        <w:t>道路旅客运输企业和道路危险货物运输企业监控平台应当接入全国重点营运车辆联网联控系统(以下简称联网联控系统)，并按照要求将车辆行驶的动态信息和企业、驾驶人员、车辆的相关信息逐级上传至全国道路运输车辆动态信息公共交换平台。</w:t>
      </w:r>
    </w:p>
    <w:p w14:paraId="2D232603">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道路货运企业监控平台应当与道路货运车辆公共平台对接，按照要求将企业、驾驶人员、车辆的相关信息上传至道路货运车辆公共平台，并接收道路货运车辆公共平台转发的货运车辆行驶的动态信息。</w:t>
      </w:r>
    </w:p>
    <w:p w14:paraId="06DB5A24">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eastAsia="仿宋_GB2312"/>
          <w:b/>
          <w:bCs/>
          <w:sz w:val="32"/>
          <w:szCs w:val="32"/>
        </w:rPr>
        <w:t>第十九条</w:t>
      </w:r>
      <w:r>
        <w:rPr>
          <w:rFonts w:hint="eastAsia" w:ascii="仿宋_GB2312" w:eastAsia="仿宋_GB2312"/>
          <w:sz w:val="32"/>
          <w:szCs w:val="32"/>
        </w:rPr>
        <w:t>　</w:t>
      </w:r>
      <w:r>
        <w:rPr>
          <w:rFonts w:hint="eastAsia" w:ascii="仿宋_GB2312" w:hAnsi="仿宋_GB2312" w:eastAsia="仿宋_GB2312" w:cs="仿宋_GB2312"/>
          <w:sz w:val="32"/>
          <w:szCs w:val="32"/>
          <w:highlight w:val="none"/>
        </w:rPr>
        <w:t>任何单位、个人不得擅自泄露、删除、篡改卫星定位系统平台的历史和实时动态数据。</w:t>
      </w:r>
    </w:p>
    <w:p w14:paraId="1755A42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color w:val="333333"/>
          <w:sz w:val="32"/>
          <w:szCs w:val="32"/>
          <w:shd w:val="clear" w:color="auto" w:fill="FFFFFF"/>
        </w:rPr>
        <w:t>第二十一条</w:t>
      </w:r>
      <w:r>
        <w:rPr>
          <w:rFonts w:hint="eastAsia" w:ascii="仿宋_GB2312" w:hAnsi="仿宋_GB2312" w:eastAsia="仿宋_GB2312" w:cs="仿宋_GB2312"/>
          <w:b w:val="0"/>
          <w:bCs w:val="0"/>
          <w:color w:val="333333"/>
          <w:sz w:val="32"/>
          <w:szCs w:val="32"/>
          <w:shd w:val="clear" w:color="auto" w:fill="FFFFFF"/>
        </w:rPr>
        <w:t>　</w:t>
      </w:r>
      <w:r>
        <w:rPr>
          <w:rFonts w:hint="eastAsia" w:ascii="仿宋_GB2312" w:hAnsi="仿宋_GB2312" w:eastAsia="仿宋_GB2312" w:cs="仿宋_GB2312"/>
          <w:sz w:val="32"/>
          <w:szCs w:val="32"/>
          <w:highlight w:val="none"/>
        </w:rPr>
        <w:t>道路旅客运输企业、道路危险货物运输企业和拥有50辆及以上重型载货汽车或牵引车的道路货物运输企业应当配备专职监控人员。专职监控人员配置原则上按照监控平台每接入100辆车设1人的标准配备，最低不少于2人。</w:t>
      </w:r>
    </w:p>
    <w:p w14:paraId="5D38901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color w:val="333333"/>
          <w:sz w:val="32"/>
          <w:szCs w:val="32"/>
          <w:shd w:val="clear" w:color="auto" w:fill="FFFFFF"/>
        </w:rPr>
        <w:t>第二十三条</w:t>
      </w:r>
      <w:r>
        <w:rPr>
          <w:rFonts w:hint="eastAsia" w:ascii="仿宋_GB2312" w:hAnsi="仿宋_GB2312" w:eastAsia="仿宋_GB2312" w:cs="仿宋_GB2312"/>
          <w:b w:val="0"/>
          <w:bCs w:val="0"/>
          <w:color w:val="333333"/>
          <w:sz w:val="32"/>
          <w:szCs w:val="32"/>
          <w:shd w:val="clear" w:color="auto" w:fill="FFFFFF"/>
        </w:rPr>
        <w:t>　</w:t>
      </w:r>
      <w:r>
        <w:rPr>
          <w:rFonts w:hint="eastAsia" w:ascii="仿宋_GB2312" w:hAnsi="仿宋_GB2312" w:eastAsia="仿宋_GB2312" w:cs="仿宋_GB2312"/>
          <w:sz w:val="32"/>
          <w:szCs w:val="32"/>
          <w:highlight w:val="none"/>
        </w:rPr>
        <w:t>道路运输企业应当建立健全并严格落实动态监控管理相关制度，规范动态监控工作：</w:t>
      </w:r>
    </w:p>
    <w:p w14:paraId="1928FA2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（一）系统平台的建设、维护及管理制度；</w:t>
      </w:r>
    </w:p>
    <w:p w14:paraId="7661F85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（二）车载终端安装、使用及维护制度；</w:t>
      </w:r>
    </w:p>
    <w:p w14:paraId="430A884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（三）监控人员岗位职责及管理制度；</w:t>
      </w:r>
    </w:p>
    <w:p w14:paraId="3EAB6FE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（四）交通违法动态信息处理和统计分析制度；</w:t>
      </w:r>
    </w:p>
    <w:p w14:paraId="44E1D81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（五）其他需要建立的制度。</w:t>
      </w:r>
    </w:p>
    <w:p w14:paraId="2679E43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color w:val="333333"/>
          <w:sz w:val="32"/>
          <w:szCs w:val="32"/>
          <w:shd w:val="clear" w:color="auto" w:fill="FFFFFF"/>
        </w:rPr>
        <w:t>第二十五条</w:t>
      </w:r>
      <w:r>
        <w:rPr>
          <w:rFonts w:hint="eastAsia" w:ascii="仿宋_GB2312" w:hAnsi="仿宋_GB2312" w:eastAsia="仿宋_GB2312" w:cs="仿宋_GB2312"/>
          <w:b w:val="0"/>
          <w:bCs w:val="0"/>
          <w:color w:val="333333"/>
          <w:sz w:val="32"/>
          <w:szCs w:val="32"/>
          <w:shd w:val="clear" w:color="auto" w:fill="FFFFFF"/>
        </w:rPr>
        <w:t>　</w:t>
      </w:r>
      <w:r>
        <w:rPr>
          <w:rFonts w:hint="eastAsia" w:ascii="仿宋_GB2312" w:hAnsi="仿宋_GB2312" w:eastAsia="仿宋_GB2312" w:cs="仿宋_GB2312"/>
          <w:sz w:val="32"/>
          <w:szCs w:val="32"/>
          <w:highlight w:val="none"/>
        </w:rPr>
        <w:t>监控人员应当实时分析、处理车辆行驶动态信息，及时提醒驾驶员纠正超速行驶、疲劳驾驶等违法行为，并记录存档至动态监控台账；对经提醒仍然继续违法驾驶的驾驶员，应当及时向企业安全管理机构报告，安全管理机构应当立即采取措施制止；对拒不执行制止措施仍然继续违法驾驶的，道路运输企业应当及时报告公安机关交通管理部门，并在事后解聘驾驶员。</w:t>
      </w:r>
    </w:p>
    <w:p w14:paraId="19BF9BE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动态监控数据应当至少保存6个月，违法驾驶信息及处理情况应当至少保存3年。对存在交通违法信息的驾驶员，道路运输企业在事后应当及时给予处理。</w:t>
      </w:r>
    </w:p>
    <w:p w14:paraId="19F9984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color w:val="333333"/>
          <w:sz w:val="32"/>
          <w:szCs w:val="32"/>
          <w:shd w:val="clear" w:color="auto" w:fill="FFFFFF"/>
        </w:rPr>
        <w:t>第二十六条</w:t>
      </w:r>
      <w:r>
        <w:rPr>
          <w:rFonts w:hint="eastAsia" w:ascii="仿宋_GB2312" w:hAnsi="仿宋_GB2312" w:eastAsia="仿宋_GB2312" w:cs="仿宋_GB2312"/>
          <w:b w:val="0"/>
          <w:bCs w:val="0"/>
          <w:color w:val="333333"/>
          <w:sz w:val="32"/>
          <w:szCs w:val="32"/>
          <w:shd w:val="clear" w:color="auto" w:fill="FFFFFF"/>
        </w:rPr>
        <w:t>　</w:t>
      </w:r>
      <w:r>
        <w:rPr>
          <w:rFonts w:hint="eastAsia" w:ascii="仿宋_GB2312" w:hAnsi="仿宋_GB2312" w:eastAsia="仿宋_GB2312" w:cs="仿宋_GB2312"/>
          <w:sz w:val="32"/>
          <w:szCs w:val="32"/>
          <w:highlight w:val="none"/>
        </w:rPr>
        <w:t>道路运输经营者应当确保卫星定位装置正常使用，保持车辆运行实时在线。</w:t>
      </w:r>
    </w:p>
    <w:p w14:paraId="18A282F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卫星定位装置出现故障不能保持在线的道路运输车辆，道路运输经营者不得安排其从事道路运输经营活动。</w:t>
      </w:r>
    </w:p>
    <w:p w14:paraId="17F6143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color w:val="333333"/>
          <w:sz w:val="32"/>
          <w:szCs w:val="32"/>
          <w:shd w:val="clear" w:color="auto" w:fill="FFFFFF"/>
        </w:rPr>
        <w:t>第二十七条</w:t>
      </w:r>
      <w:r>
        <w:rPr>
          <w:rFonts w:hint="eastAsia" w:ascii="仿宋_GB2312" w:hAnsi="仿宋_GB2312" w:eastAsia="仿宋_GB2312" w:cs="仿宋_GB2312"/>
          <w:b w:val="0"/>
          <w:bCs w:val="0"/>
          <w:color w:val="333333"/>
          <w:sz w:val="32"/>
          <w:szCs w:val="32"/>
          <w:shd w:val="clear" w:color="auto" w:fill="FFFFFF"/>
        </w:rPr>
        <w:t>　</w:t>
      </w:r>
      <w:r>
        <w:rPr>
          <w:rFonts w:hint="eastAsia" w:ascii="仿宋_GB2312" w:hAnsi="仿宋_GB2312" w:eastAsia="仿宋_GB2312" w:cs="仿宋_GB2312"/>
          <w:sz w:val="32"/>
          <w:szCs w:val="32"/>
          <w:highlight w:val="none"/>
        </w:rPr>
        <w:t>任何单位和个人不得破坏卫星定位装置以及恶意人为干扰、屏蔽卫星定位装置信号，不得篡改卫星定位装置数据。</w:t>
      </w:r>
    </w:p>
    <w:p w14:paraId="5A48074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color w:val="333333"/>
          <w:sz w:val="32"/>
          <w:szCs w:val="32"/>
          <w:shd w:val="clear" w:color="auto" w:fill="FFFFFF"/>
        </w:rPr>
        <w:t>第三十条</w:t>
      </w:r>
      <w:r>
        <w:rPr>
          <w:rFonts w:hint="eastAsia" w:ascii="仿宋_GB2312" w:hAnsi="仿宋_GB2312" w:eastAsia="仿宋_GB2312" w:cs="仿宋_GB2312"/>
          <w:color w:val="333333"/>
          <w:sz w:val="32"/>
          <w:szCs w:val="32"/>
          <w:shd w:val="clear" w:color="auto" w:fill="FFFFFF"/>
        </w:rPr>
        <w:t>　</w:t>
      </w:r>
      <w:r>
        <w:rPr>
          <w:rFonts w:hint="eastAsia" w:ascii="仿宋_GB2312" w:hAnsi="仿宋_GB2312" w:eastAsia="仿宋_GB2312" w:cs="仿宋_GB2312"/>
          <w:sz w:val="32"/>
          <w:szCs w:val="32"/>
          <w:highlight w:val="none"/>
        </w:rPr>
        <w:t>公安机关交通管理部门可以将道路运输车辆动态监控系统记录的交通违法信息作为执法依据，依法查处。</w:t>
      </w:r>
    </w:p>
    <w:p w14:paraId="4FC1D167">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（二）广东省道路运输条例（</w:t>
      </w:r>
      <w:bookmarkStart w:id="0" w:name="_GoBack"/>
      <w:bookmarkEnd w:id="0"/>
      <w:r>
        <w:rPr>
          <w:rFonts w:hint="eastAsia" w:ascii="楷体" w:hAnsi="楷体" w:eastAsia="楷体" w:cs="楷体"/>
          <w:b/>
          <w:sz w:val="28"/>
          <w:szCs w:val="28"/>
        </w:rPr>
        <w:t>2024年1月19日</w:t>
      </w:r>
      <w:r>
        <w:rPr>
          <w:rFonts w:hint="eastAsia" w:ascii="楷体" w:hAnsi="楷体" w:eastAsia="楷体" w:cs="楷体"/>
          <w:b/>
          <w:bCs/>
          <w:color w:val="auto"/>
          <w:sz w:val="32"/>
          <w:szCs w:val="32"/>
          <w:highlight w:val="none"/>
          <w:lang w:val="en-US" w:eastAsia="zh-CN"/>
        </w:rPr>
        <w:t>修正）</w:t>
      </w:r>
    </w:p>
    <w:p w14:paraId="23D0AED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bCs/>
          <w:sz w:val="32"/>
          <w:szCs w:val="32"/>
          <w:highlight w:val="none"/>
        </w:rPr>
        <w:t xml:space="preserve">第四十八条 </w:t>
      </w:r>
      <w:r>
        <w:rPr>
          <w:rFonts w:hint="eastAsia" w:ascii="仿宋_GB2312" w:hAnsi="仿宋_GB2312" w:eastAsia="仿宋_GB2312" w:cs="仿宋_GB2312"/>
          <w:b w:val="0"/>
          <w:bCs w:val="0"/>
          <w:sz w:val="32"/>
          <w:szCs w:val="32"/>
          <w:highlight w:val="none"/>
        </w:rPr>
        <w:t xml:space="preserve"> 道路运输经营者及相关业务经营者应当在客运班车、客运包车、危险货物运输专用车辆、重型货车和教学车辆驾驶室显著位置安装、使用符合国家和省有关标准的卫星定位汽车行驶记录仪，保持有效运行，并向交通运输主管部门实时传送相关数据。</w:t>
      </w:r>
    </w:p>
    <w:p w14:paraId="4FBA7AF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sz w:val="32"/>
          <w:szCs w:val="32"/>
          <w:highlight w:val="none"/>
        </w:rPr>
        <w:t xml:space="preserve">第五十八条  </w:t>
      </w:r>
      <w:r>
        <w:rPr>
          <w:rFonts w:hint="eastAsia" w:ascii="仿宋_GB2312" w:hAnsi="仿宋_GB2312" w:eastAsia="仿宋_GB2312" w:cs="仿宋_GB2312"/>
          <w:b w:val="0"/>
          <w:bCs w:val="0"/>
          <w:sz w:val="32"/>
          <w:szCs w:val="32"/>
          <w:highlight w:val="none"/>
        </w:rPr>
        <w:t>交通运输主管部门可以依据交通监控视频资料、汽车行驶记录仪或者卫星定位系统所记录的资料，认定违法事实。</w:t>
      </w:r>
    </w:p>
    <w:p w14:paraId="4CE215D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21" w:firstLineChars="1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（三）广东省道路运输车辆智能监控数据综合应用管理办法(试行)(粤应急规〔2021〕3号)</w:t>
      </w:r>
    </w:p>
    <w:p w14:paraId="3749F3B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eastAsia="zh-CN"/>
        </w:rPr>
        <w:t>第十六条</w:t>
      </w:r>
      <w:r>
        <w:rPr>
          <w:rFonts w:hint="eastAsia" w:ascii="仿宋_GB2312" w:hAnsi="仿宋_GB2312" w:eastAsia="仿宋_GB2312" w:cs="仿宋_GB2312"/>
          <w:b w:val="0"/>
          <w:bCs w:val="0"/>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各级公安机关按照有关法律法规规定将道路运输车辆智能监控数据作为道路交通违法行为执法依据，加强道路运输车辆、驾押人员的路面查缉和执法。</w:t>
      </w:r>
    </w:p>
    <w:p w14:paraId="351EE4D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eastAsia="zh-CN"/>
        </w:rPr>
        <w:t>第十七条</w:t>
      </w:r>
      <w:r>
        <w:rPr>
          <w:rFonts w:hint="eastAsia" w:ascii="仿宋_GB2312" w:hAnsi="仿宋_GB2312" w:eastAsia="仿宋_GB2312" w:cs="仿宋_GB2312"/>
          <w:b w:val="0"/>
          <w:bCs w:val="0"/>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各级交通运输主管部门按照分级分类原则，通过智能监管系统，对智能监控报警、电子运单数据实时采集、分类处置、分级管理，加强道路运输企业、车辆、驾押人员的监管执法。对高风险道路运输企业、车辆、驾押人员应采取约谈、执法、处罚等综合措施，加强安全监管。</w:t>
      </w:r>
    </w:p>
    <w:p w14:paraId="1FE0689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21" w:firstLineChars="1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（四）广东省交通运输厅关于道路运输车辆智能 监管系统应用管理的办法（试行）</w:t>
      </w:r>
    </w:p>
    <w:p w14:paraId="51D9B1F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第十二条</w:t>
      </w:r>
      <w:r>
        <w:rPr>
          <w:rFonts w:hint="eastAsia" w:ascii="仿宋_GB2312" w:hAnsi="仿宋_GB2312" w:eastAsia="仿宋_GB2312" w:cs="仿宋_GB2312"/>
          <w:sz w:val="32"/>
          <w:szCs w:val="32"/>
          <w:highlight w:val="none"/>
          <w:lang w:val="en-US" w:eastAsia="zh-CN"/>
        </w:rPr>
        <w:t xml:space="preserve"> 道路运输企业应当确保车载设备正常使用，经常性检查并及时排除车载设备存在的故障，保持车辆运行时在线。车载设备出现故障、不能保持在线的道路运输车辆，道路运输企业不得安排其承担道路运输经营任务。</w:t>
      </w:r>
    </w:p>
    <w:p w14:paraId="75B35A4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21" w:firstLineChars="1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（五）中华人民共和国安全生产法</w:t>
      </w:r>
    </w:p>
    <w:p w14:paraId="322DD90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第三十六条</w:t>
      </w:r>
      <w:r>
        <w:rPr>
          <w:rFonts w:hint="eastAsia" w:ascii="仿宋_GB2312" w:hAnsi="仿宋_GB2312" w:eastAsia="仿宋_GB2312" w:cs="仿宋_GB2312"/>
          <w:sz w:val="32"/>
          <w:szCs w:val="32"/>
          <w:highlight w:val="none"/>
          <w:lang w:val="en-US" w:eastAsia="zh-CN"/>
        </w:rPr>
        <w:t xml:space="preserve"> 安全设备的设计、制造、安装、使用、检测、维修、改造和报废，应当符合国家标准或者行业标准。</w:t>
      </w:r>
    </w:p>
    <w:p w14:paraId="730A18A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生产经营单位必须对安全设备进行经常性维护、保养，并定期检测，保证正常运转。维护、保养、检测应当作好记录，并由有关人员签字。</w:t>
      </w:r>
    </w:p>
    <w:p w14:paraId="7964303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生产经营单位不得关闭、破坏直接关系生产安全的监控、报警、防护、救生设备、设施，或者篡改、隐瞒、销毁其相关数据、信息。</w:t>
      </w:r>
    </w:p>
    <w:p w14:paraId="223A3FD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sz w:val="32"/>
          <w:szCs w:val="32"/>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2C4639"/>
    <w:multiLevelType w:val="singleLevel"/>
    <w:tmpl w:val="FA2C4639"/>
    <w:lvl w:ilvl="0" w:tentative="0">
      <w:start w:val="5"/>
      <w:numFmt w:val="chineseCounting"/>
      <w:suff w:val="nothing"/>
      <w:lvlText w:val="%1、"/>
      <w:lvlJc w:val="left"/>
      <w:rPr>
        <w:rFonts w:hint="eastAsia"/>
      </w:rPr>
    </w:lvl>
  </w:abstractNum>
  <w:abstractNum w:abstractNumId="1">
    <w:nsid w:val="FEBF5A5F"/>
    <w:multiLevelType w:val="singleLevel"/>
    <w:tmpl w:val="FEBF5A5F"/>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3MzhhZTk5NjMzNTZlMTI3ZDFlZjE3YWY1OWNiYzgifQ=="/>
  </w:docVars>
  <w:rsids>
    <w:rsidRoot w:val="00CC0519"/>
    <w:rsid w:val="001721AE"/>
    <w:rsid w:val="002C37E8"/>
    <w:rsid w:val="006D1F1B"/>
    <w:rsid w:val="00A35DBB"/>
    <w:rsid w:val="00B27DF0"/>
    <w:rsid w:val="00CC0519"/>
    <w:rsid w:val="00D3432E"/>
    <w:rsid w:val="00DA23EC"/>
    <w:rsid w:val="00E65B25"/>
    <w:rsid w:val="00EF24FB"/>
    <w:rsid w:val="00FE3EF3"/>
    <w:rsid w:val="02F275A5"/>
    <w:rsid w:val="13FD34C9"/>
    <w:rsid w:val="18817942"/>
    <w:rsid w:val="25F69540"/>
    <w:rsid w:val="269668A6"/>
    <w:rsid w:val="291607CD"/>
    <w:rsid w:val="37D73D7B"/>
    <w:rsid w:val="37F0BA96"/>
    <w:rsid w:val="3DD36084"/>
    <w:rsid w:val="3E457B77"/>
    <w:rsid w:val="3E56856D"/>
    <w:rsid w:val="3F1F32EE"/>
    <w:rsid w:val="3F9D26AB"/>
    <w:rsid w:val="41BC97D9"/>
    <w:rsid w:val="43F1368D"/>
    <w:rsid w:val="4B8D275E"/>
    <w:rsid w:val="4EF566C5"/>
    <w:rsid w:val="4F7F2F0C"/>
    <w:rsid w:val="5069190A"/>
    <w:rsid w:val="539727C2"/>
    <w:rsid w:val="59CDDC61"/>
    <w:rsid w:val="5DE59F53"/>
    <w:rsid w:val="5F2B7E0C"/>
    <w:rsid w:val="5FBF0169"/>
    <w:rsid w:val="6113773E"/>
    <w:rsid w:val="63894959"/>
    <w:rsid w:val="66275BC1"/>
    <w:rsid w:val="66911D59"/>
    <w:rsid w:val="6EDFC74A"/>
    <w:rsid w:val="6F726C9B"/>
    <w:rsid w:val="6F772EBB"/>
    <w:rsid w:val="6F7FF485"/>
    <w:rsid w:val="6FEF134C"/>
    <w:rsid w:val="6FFFA5CE"/>
    <w:rsid w:val="72EF3344"/>
    <w:rsid w:val="75B65C7C"/>
    <w:rsid w:val="75FEC71F"/>
    <w:rsid w:val="776F2568"/>
    <w:rsid w:val="77BC5B8C"/>
    <w:rsid w:val="77FD9ADF"/>
    <w:rsid w:val="7A085123"/>
    <w:rsid w:val="7AFD5268"/>
    <w:rsid w:val="7AFF4D94"/>
    <w:rsid w:val="7BFDDFB4"/>
    <w:rsid w:val="7D8F021D"/>
    <w:rsid w:val="7E367ECC"/>
    <w:rsid w:val="7EFE8DD5"/>
    <w:rsid w:val="7FBBEC94"/>
    <w:rsid w:val="7FE74D38"/>
    <w:rsid w:val="7FF1160A"/>
    <w:rsid w:val="7FF21ADD"/>
    <w:rsid w:val="7FF7C116"/>
    <w:rsid w:val="7FFF597E"/>
    <w:rsid w:val="8F9BE855"/>
    <w:rsid w:val="9E6F2DAB"/>
    <w:rsid w:val="BBF75614"/>
    <w:rsid w:val="C1FDBE9B"/>
    <w:rsid w:val="C79F0AEB"/>
    <w:rsid w:val="CFFF50BE"/>
    <w:rsid w:val="DEDF0C83"/>
    <w:rsid w:val="DFDC8F5E"/>
    <w:rsid w:val="ECBDE989"/>
    <w:rsid w:val="ED3F2DBF"/>
    <w:rsid w:val="F1FF9A56"/>
    <w:rsid w:val="F3FE797D"/>
    <w:rsid w:val="F73ECE28"/>
    <w:rsid w:val="F7D58624"/>
    <w:rsid w:val="FA7FF543"/>
    <w:rsid w:val="FAEF79BE"/>
    <w:rsid w:val="FB77CC91"/>
    <w:rsid w:val="FEDA85F3"/>
    <w:rsid w:val="FEEBB6DE"/>
    <w:rsid w:val="FF2EF4C5"/>
    <w:rsid w:val="FF8F6661"/>
    <w:rsid w:val="FFE3C63E"/>
    <w:rsid w:val="FFE90C45"/>
    <w:rsid w:val="FFEE0665"/>
    <w:rsid w:val="FFFBA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autoRedefine/>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3495</Words>
  <Characters>3550</Characters>
  <Lines>7</Lines>
  <Paragraphs>2</Paragraphs>
  <TotalTime>9</TotalTime>
  <ScaleCrop>false</ScaleCrop>
  <LinksUpToDate>false</LinksUpToDate>
  <CharactersWithSpaces>3585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2022-08-18T02:04:00Z</dcterms:created>
  <dc:creator>AAB</dc:creator>
  <cp:lastModifiedBy>娴</cp:lastModifiedBy>
  <dcterms:modified xsi:type="dcterms:W3CDTF">2025-02-18T02:33:10Z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48A5509160824407902E7600718C0D1E_13</vt:lpwstr>
  </property>
  <property fmtid="{D5CDD505-2E9C-101B-9397-08002B2CF9AE}" pid="4" name="KSOTemplateDocerSaveRecord">
    <vt:lpwstr>eyJoZGlkIjoiNzJlMDY3YjkyM2Y1ZjQ5YzJkNThjNzkyNGZjZjJlZGUiLCJ1c2VySWQiOiIxNTg2NjQzNjk0In0=</vt:lpwstr>
  </property>
</Properties>
</file>