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31DC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 w14:paraId="721E89BB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蕉岭县人民政府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关于调整蕉岭县畜禽养殖禁养区、限养区划定范围的通告</w:t>
      </w:r>
    </w:p>
    <w:p w14:paraId="2461A1F4">
      <w:pPr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b/>
          <w:bCs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sz w:val="44"/>
          <w:szCs w:val="44"/>
          <w:lang w:bidi="ar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44"/>
          <w:szCs w:val="44"/>
          <w:lang w:val="en-US" w:eastAsia="zh-CN" w:bidi="ar"/>
        </w:rPr>
        <w:t>征求意见稿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0"/>
          <w:sz w:val="44"/>
          <w:szCs w:val="44"/>
          <w:lang w:bidi="ar"/>
        </w:rPr>
        <w:t>）</w:t>
      </w:r>
    </w:p>
    <w:p w14:paraId="4253D1E3"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</w:pPr>
    </w:p>
    <w:p w14:paraId="20B52C0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为充分衔接国土空间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三区三线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源保护区等规划调整最新成果，促进畜禽养殖业与生态环境保护可持续协调发展，根据《中华人民共和国畜牧法》《中华人民共和国环境保护法》《中华人民共和国动物防疫法》《畜禽规模养殖污染防治条例》《广东省环境保护条例》《畜禽养殖禁养区划定技术指南》等相关法律、法规和技术规范，结合我县实际，对畜禽养殖禁养区、限养区范围进行优化调整。现将有关事项通告如下：</w:t>
      </w:r>
    </w:p>
    <w:p w14:paraId="118DFF64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一、区域划定</w:t>
      </w:r>
    </w:p>
    <w:p w14:paraId="6BA251CC"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（一）禁养区范围</w:t>
      </w:r>
    </w:p>
    <w:p w14:paraId="166F1EF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1.饮用水水源保护区（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一级和二级保护区）。包括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潭水库饮用水水源保护区、文福军坑水库饮用水源保护区、蕉岭县县城饮用水源保护区（含黄竹坪水库和龙潭水库）、冷水坑水库饮用水源保护区、桂花树山坑水饮用水源保护区、大山尾山坑水饮用水源保护区、彭坑水库饮用水水源保护区、新铺石窟河饮用水水源保护区、百丈礤水库饮用水水源保护区、水口水库饮用水水源保护区、隔子水库饮用水水源保护区。</w:t>
      </w:r>
    </w:p>
    <w:p w14:paraId="4DEEE73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2.自然保护区。包括广东蕉岭长潭省级自然保护区和蕉岭皇佑笔市级自然保护区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的核心区、缓冲区和实验区。</w:t>
      </w:r>
    </w:p>
    <w:p w14:paraId="511DB78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3.城镇居民区和文化教育科学研究区。包括城镇居民区和文化教育科学研究区等人口集中区。</w:t>
      </w:r>
    </w:p>
    <w:p w14:paraId="0B4AB8E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4.森林公园。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镇山国家级森林公园、广东长潭森林公园、蕉岭县龙潭市级森林公园、蕉岭县满山红县级森林公园、蕉岭县逢甲县级森林公园、蕉岭县三圳镇花诰山县级森林公园、蕉岭县南磜镇竹海县级森林公园、蕉岭县广福森林公园、石寨森林公园、赤岭森林公园。</w:t>
      </w:r>
    </w:p>
    <w:p w14:paraId="4172A01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5.永久基本农田保护区范围。</w:t>
      </w:r>
    </w:p>
    <w:p w14:paraId="7DB30EC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6.多宝水库工程管理范围及保护范围。</w:t>
      </w:r>
    </w:p>
    <w:p w14:paraId="257ADA7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7.文物保护单位的保护范围和建设控制地带。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丘逢甲故居、谢晋元故居、石寨土楼（方楼、树德楼、郭氏宗祠）、罗福星故居、南磜观察第、赖寿官夫妇墓、林修明故居、桂岭书院、铁耕楼（黄香铁故居）、丘逢甲墓、永富祖祠、克修公祠、缵椿庄、路亭古塔、天褒节孝石牌坊、黄氏祖始墓（含二世祖墓）、羊岃福寿堂、羊岃力田草庐、林连宗故居、钟家围屋、城郊状元桥、仓海学校、青云塔、高思水口塔、大下坝高拱圳、龟形石桅杆、粟坝围屋、萱淂楼、中共蕉岭县委第一次代表会旧址、城郊棂星门、太平军康王部指挥部旧址、黄氏家庙、石寨红军路、下东山资政第、新邓屋儒林第、黄开甲故居、联新居。</w:t>
      </w:r>
    </w:p>
    <w:p w14:paraId="4A0556A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8.法律、法规规定的其他禁止畜禽养殖的区域。</w:t>
      </w:r>
    </w:p>
    <w:p w14:paraId="299F628D"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（二）限养区范围</w:t>
      </w:r>
    </w:p>
    <w:p w14:paraId="61270CC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1.长潭水库饮用水源准保护区。</w:t>
      </w:r>
    </w:p>
    <w:p w14:paraId="1AF157D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2.生态保护红线范围。</w:t>
      </w:r>
    </w:p>
    <w:p w14:paraId="751B683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主要河流水库。包括石窟河蕉岭境内全部水域及两岸向陆纵深1000米集雨区范围；除石窟河外，其余主要河流（石扇河、乌土溪、廖席河、油坑水、礤背水、老鸦山水、环东河、徐溪河、乐干河、高思水、南磜河、溪峰河、乌土河、北礤河、松源河、柚树河）水域及两岸向陆纵深500米集雨区范围；全县小二型以上水库工程管理范围及保护范围。</w:t>
      </w:r>
    </w:p>
    <w:p w14:paraId="7FA4B95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4.各村人口集中区。</w:t>
      </w:r>
    </w:p>
    <w:p w14:paraId="38D4656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5.除基本农田保护区外其他禁养区边界向外延伸500米范围的区域。</w:t>
      </w:r>
    </w:p>
    <w:p w14:paraId="0DDEEAB2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二、具体要求</w:t>
      </w:r>
    </w:p>
    <w:p w14:paraId="19E6393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（一）禁养区内不得从事畜禽养殖业。现有的畜禽养殖场（户），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必须于本通告正式施行起半年内自行搬迁或</w:t>
      </w:r>
      <w:r>
        <w:rPr>
          <w:rFonts w:hint="eastAsia" w:ascii="仿宋_GB2312" w:hAnsi="仿宋_GB2312" w:eastAsia="仿宋_GB2312" w:cs="仿宋_GB2312"/>
          <w:sz w:val="32"/>
          <w:szCs w:val="32"/>
        </w:rPr>
        <w:t>拆除关闭或清理整治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，违者依照有关法律法规进行处罚，并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责令</w:t>
      </w:r>
      <w:r>
        <w:rPr>
          <w:rFonts w:hint="eastAsia" w:ascii="仿宋_GB2312" w:hAnsi="仿宋_GB2312" w:eastAsia="仿宋_GB2312" w:cs="仿宋_GB2312"/>
          <w:sz w:val="32"/>
          <w:szCs w:val="32"/>
        </w:rPr>
        <w:t>清理整治、拆除关闭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2187EF12">
      <w:pPr>
        <w:adjustRightInd w:val="0"/>
        <w:snapToGrid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（二）限养区内不得新建、扩建畜禽养殖场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（户）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。在本方案公布实施日前建成的原有畜禽养殖场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（户）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应按照生态环境保护、畜牧等有关规定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eastAsia="zh-CN"/>
        </w:rPr>
        <w:t>，严格落实污染防治、动物防疫等措施，污染防治、动物防疫等设施不达标、不落实的将依法依规查处。</w:t>
      </w:r>
    </w:p>
    <w:p w14:paraId="6ABBAE1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禁养区、限养区以外的其他区域需新建、改建、扩建畜禽养殖场所的，除需满足《蕉岭县畜禽养殖禁养区、限养区划分方案（2025年修订）》中的管理要求外，还需符合用地、用林规划、防洪等其他相关法律法规政策要求。</w:t>
      </w:r>
    </w:p>
    <w:p w14:paraId="4E2A8238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三、其他事项</w:t>
      </w:r>
    </w:p>
    <w:p w14:paraId="248B742E">
      <w:pPr>
        <w:pStyle w:val="7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（一）本通告所称畜禽，是指经国务院批准的《国家畜禽遗传资源目录》所列的畜禽，结合蕉岭县畜禽养殖情况，主要包括猪、牛、羊、鸡、鸭、鹅等。</w:t>
      </w:r>
    </w:p>
    <w:p w14:paraId="537C495E">
      <w:pPr>
        <w:pStyle w:val="7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）本通告发布后，如相关畜禽养殖法律法规、饮用水水源保护区、国土空间“三区三线”、自然保护区、森林公园等批复范围有调整的，按照新的调整范围执行。</w:t>
      </w:r>
    </w:p>
    <w:p w14:paraId="0A121FF4">
      <w:pPr>
        <w:pStyle w:val="7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）本通告自公布之日起施行，有效期五年。原《蕉岭县人民政府关于调整畜禽养殖禁养区、限养区、适养区划定范围的通告》(蕉府通〔2020〕2号)同时废止。</w:t>
      </w:r>
    </w:p>
    <w:p w14:paraId="25FA5C28">
      <w:pPr>
        <w:pStyle w:val="7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6EB93BC9">
      <w:pPr>
        <w:pStyle w:val="7"/>
        <w:widowControl/>
        <w:wordWrap w:val="0"/>
        <w:adjustRightInd w:val="0"/>
        <w:snapToGrid w:val="0"/>
        <w:spacing w:beforeAutospacing="0" w:afterAutospacing="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M2QyMWE4MWViZjhiYjIzMWVmY2QwZTEwOGM5NzEifQ=="/>
    <w:docVar w:name="KSO_WPS_MARK_KEY" w:val="4504c26e-1a60-4a7d-a3b4-99d5d7145a65"/>
  </w:docVars>
  <w:rsids>
    <w:rsidRoot w:val="77B35486"/>
    <w:rsid w:val="001E34B2"/>
    <w:rsid w:val="004C4AB3"/>
    <w:rsid w:val="00613B22"/>
    <w:rsid w:val="00740350"/>
    <w:rsid w:val="00A34473"/>
    <w:rsid w:val="00B7356D"/>
    <w:rsid w:val="03C8441F"/>
    <w:rsid w:val="040D565F"/>
    <w:rsid w:val="072229B3"/>
    <w:rsid w:val="08E23539"/>
    <w:rsid w:val="0B1601CB"/>
    <w:rsid w:val="0E5C6742"/>
    <w:rsid w:val="0F3F502B"/>
    <w:rsid w:val="12435284"/>
    <w:rsid w:val="1392067F"/>
    <w:rsid w:val="16D33284"/>
    <w:rsid w:val="1AC7097A"/>
    <w:rsid w:val="1B860A5A"/>
    <w:rsid w:val="1CF10155"/>
    <w:rsid w:val="1E442CCA"/>
    <w:rsid w:val="221864B5"/>
    <w:rsid w:val="256D5191"/>
    <w:rsid w:val="259D1937"/>
    <w:rsid w:val="2DC50F2E"/>
    <w:rsid w:val="340F5066"/>
    <w:rsid w:val="34126ED7"/>
    <w:rsid w:val="355059F1"/>
    <w:rsid w:val="35A3588E"/>
    <w:rsid w:val="37754EFB"/>
    <w:rsid w:val="3C333E89"/>
    <w:rsid w:val="3F393DFF"/>
    <w:rsid w:val="40BC1BEE"/>
    <w:rsid w:val="42850C4B"/>
    <w:rsid w:val="490F0155"/>
    <w:rsid w:val="49EF054B"/>
    <w:rsid w:val="4B2A6671"/>
    <w:rsid w:val="4C0A0860"/>
    <w:rsid w:val="4E841616"/>
    <w:rsid w:val="4EF91787"/>
    <w:rsid w:val="508B1258"/>
    <w:rsid w:val="54EB0BF5"/>
    <w:rsid w:val="57572CCF"/>
    <w:rsid w:val="5D633010"/>
    <w:rsid w:val="637877EE"/>
    <w:rsid w:val="63C4349A"/>
    <w:rsid w:val="673835C1"/>
    <w:rsid w:val="68A20937"/>
    <w:rsid w:val="6B5733E1"/>
    <w:rsid w:val="6F4A6F49"/>
    <w:rsid w:val="72A66B8C"/>
    <w:rsid w:val="72B431DA"/>
    <w:rsid w:val="74DD385F"/>
    <w:rsid w:val="75BC0475"/>
    <w:rsid w:val="77A720F2"/>
    <w:rsid w:val="77B35486"/>
    <w:rsid w:val="7BA07FF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iPriority="0" w:name="heading 3"/>
    <w:lsdException w:uiPriority="0" w:semiHidden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Lines/>
      <w:tabs>
        <w:tab w:val="left" w:pos="425"/>
      </w:tabs>
      <w:snapToGrid w:val="0"/>
      <w:spacing w:line="416" w:lineRule="auto"/>
      <w:jc w:val="center"/>
      <w:outlineLvl w:val="1"/>
    </w:pPr>
    <w:rPr>
      <w:rFonts w:ascii="宋体" w:hAnsi="宋体" w:eastAsia="宋体" w:cs="Arial"/>
      <w:b/>
      <w:bCs/>
      <w:kern w:val="28"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link w:val="11"/>
    <w:semiHidden/>
    <w:unhideWhenUsed/>
    <w:qFormat/>
    <w:uiPriority w:val="0"/>
    <w:pPr>
      <w:keepNext/>
      <w:widowControl/>
      <w:spacing w:before="240" w:after="120"/>
      <w:jc w:val="center"/>
      <w:outlineLvl w:val="4"/>
    </w:pPr>
    <w:rPr>
      <w:rFonts w:ascii="Times New Roman" w:hAnsi="Times New Roman" w:eastAsia="宋体" w:cstheme="majorBidi"/>
      <w:sz w:val="22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link w:val="2"/>
    <w:qFormat/>
    <w:uiPriority w:val="0"/>
    <w:rPr>
      <w:rFonts w:ascii="Times New Roman" w:hAnsi="Times New Roman" w:eastAsia="宋体" w:cs="Times New Roman"/>
      <w:b/>
      <w:kern w:val="44"/>
      <w:sz w:val="28"/>
    </w:rPr>
  </w:style>
  <w:style w:type="character" w:customStyle="1" w:styleId="11">
    <w:name w:val="题注 字符"/>
    <w:basedOn w:val="9"/>
    <w:link w:val="4"/>
    <w:qFormat/>
    <w:uiPriority w:val="0"/>
    <w:rPr>
      <w:rFonts w:ascii="Times New Roman" w:hAnsi="Times New Roman" w:eastAsia="宋体" w:cstheme="majorBidi"/>
      <w:sz w:val="22"/>
      <w:szCs w:val="20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1698</Words>
  <Characters>1724</Characters>
  <Lines>15</Lines>
  <Paragraphs>4</Paragraphs>
  <TotalTime>1</TotalTime>
  <ScaleCrop>false</ScaleCrop>
  <LinksUpToDate>false</LinksUpToDate>
  <CharactersWithSpaces>1724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2024-12-12T06:03:00Z</dcterms:created>
  <dc:creator>周</dc:creator>
  <cp:lastModifiedBy>夜空中最亮的星</cp:lastModifiedBy>
  <dcterms:modified xsi:type="dcterms:W3CDTF">2025-02-19T03:10:01Z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7154E1345C4E4B13B54D28AA44825E92_13</vt:lpwstr>
  </property>
  <property fmtid="{D5CDD505-2E9C-101B-9397-08002B2CF9AE}" pid="4" name="KSOTemplateDocerSaveRecord">
    <vt:lpwstr>eyJoZGlkIjoiMjU2ODIxNjQ2ZjVlYTM4ZmVkZWY3ZjE2MjNjMWMyNmQiLCJ1c2VySWQiOiIzODAxNjcyNTAifQ==</vt:lpwstr>
  </property>
</Properties>
</file>