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A7F3F1">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Times New Roman" w:hAnsi="Times New Roman" w:eastAsia="仿宋_GB2312" w:cs="Times New Roman"/>
          <w:color w:val="000000"/>
          <w:kern w:val="0"/>
          <w:sz w:val="32"/>
          <w:szCs w:val="32"/>
          <w:lang w:eastAsia="zh-CN"/>
        </w:rPr>
      </w:pPr>
    </w:p>
    <w:p w14:paraId="75269566">
      <w:pPr>
        <w:pStyle w:val="9"/>
        <w:pageBreakBefore w:val="0"/>
        <w:widowControl w:val="0"/>
        <w:kinsoku/>
        <w:wordWrap/>
        <w:overflowPunct/>
        <w:topLinePunct w:val="0"/>
        <w:autoSpaceDE/>
        <w:autoSpaceDN/>
        <w:bidi w:val="0"/>
        <w:adjustRightInd/>
        <w:snapToGrid/>
        <w:spacing w:line="560" w:lineRule="exact"/>
        <w:textAlignment w:val="auto"/>
      </w:pPr>
      <w:r>
        <w:rPr>
          <w:rFonts w:hint="eastAsia"/>
        </w:rPr>
        <w:t>蕉岭县科工商务局2024年法治政府建设</w:t>
      </w:r>
    </w:p>
    <w:p w14:paraId="416E0748">
      <w:pPr>
        <w:pStyle w:val="9"/>
        <w:pageBreakBefore w:val="0"/>
        <w:widowControl w:val="0"/>
        <w:kinsoku/>
        <w:wordWrap/>
        <w:overflowPunct/>
        <w:topLinePunct w:val="0"/>
        <w:autoSpaceDE/>
        <w:autoSpaceDN/>
        <w:bidi w:val="0"/>
        <w:adjustRightInd/>
        <w:snapToGrid/>
        <w:spacing w:line="560" w:lineRule="exact"/>
        <w:textAlignment w:val="auto"/>
      </w:pPr>
      <w:r>
        <w:rPr>
          <w:rFonts w:hint="eastAsia"/>
          <w:lang w:eastAsia="zh-CN"/>
        </w:rPr>
        <w:t>年度</w:t>
      </w:r>
      <w:r>
        <w:rPr>
          <w:rFonts w:hint="eastAsia"/>
        </w:rPr>
        <w:t>报告</w:t>
      </w:r>
    </w:p>
    <w:p w14:paraId="516DB6BA">
      <w:pPr>
        <w:pageBreakBefore w:val="0"/>
        <w:widowControl w:val="0"/>
        <w:kinsoku/>
        <w:wordWrap/>
        <w:overflowPunct/>
        <w:topLinePunct w:val="0"/>
        <w:autoSpaceDE/>
        <w:autoSpaceDN/>
        <w:bidi w:val="0"/>
        <w:adjustRightInd/>
        <w:snapToGrid/>
        <w:spacing w:line="560" w:lineRule="exact"/>
        <w:ind w:firstLine="640"/>
        <w:textAlignment w:val="auto"/>
        <w:rPr>
          <w:rFonts w:hint="eastAsia"/>
        </w:rPr>
      </w:pPr>
    </w:p>
    <w:p w14:paraId="58A7F9EE">
      <w:pPr>
        <w:pageBreakBefore w:val="0"/>
        <w:widowControl w:val="0"/>
        <w:kinsoku/>
        <w:wordWrap/>
        <w:overflowPunct/>
        <w:topLinePunct w:val="0"/>
        <w:autoSpaceDE/>
        <w:autoSpaceDN/>
        <w:bidi w:val="0"/>
        <w:adjustRightInd/>
        <w:snapToGrid/>
        <w:spacing w:line="540" w:lineRule="exact"/>
        <w:ind w:firstLine="640"/>
        <w:textAlignment w:val="auto"/>
      </w:pPr>
      <w:r>
        <w:rPr>
          <w:rFonts w:hint="eastAsia"/>
        </w:rPr>
        <w:t>2024年，蕉岭县科工商务局坚持以习近平新时代中国特色社会主义思想为指导，深入学习贯彻党的二十大和</w:t>
      </w:r>
      <w:r>
        <w:rPr>
          <w:rFonts w:hint="eastAsia"/>
          <w:lang w:val="en-US" w:eastAsia="zh-CN"/>
        </w:rPr>
        <w:t>历次全会精神</w:t>
      </w:r>
      <w:r>
        <w:rPr>
          <w:rFonts w:hint="eastAsia"/>
        </w:rPr>
        <w:t>，</w:t>
      </w:r>
      <w:r>
        <w:t>深入</w:t>
      </w:r>
      <w:r>
        <w:rPr>
          <w:rFonts w:hint="eastAsia"/>
        </w:rPr>
        <w:t>学习</w:t>
      </w:r>
      <w:r>
        <w:t>宣传贯彻习近平法治思想</w:t>
      </w:r>
      <w:r>
        <w:rPr>
          <w:rFonts w:hint="eastAsia"/>
          <w:lang w:val="en-US" w:eastAsia="zh-CN"/>
        </w:rPr>
        <w:t>以及</w:t>
      </w:r>
      <w:r>
        <w:rPr>
          <w:rFonts w:hint="eastAsia"/>
        </w:rPr>
        <w:t>习近平总书记视察广东重要讲话、重要指示精神，认真落实省委“1310”具体部署和市委、县委工作要求，聚焦“百千万工程”、制造业当家等重点任务，紧紧围绕《蕉岭县2024年法治政府建设工作要点》《蕉岭县委全面依法治县委员会2024年工作要点》，把法治建设始终贯穿到科工商务工作中，扎实推进法治政府建设</w:t>
      </w:r>
      <w:r>
        <w:rPr>
          <w:rFonts w:hint="eastAsia"/>
          <w:lang w:eastAsia="zh-CN"/>
        </w:rPr>
        <w:t>，</w:t>
      </w:r>
      <w:r>
        <w:rPr>
          <w:rFonts w:hint="eastAsia"/>
        </w:rPr>
        <w:t>为全</w:t>
      </w:r>
      <w:r>
        <w:rPr>
          <w:rFonts w:hint="eastAsia"/>
          <w:lang w:val="en-US" w:eastAsia="zh-CN"/>
        </w:rPr>
        <w:t>县</w:t>
      </w:r>
      <w:r>
        <w:rPr>
          <w:rFonts w:hint="eastAsia"/>
        </w:rPr>
        <w:t>工</w:t>
      </w:r>
      <w:r>
        <w:rPr>
          <w:rFonts w:hint="eastAsia"/>
          <w:lang w:val="en-US" w:eastAsia="zh-CN"/>
        </w:rPr>
        <w:t>贸</w:t>
      </w:r>
      <w:r>
        <w:rPr>
          <w:rFonts w:hint="eastAsia"/>
        </w:rPr>
        <w:t>经济高质量发展提供了法治保障。现将我局2024年法治政府建设年度报告如下</w:t>
      </w:r>
      <w:r>
        <w:rPr>
          <w:rFonts w:hint="eastAsia"/>
          <w:lang w:eastAsia="zh-CN"/>
        </w:rPr>
        <w:t>：</w:t>
      </w:r>
    </w:p>
    <w:p w14:paraId="0FCB29A4">
      <w:pPr>
        <w:pStyle w:val="2"/>
        <w:pageBreakBefore w:val="0"/>
        <w:widowControl w:val="0"/>
        <w:numPr>
          <w:ilvl w:val="0"/>
          <w:numId w:val="1"/>
        </w:numPr>
        <w:kinsoku/>
        <w:wordWrap/>
        <w:overflowPunct/>
        <w:topLinePunct w:val="0"/>
        <w:autoSpaceDE/>
        <w:autoSpaceDN/>
        <w:bidi w:val="0"/>
        <w:adjustRightInd/>
        <w:snapToGrid/>
        <w:spacing w:line="540" w:lineRule="exact"/>
        <w:ind w:firstLine="640"/>
        <w:textAlignment w:val="auto"/>
        <w:rPr>
          <w:bCs/>
        </w:rPr>
      </w:pPr>
      <w:r>
        <w:rPr>
          <w:rFonts w:hint="eastAsia"/>
          <w:bCs/>
        </w:rPr>
        <w:t>深入贯彻落实党的二十大精神和习近平法治思想重要讲话、重要指示精神</w:t>
      </w:r>
    </w:p>
    <w:p w14:paraId="76587075">
      <w:pPr>
        <w:pageBreakBefore w:val="0"/>
        <w:widowControl w:val="0"/>
        <w:kinsoku/>
        <w:wordWrap/>
        <w:overflowPunct/>
        <w:topLinePunct w:val="0"/>
        <w:autoSpaceDE/>
        <w:autoSpaceDN/>
        <w:bidi w:val="0"/>
        <w:adjustRightInd/>
        <w:snapToGrid/>
        <w:spacing w:line="540" w:lineRule="exact"/>
        <w:ind w:firstLine="640"/>
        <w:textAlignment w:val="auto"/>
      </w:pPr>
      <w:r>
        <w:rPr>
          <w:rFonts w:hint="eastAsia"/>
          <w:lang w:val="en-US" w:eastAsia="zh-CN"/>
        </w:rPr>
        <w:t>利用</w:t>
      </w:r>
      <w:r>
        <w:rPr>
          <w:rFonts w:hint="eastAsia"/>
        </w:rPr>
        <w:t>局党组扩大会议、党组理论学习中心组等形式组织学习了党的二十大和历次全会关于法治建设重大部署精神</w:t>
      </w:r>
      <w:r>
        <w:rPr>
          <w:rFonts w:hint="eastAsia"/>
          <w:lang w:eastAsia="zh-CN"/>
        </w:rPr>
        <w:t>，全面落实党中央、国务院，省委、省政府关于法治建设的有关文件精神；</w:t>
      </w:r>
      <w:r>
        <w:rPr>
          <w:rFonts w:hint="eastAsia"/>
        </w:rPr>
        <w:t>制定</w:t>
      </w:r>
      <w:r>
        <w:rPr>
          <w:rFonts w:hint="eastAsia"/>
          <w:lang w:eastAsia="zh-CN"/>
        </w:rPr>
        <w:t>《</w:t>
      </w:r>
      <w:r>
        <w:rPr>
          <w:rFonts w:hint="eastAsia"/>
          <w:lang w:val="en-US" w:eastAsia="zh-CN"/>
        </w:rPr>
        <w:t>2024年蕉岭县科工商务局</w:t>
      </w:r>
      <w:r>
        <w:rPr>
          <w:rFonts w:hint="eastAsia"/>
        </w:rPr>
        <w:t>依法行政学习计划</w:t>
      </w:r>
      <w:r>
        <w:rPr>
          <w:rFonts w:hint="eastAsia"/>
          <w:lang w:eastAsia="zh-CN"/>
        </w:rPr>
        <w:t>》</w:t>
      </w:r>
      <w:r>
        <w:rPr>
          <w:rFonts w:hint="eastAsia"/>
        </w:rPr>
        <w:t>，组织干部职工认真学习贯彻习近平总书记</w:t>
      </w:r>
      <w:r>
        <w:rPr>
          <w:rFonts w:hint="eastAsia"/>
          <w:lang w:val="en-US" w:eastAsia="zh-CN"/>
        </w:rPr>
        <w:t>视察广东</w:t>
      </w:r>
      <w:r>
        <w:rPr>
          <w:rFonts w:hint="eastAsia"/>
        </w:rPr>
        <w:t>重要讲话、重要指示精神，以及中央全面依法治国工作会议精神等</w:t>
      </w:r>
      <w:r>
        <w:rPr>
          <w:rFonts w:hint="eastAsia"/>
          <w:lang w:eastAsia="zh-CN"/>
        </w:rPr>
        <w:t>，</w:t>
      </w:r>
      <w:r>
        <w:rPr>
          <w:rFonts w:hint="eastAsia"/>
        </w:rPr>
        <w:t>确保法治工作方向正确、成效显著</w:t>
      </w:r>
      <w:r>
        <w:rPr>
          <w:rFonts w:hint="eastAsia"/>
          <w:lang w:eastAsia="zh-CN"/>
        </w:rPr>
        <w:t>；</w:t>
      </w:r>
      <w:r>
        <w:rPr>
          <w:rFonts w:hint="eastAsia"/>
        </w:rPr>
        <w:t>通过专题学习和系统培训，拓展学习宣传的广度与深度，提高全局干部职工的法治思维和依法行政能力，营造法治政府建设的浓厚氛围。</w:t>
      </w:r>
    </w:p>
    <w:p w14:paraId="3748625B">
      <w:pPr>
        <w:pStyle w:val="2"/>
        <w:pageBreakBefore w:val="0"/>
        <w:widowControl w:val="0"/>
        <w:numPr>
          <w:ilvl w:val="0"/>
          <w:numId w:val="1"/>
        </w:numPr>
        <w:kinsoku/>
        <w:wordWrap/>
        <w:overflowPunct/>
        <w:topLinePunct w:val="0"/>
        <w:autoSpaceDE/>
        <w:autoSpaceDN/>
        <w:bidi w:val="0"/>
        <w:adjustRightInd/>
        <w:snapToGrid/>
        <w:spacing w:line="540" w:lineRule="exact"/>
        <w:ind w:firstLine="640"/>
        <w:textAlignment w:val="auto"/>
        <w:rPr>
          <w:rFonts w:hint="default" w:ascii="Times New Roman" w:hAnsi="Times New Roman" w:cs="Times New Roman"/>
        </w:rPr>
      </w:pPr>
      <w:r>
        <w:rPr>
          <w:rFonts w:hint="default" w:ascii="Times New Roman" w:hAnsi="Times New Roman" w:cs="Times New Roman"/>
        </w:rPr>
        <w:t>深入学习宣传贯彻习近平法治思想的情况，紧密围绕省委“1310”具体部署和市委、县委决策部署推动法治</w:t>
      </w:r>
      <w:r>
        <w:rPr>
          <w:rFonts w:hint="default" w:ascii="Times New Roman" w:hAnsi="Times New Roman" w:cs="Times New Roman"/>
          <w:lang w:val="en-US" w:eastAsia="zh-CN"/>
        </w:rPr>
        <w:t>蕉岭</w:t>
      </w:r>
      <w:r>
        <w:rPr>
          <w:rFonts w:hint="default" w:ascii="Times New Roman" w:hAnsi="Times New Roman" w:cs="Times New Roman"/>
        </w:rPr>
        <w:t>建设的具体举措</w:t>
      </w:r>
    </w:p>
    <w:p w14:paraId="4CE9D4CE">
      <w:pPr>
        <w:pageBreakBefore w:val="0"/>
        <w:widowControl w:val="0"/>
        <w:kinsoku/>
        <w:wordWrap/>
        <w:overflowPunct/>
        <w:topLinePunct w:val="0"/>
        <w:autoSpaceDE/>
        <w:autoSpaceDN/>
        <w:bidi w:val="0"/>
        <w:adjustRightInd/>
        <w:snapToGrid/>
        <w:spacing w:line="540" w:lineRule="exact"/>
        <w:textAlignment w:val="auto"/>
        <w:rPr>
          <w:rFonts w:hint="eastAsia" w:ascii="Arial" w:hAnsi="Arial" w:eastAsia="楷体_GB2312"/>
          <w:lang w:val="en-US" w:eastAsia="zh-CN"/>
        </w:rPr>
      </w:pPr>
      <w:r>
        <w:rPr>
          <w:rFonts w:hint="eastAsia" w:ascii="Arial" w:hAnsi="Arial" w:eastAsia="楷体_GB2312"/>
          <w:lang w:val="en-US" w:eastAsia="zh-CN"/>
        </w:rPr>
        <w:t>（一）坚持高位部署</w:t>
      </w:r>
    </w:p>
    <w:p w14:paraId="1528D2EE">
      <w:pPr>
        <w:pageBreakBefore w:val="0"/>
        <w:widowControl w:val="0"/>
        <w:kinsoku/>
        <w:wordWrap/>
        <w:overflowPunct/>
        <w:topLinePunct w:val="0"/>
        <w:autoSpaceDE/>
        <w:autoSpaceDN/>
        <w:bidi w:val="0"/>
        <w:adjustRightInd/>
        <w:snapToGrid/>
        <w:spacing w:line="540" w:lineRule="exact"/>
        <w:textAlignment w:val="auto"/>
        <w:rPr>
          <w:rFonts w:hint="eastAsia"/>
        </w:rPr>
      </w:pPr>
      <w:r>
        <w:rPr>
          <w:rFonts w:hint="eastAsia"/>
        </w:rPr>
        <w:t>通过开展党组理论学习中心组专题学习等方式带头学习宣传，充分发挥领导干部学法普法尊法的表率作用，持续推进学习宣传贯彻习近平法治思想。</w:t>
      </w:r>
    </w:p>
    <w:p w14:paraId="152660F0">
      <w:pPr>
        <w:pageBreakBefore w:val="0"/>
        <w:widowControl w:val="0"/>
        <w:kinsoku/>
        <w:wordWrap/>
        <w:overflowPunct/>
        <w:topLinePunct w:val="0"/>
        <w:autoSpaceDE/>
        <w:autoSpaceDN/>
        <w:bidi w:val="0"/>
        <w:adjustRightInd/>
        <w:snapToGrid/>
        <w:spacing w:line="540" w:lineRule="exact"/>
        <w:textAlignment w:val="auto"/>
        <w:rPr>
          <w:rFonts w:hint="default" w:ascii="Arial" w:hAnsi="Arial" w:eastAsia="楷体_GB2312"/>
          <w:lang w:val="en-US" w:eastAsia="zh-CN"/>
        </w:rPr>
      </w:pPr>
      <w:r>
        <w:rPr>
          <w:rFonts w:hint="eastAsia" w:ascii="Arial" w:hAnsi="Arial" w:eastAsia="楷体_GB2312"/>
          <w:lang w:val="en-US" w:eastAsia="zh-CN"/>
        </w:rPr>
        <w:t>（二）坚持全员培训</w:t>
      </w:r>
    </w:p>
    <w:p w14:paraId="364CA9F1">
      <w:pPr>
        <w:pageBreakBefore w:val="0"/>
        <w:widowControl w:val="0"/>
        <w:kinsoku/>
        <w:wordWrap/>
        <w:overflowPunct/>
        <w:topLinePunct w:val="0"/>
        <w:autoSpaceDE/>
        <w:autoSpaceDN/>
        <w:bidi w:val="0"/>
        <w:adjustRightInd/>
        <w:snapToGrid/>
        <w:spacing w:line="540" w:lineRule="exact"/>
        <w:textAlignment w:val="auto"/>
        <w:rPr>
          <w:rFonts w:hint="eastAsia"/>
        </w:rPr>
      </w:pPr>
      <w:r>
        <w:rPr>
          <w:rFonts w:hint="eastAsia"/>
          <w:b/>
          <w:bCs/>
          <w:lang w:val="en-US" w:eastAsia="zh-CN"/>
        </w:rPr>
        <w:t>一是</w:t>
      </w:r>
      <w:r>
        <w:rPr>
          <w:rFonts w:hint="eastAsia"/>
        </w:rPr>
        <w:t>局全体干部职工利用“学习强国”“干部网络学院”等平台，通过“线上+线下”的方式认真学习宣传贯彻习近平法治思想，强化科学理论武装，突出工作重点，自觉践行习近平法治思想，用习近平法治思想指导实践，推动工作。</w:t>
      </w:r>
    </w:p>
    <w:p w14:paraId="064D83CB">
      <w:pPr>
        <w:pageBreakBefore w:val="0"/>
        <w:widowControl w:val="0"/>
        <w:kinsoku/>
        <w:wordWrap/>
        <w:overflowPunct/>
        <w:topLinePunct w:val="0"/>
        <w:autoSpaceDE/>
        <w:autoSpaceDN/>
        <w:bidi w:val="0"/>
        <w:adjustRightInd/>
        <w:snapToGrid/>
        <w:spacing w:line="540" w:lineRule="exact"/>
        <w:ind w:firstLine="640"/>
        <w:textAlignment w:val="auto"/>
        <w:rPr>
          <w:rFonts w:hint="eastAsia"/>
        </w:rPr>
      </w:pPr>
      <w:r>
        <w:rPr>
          <w:rFonts w:hint="eastAsia"/>
          <w:b/>
          <w:bCs/>
          <w:lang w:val="en-US" w:eastAsia="zh-CN"/>
        </w:rPr>
        <w:t>二是</w:t>
      </w:r>
      <w:r>
        <w:t>积极组织</w:t>
      </w:r>
      <w:r>
        <w:rPr>
          <w:rFonts w:hint="eastAsia"/>
        </w:rPr>
        <w:t>全局干部职工</w:t>
      </w:r>
      <w:r>
        <w:t>学习</w:t>
      </w:r>
      <w:r>
        <w:rPr>
          <w:rFonts w:hint="eastAsia"/>
          <w:lang w:eastAsia="zh-CN"/>
        </w:rPr>
        <w:t>《中华人民共和国宪法》《中华人民共和国民法典》《中华人民共和国中小企业促进法</w:t>
      </w:r>
      <w:r>
        <w:t>》等重要法律法规，</w:t>
      </w:r>
      <w:r>
        <w:rPr>
          <w:rFonts w:hint="eastAsia"/>
        </w:rPr>
        <w:t>行政执法人员通过参加“2024年行政执法人员综合法律知识培训班</w:t>
      </w:r>
      <w:r>
        <w:rPr>
          <w:rFonts w:hint="eastAsia"/>
          <w:lang w:eastAsia="zh-CN"/>
        </w:rPr>
        <w:t>”“</w:t>
      </w:r>
      <w:r>
        <w:rPr>
          <w:rFonts w:hint="eastAsia"/>
        </w:rPr>
        <w:t>行政执法人员云宣讲活动”等培训班的学习培训，干部职工学法、守法、用法、护法的意识得到进一步增强，干部</w:t>
      </w:r>
      <w:r>
        <w:t>的法律素养和</w:t>
      </w:r>
      <w:r>
        <w:rPr>
          <w:rFonts w:hint="eastAsia"/>
        </w:rPr>
        <w:t>依法行政工作能力</w:t>
      </w:r>
      <w:r>
        <w:t>水平</w:t>
      </w:r>
      <w:r>
        <w:rPr>
          <w:rFonts w:hint="eastAsia"/>
        </w:rPr>
        <w:t>得到明显提升。</w:t>
      </w:r>
    </w:p>
    <w:p w14:paraId="4D1EA6D6">
      <w:pPr>
        <w:pageBreakBefore w:val="0"/>
        <w:widowControl w:val="0"/>
        <w:kinsoku/>
        <w:wordWrap/>
        <w:overflowPunct/>
        <w:topLinePunct w:val="0"/>
        <w:autoSpaceDE/>
        <w:autoSpaceDN/>
        <w:bidi w:val="0"/>
        <w:adjustRightInd/>
        <w:snapToGrid/>
        <w:spacing w:line="540" w:lineRule="exact"/>
        <w:ind w:firstLine="640"/>
        <w:textAlignment w:val="auto"/>
        <w:rPr>
          <w:rFonts w:hint="default" w:ascii="Arial" w:hAnsi="Arial" w:eastAsia="楷体_GB2312"/>
          <w:lang w:val="en-US" w:eastAsia="zh-CN"/>
        </w:rPr>
      </w:pPr>
      <w:r>
        <w:rPr>
          <w:rFonts w:hint="eastAsia" w:ascii="Arial" w:hAnsi="Arial" w:eastAsia="楷体_GB2312"/>
          <w:lang w:eastAsia="zh-CN"/>
        </w:rPr>
        <w:t>（</w:t>
      </w:r>
      <w:r>
        <w:rPr>
          <w:rFonts w:hint="eastAsia" w:ascii="Arial" w:hAnsi="Arial" w:eastAsia="楷体_GB2312"/>
          <w:lang w:val="en-US" w:eastAsia="zh-CN"/>
        </w:rPr>
        <w:t>三</w:t>
      </w:r>
      <w:r>
        <w:rPr>
          <w:rFonts w:hint="eastAsia" w:ascii="Arial" w:hAnsi="Arial" w:eastAsia="楷体_GB2312"/>
          <w:lang w:eastAsia="zh-CN"/>
        </w:rPr>
        <w:t>）坚持“送法入企”</w:t>
      </w:r>
    </w:p>
    <w:p w14:paraId="065D2B40">
      <w:pPr>
        <w:pageBreakBefore w:val="0"/>
        <w:widowControl w:val="0"/>
        <w:kinsoku/>
        <w:wordWrap/>
        <w:overflowPunct/>
        <w:topLinePunct w:val="0"/>
        <w:autoSpaceDE/>
        <w:autoSpaceDN/>
        <w:bidi w:val="0"/>
        <w:adjustRightInd/>
        <w:snapToGrid/>
        <w:spacing w:line="540" w:lineRule="exact"/>
        <w:ind w:firstLine="640"/>
        <w:textAlignment w:val="auto"/>
        <w:rPr>
          <w:rFonts w:hint="default"/>
          <w:lang w:val="en-US" w:eastAsia="zh-CN"/>
        </w:rPr>
      </w:pPr>
      <w:r>
        <w:rPr>
          <w:rFonts w:hint="eastAsia"/>
          <w:lang w:val="en-US" w:eastAsia="zh-CN"/>
        </w:rPr>
        <w:t>全面提升服务企业的效率和质量，持续贯彻落实“一起益企”“千干挂千企”等重点企业服务保障工作机制，实现60家规上企业21个重点工业项目挂点服务全覆盖，及时为大中小企业提供全链条导办帮办服务，快速集中协调解决企业诉求问题，今年以来局领导干部共走访各类企业达400余次，协调企业解决诉求事项50多个。</w:t>
      </w:r>
    </w:p>
    <w:p w14:paraId="3EC3707B">
      <w:pPr>
        <w:pStyle w:val="2"/>
        <w:pageBreakBefore w:val="0"/>
        <w:widowControl w:val="0"/>
        <w:numPr>
          <w:ilvl w:val="0"/>
          <w:numId w:val="1"/>
        </w:numPr>
        <w:kinsoku/>
        <w:wordWrap/>
        <w:overflowPunct/>
        <w:topLinePunct w:val="0"/>
        <w:autoSpaceDE/>
        <w:autoSpaceDN/>
        <w:bidi w:val="0"/>
        <w:adjustRightInd/>
        <w:snapToGrid/>
        <w:spacing w:line="540" w:lineRule="exact"/>
        <w:ind w:firstLine="640"/>
        <w:textAlignment w:val="auto"/>
      </w:pPr>
      <w:r>
        <w:t>2024</w:t>
      </w:r>
      <w:r>
        <w:rPr>
          <w:rFonts w:hint="eastAsia"/>
        </w:rPr>
        <w:t>年度党政主要负责人履行推进法治建设第一责任人职责、加强法治政府建设的有关情况</w:t>
      </w:r>
    </w:p>
    <w:p w14:paraId="47504CB0">
      <w:pPr>
        <w:pageBreakBefore w:val="0"/>
        <w:widowControl w:val="0"/>
        <w:kinsoku/>
        <w:wordWrap/>
        <w:overflowPunct/>
        <w:topLinePunct w:val="0"/>
        <w:autoSpaceDE/>
        <w:autoSpaceDN/>
        <w:bidi w:val="0"/>
        <w:adjustRightInd/>
        <w:snapToGrid/>
        <w:spacing w:line="540" w:lineRule="exact"/>
        <w:ind w:firstLine="640"/>
        <w:textAlignment w:val="auto"/>
      </w:pPr>
      <w:r>
        <w:rPr>
          <w:rFonts w:hint="eastAsia"/>
        </w:rPr>
        <w:t>贯彻落实《党政主要负责人履行推进法治建设第一责任人职责规定》，加强党对法治政府建设工作的领导，切实履行推进法治建设第一责任人职责，落实“述法”要求，推进法治建设，自觉运用法治思维和法治方式推进科工商务各项工作，对法治建设重要工作亲自部署、亲自过问、亲自协调、重要任务亲自督办。</w:t>
      </w:r>
    </w:p>
    <w:p w14:paraId="32D999C1">
      <w:pPr>
        <w:pageBreakBefore w:val="0"/>
        <w:widowControl w:val="0"/>
        <w:kinsoku/>
        <w:wordWrap/>
        <w:overflowPunct/>
        <w:topLinePunct w:val="0"/>
        <w:autoSpaceDE/>
        <w:autoSpaceDN/>
        <w:bidi w:val="0"/>
        <w:adjustRightInd/>
        <w:snapToGrid/>
        <w:spacing w:line="540" w:lineRule="exact"/>
        <w:ind w:firstLine="640"/>
        <w:textAlignment w:val="auto"/>
        <w:rPr>
          <w:rStyle w:val="11"/>
        </w:rPr>
      </w:pPr>
      <w:r>
        <w:rPr>
          <w:rFonts w:hint="eastAsia" w:ascii="Arial" w:hAnsi="Arial" w:eastAsia="楷体_GB2312"/>
        </w:rPr>
        <w:t>（一）</w:t>
      </w:r>
      <w:r>
        <w:rPr>
          <w:rStyle w:val="11"/>
          <w:rFonts w:hint="eastAsia"/>
        </w:rPr>
        <w:t>建立健全领导机构和工作机制</w:t>
      </w:r>
    </w:p>
    <w:p w14:paraId="455CC7F3">
      <w:pPr>
        <w:pageBreakBefore w:val="0"/>
        <w:widowControl w:val="0"/>
        <w:kinsoku/>
        <w:wordWrap/>
        <w:overflowPunct/>
        <w:topLinePunct w:val="0"/>
        <w:autoSpaceDE/>
        <w:autoSpaceDN/>
        <w:bidi w:val="0"/>
        <w:adjustRightInd/>
        <w:snapToGrid/>
        <w:spacing w:line="540" w:lineRule="exact"/>
        <w:ind w:firstLine="640"/>
        <w:textAlignment w:val="auto"/>
      </w:pPr>
      <w:r>
        <w:rPr>
          <w:rFonts w:hint="eastAsia"/>
        </w:rPr>
        <w:t>成立局行政执法责任制、公平竞争审查制度和普法工作领导小组，建立常态化法治工作机制</w:t>
      </w:r>
      <w:r>
        <w:rPr>
          <w:rFonts w:hint="eastAsia"/>
          <w:lang w:eastAsia="zh-CN"/>
        </w:rPr>
        <w:t>，</w:t>
      </w:r>
      <w:r>
        <w:rPr>
          <w:rFonts w:hint="eastAsia"/>
          <w:lang w:val="en-US" w:eastAsia="zh-CN"/>
        </w:rPr>
        <w:t>由</w:t>
      </w:r>
      <w:r>
        <w:t>局党组书记、局长切实</w:t>
      </w:r>
      <w:r>
        <w:rPr>
          <w:rFonts w:hint="eastAsia"/>
        </w:rPr>
        <w:t>担负</w:t>
      </w:r>
      <w:r>
        <w:t>起法治建设第一责任人的</w:t>
      </w:r>
      <w:r>
        <w:rPr>
          <w:rFonts w:hint="eastAsia"/>
        </w:rPr>
        <w:t>职责</w:t>
      </w:r>
      <w:r>
        <w:t>，</w:t>
      </w:r>
      <w:r>
        <w:rPr>
          <w:rFonts w:hint="eastAsia"/>
        </w:rPr>
        <w:t>统筹</w:t>
      </w:r>
      <w:r>
        <w:rPr>
          <w:rFonts w:hint="eastAsia"/>
          <w:lang w:val="en-US" w:eastAsia="zh-CN"/>
        </w:rPr>
        <w:t>抓总</w:t>
      </w:r>
      <w:r>
        <w:rPr>
          <w:rFonts w:hint="eastAsia"/>
        </w:rPr>
        <w:t>推进依法行政工作，研究解决本部门依法行政工作中的实际问题，将依法行政工作纳入年度绩效专项考核，确保部门职能依法全面履行。</w:t>
      </w:r>
    </w:p>
    <w:p w14:paraId="5582C4D8">
      <w:pPr>
        <w:pageBreakBefore w:val="0"/>
        <w:widowControl w:val="0"/>
        <w:kinsoku/>
        <w:wordWrap/>
        <w:overflowPunct/>
        <w:topLinePunct w:val="0"/>
        <w:autoSpaceDE/>
        <w:autoSpaceDN/>
        <w:bidi w:val="0"/>
        <w:adjustRightInd/>
        <w:snapToGrid/>
        <w:spacing w:line="540" w:lineRule="exact"/>
        <w:ind w:firstLine="640"/>
        <w:textAlignment w:val="auto"/>
        <w:rPr>
          <w:rStyle w:val="11"/>
        </w:rPr>
      </w:pPr>
      <w:r>
        <w:rPr>
          <w:rFonts w:hint="eastAsia" w:ascii="Arial" w:hAnsi="Arial" w:eastAsia="楷体_GB2312"/>
        </w:rPr>
        <w:t>（二）</w:t>
      </w:r>
      <w:r>
        <w:rPr>
          <w:rStyle w:val="11"/>
          <w:rFonts w:hint="eastAsia"/>
        </w:rPr>
        <w:t>强化政务服务，全面推进依法行政</w:t>
      </w:r>
    </w:p>
    <w:p w14:paraId="21E912AE">
      <w:pPr>
        <w:pageBreakBefore w:val="0"/>
        <w:widowControl w:val="0"/>
        <w:kinsoku/>
        <w:wordWrap/>
        <w:overflowPunct/>
        <w:topLinePunct w:val="0"/>
        <w:autoSpaceDE/>
        <w:autoSpaceDN/>
        <w:bidi w:val="0"/>
        <w:adjustRightInd/>
        <w:snapToGrid/>
        <w:spacing w:line="540" w:lineRule="exact"/>
        <w:ind w:firstLine="640"/>
        <w:textAlignment w:val="auto"/>
      </w:pPr>
      <w:r>
        <w:rPr>
          <w:rFonts w:hint="eastAsia"/>
        </w:rPr>
        <w:t>发挥党组在推进法治建设的领导核心作用，带头尊法学法守法用法，把各项工作纳入法治化轨道，落实法治政府建设情况定期报告制度，并依托</w:t>
      </w:r>
      <w:r>
        <w:rPr>
          <w:rFonts w:hint="eastAsia"/>
          <w:lang w:val="en-US" w:eastAsia="zh-CN"/>
        </w:rPr>
        <w:t>蕉岭</w:t>
      </w:r>
      <w:r>
        <w:rPr>
          <w:rFonts w:hint="eastAsia"/>
        </w:rPr>
        <w:t>县人民政府网站向社会公开，实现法治政府建设工作报告制度常态化</w:t>
      </w:r>
      <w:r>
        <w:rPr>
          <w:rFonts w:hint="eastAsia"/>
          <w:lang w:eastAsia="zh-CN"/>
        </w:rPr>
        <w:t>；</w:t>
      </w:r>
      <w:r>
        <w:rPr>
          <w:rFonts w:hint="eastAsia"/>
        </w:rPr>
        <w:t>专题听取和审议局机关年度法治政府建设工作报告，研究解决本部门依法行政工作中的实际问题，对出台的有关政策进行集体讨论，依法履行</w:t>
      </w:r>
      <w:r>
        <w:rPr>
          <w:rFonts w:hint="eastAsia"/>
          <w:lang w:eastAsia="zh-CN"/>
        </w:rPr>
        <w:t>部门职能，确保依法行政全面落实</w:t>
      </w:r>
      <w:r>
        <w:rPr>
          <w:rFonts w:hint="eastAsia"/>
        </w:rPr>
        <w:t>。</w:t>
      </w:r>
    </w:p>
    <w:p w14:paraId="62E925AB">
      <w:pPr>
        <w:pStyle w:val="2"/>
        <w:pageBreakBefore w:val="0"/>
        <w:widowControl w:val="0"/>
        <w:kinsoku/>
        <w:wordWrap/>
        <w:overflowPunct/>
        <w:topLinePunct w:val="0"/>
        <w:autoSpaceDE/>
        <w:autoSpaceDN/>
        <w:bidi w:val="0"/>
        <w:adjustRightInd/>
        <w:snapToGrid/>
        <w:spacing w:line="540" w:lineRule="exact"/>
        <w:ind w:firstLine="640"/>
        <w:textAlignment w:val="auto"/>
      </w:pPr>
      <w:r>
        <w:rPr>
          <w:rFonts w:hint="eastAsia"/>
          <w:lang w:val="en-US" w:eastAsia="zh-CN"/>
        </w:rPr>
        <w:t>四</w:t>
      </w:r>
      <w:r>
        <w:rPr>
          <w:rFonts w:hint="eastAsia"/>
        </w:rPr>
        <w:t>、2024年度推进法治政府建设的主要举措和成效</w:t>
      </w:r>
    </w:p>
    <w:p w14:paraId="203E77B0">
      <w:pPr>
        <w:pStyle w:val="3"/>
        <w:pageBreakBefore w:val="0"/>
        <w:widowControl w:val="0"/>
        <w:kinsoku/>
        <w:wordWrap/>
        <w:overflowPunct/>
        <w:topLinePunct w:val="0"/>
        <w:autoSpaceDE/>
        <w:autoSpaceDN/>
        <w:bidi w:val="0"/>
        <w:adjustRightInd/>
        <w:snapToGrid/>
        <w:spacing w:line="540" w:lineRule="exact"/>
        <w:ind w:firstLine="640"/>
        <w:textAlignment w:val="auto"/>
      </w:pPr>
      <w:r>
        <w:rPr>
          <w:rFonts w:hint="eastAsia"/>
        </w:rPr>
        <w:t>（一）严格落实“谁执法谁普法”工作职责</w:t>
      </w:r>
    </w:p>
    <w:p w14:paraId="38B3D6CF">
      <w:pPr>
        <w:pageBreakBefore w:val="0"/>
        <w:widowControl w:val="0"/>
        <w:kinsoku/>
        <w:wordWrap/>
        <w:overflowPunct/>
        <w:topLinePunct w:val="0"/>
        <w:autoSpaceDE/>
        <w:autoSpaceDN/>
        <w:bidi w:val="0"/>
        <w:adjustRightInd/>
        <w:snapToGrid/>
        <w:spacing w:line="540" w:lineRule="exact"/>
        <w:ind w:firstLine="640"/>
        <w:textAlignment w:val="auto"/>
      </w:pPr>
      <w:r>
        <w:rPr>
          <w:rFonts w:hint="eastAsia"/>
        </w:rPr>
        <w:t>我局坚持</w:t>
      </w:r>
      <w:r>
        <w:rPr>
          <w:rFonts w:hint="eastAsia"/>
          <w:lang w:val="en-US" w:eastAsia="zh-CN"/>
        </w:rPr>
        <w:t>贯彻落实</w:t>
      </w:r>
      <w:r>
        <w:rPr>
          <w:rFonts w:hint="eastAsia"/>
        </w:rPr>
        <w:t>“谁执法谁普法、谁主管谁普法”的普法责任机制，明确工作任务、工作要求、普法责任清单和领导干部应知应会法律法规清单，扎实开展“八五”普法教育</w:t>
      </w:r>
      <w:r>
        <w:rPr>
          <w:rFonts w:hint="eastAsia"/>
          <w:lang w:eastAsia="zh-CN"/>
        </w:rPr>
        <w:t>，</w:t>
      </w:r>
      <w:r>
        <w:rPr>
          <w:rFonts w:hint="eastAsia"/>
        </w:rPr>
        <w:t>推动普法工作落细落实，2024年</w:t>
      </w:r>
      <w:r>
        <w:rPr>
          <w:rFonts w:hint="eastAsia"/>
          <w:lang w:eastAsia="zh-CN"/>
        </w:rPr>
        <w:t>我局</w:t>
      </w:r>
      <w:r>
        <w:rPr>
          <w:rFonts w:hint="eastAsia"/>
        </w:rPr>
        <w:t>在</w:t>
      </w:r>
      <w:r>
        <w:rPr>
          <w:rFonts w:hint="eastAsia"/>
          <w:lang w:eastAsia="zh-CN"/>
        </w:rPr>
        <w:t>蕉岭</w:t>
      </w:r>
      <w:r>
        <w:rPr>
          <w:rFonts w:hint="eastAsia"/>
        </w:rPr>
        <w:t>县“谁执法谁普法”评议活动中</w:t>
      </w:r>
      <w:r>
        <w:rPr>
          <w:rFonts w:hint="eastAsia"/>
          <w:lang w:eastAsia="zh-CN"/>
        </w:rPr>
        <w:t>获得</w:t>
      </w:r>
      <w:r>
        <w:rPr>
          <w:rFonts w:hint="eastAsia"/>
        </w:rPr>
        <w:t>优秀等次。</w:t>
      </w:r>
    </w:p>
    <w:p w14:paraId="7A3A3095">
      <w:pPr>
        <w:pStyle w:val="3"/>
        <w:pageBreakBefore w:val="0"/>
        <w:widowControl w:val="0"/>
        <w:kinsoku/>
        <w:wordWrap/>
        <w:overflowPunct/>
        <w:topLinePunct w:val="0"/>
        <w:autoSpaceDE/>
        <w:autoSpaceDN/>
        <w:bidi w:val="0"/>
        <w:adjustRightInd/>
        <w:snapToGrid/>
        <w:spacing w:line="540" w:lineRule="exact"/>
        <w:ind w:firstLine="640"/>
        <w:textAlignment w:val="auto"/>
      </w:pPr>
      <w:r>
        <w:rPr>
          <w:rFonts w:hint="eastAsia"/>
        </w:rPr>
        <w:t>（二）开展法制宣传，营造良好法治氛围</w:t>
      </w:r>
    </w:p>
    <w:p w14:paraId="5A4DBBF9">
      <w:pPr>
        <w:pageBreakBefore w:val="0"/>
        <w:widowControl w:val="0"/>
        <w:kinsoku/>
        <w:wordWrap/>
        <w:overflowPunct/>
        <w:topLinePunct w:val="0"/>
        <w:autoSpaceDE/>
        <w:autoSpaceDN/>
        <w:bidi w:val="0"/>
        <w:adjustRightInd/>
        <w:snapToGrid/>
        <w:spacing w:line="540" w:lineRule="exact"/>
        <w:ind w:firstLine="640"/>
        <w:textAlignment w:val="auto"/>
      </w:pPr>
      <w:r>
        <w:rPr>
          <w:rFonts w:hint="eastAsia"/>
          <w:b/>
          <w:bCs/>
          <w:lang w:val="en-US" w:eastAsia="zh-CN"/>
        </w:rPr>
        <w:t>一是</w:t>
      </w:r>
      <w:r>
        <w:rPr>
          <w:rFonts w:hint="eastAsia"/>
        </w:rPr>
        <w:t>领导干部带头学法用法，</w:t>
      </w:r>
      <w:r>
        <w:rPr>
          <w:rFonts w:hint="eastAsia"/>
          <w:color w:val="000000" w:themeColor="text1"/>
          <w14:textFill>
            <w14:solidFill>
              <w14:schemeClr w14:val="tx1"/>
            </w14:solidFill>
          </w14:textFill>
        </w:rPr>
        <w:t>以党组理</w:t>
      </w:r>
      <w:r>
        <w:rPr>
          <w:rFonts w:hint="eastAsia"/>
        </w:rPr>
        <w:t>论学习中心组为主要抓手，认真</w:t>
      </w:r>
      <w:r>
        <w:t>组织</w:t>
      </w:r>
      <w:r>
        <w:rPr>
          <w:rFonts w:hint="eastAsia"/>
        </w:rPr>
        <w:t>干部</w:t>
      </w:r>
      <w:r>
        <w:t>学习</w:t>
      </w:r>
      <w:r>
        <w:rPr>
          <w:rFonts w:hint="eastAsia"/>
          <w:lang w:eastAsia="zh-CN"/>
        </w:rPr>
        <w:t>《中华人民共和国宪法》《中华人民共和国民法典》《</w:t>
      </w:r>
      <w:r>
        <w:rPr>
          <w:rFonts w:hint="eastAsia"/>
        </w:rPr>
        <w:t>信访工作条例</w:t>
      </w:r>
      <w:r>
        <w:rPr>
          <w:rFonts w:hint="eastAsia"/>
          <w:lang w:eastAsia="zh-CN"/>
        </w:rPr>
        <w:t>》《中华人民共和国中小企业促进法</w:t>
      </w:r>
      <w:r>
        <w:t>》等重要法律法规，</w:t>
      </w:r>
      <w:r>
        <w:rPr>
          <w:rFonts w:hint="eastAsia"/>
        </w:rPr>
        <w:t>积极组织全体干部职工参加科工商务领域法律法规、惠企政策专题学习，认真组织全局领导</w:t>
      </w:r>
      <w:r>
        <w:rPr>
          <w:rFonts w:hint="eastAsia"/>
          <w:lang w:eastAsia="zh-CN"/>
        </w:rPr>
        <w:t>干部</w:t>
      </w:r>
      <w:r>
        <w:rPr>
          <w:rFonts w:hint="eastAsia"/>
        </w:rPr>
        <w:t>参加广东省国家工作人员学法考试系统学习和考试，参考率和优秀率均为100%。</w:t>
      </w:r>
    </w:p>
    <w:p w14:paraId="13092325">
      <w:pPr>
        <w:pageBreakBefore w:val="0"/>
        <w:widowControl w:val="0"/>
        <w:kinsoku/>
        <w:wordWrap/>
        <w:overflowPunct/>
        <w:topLinePunct w:val="0"/>
        <w:autoSpaceDE/>
        <w:autoSpaceDN/>
        <w:bidi w:val="0"/>
        <w:adjustRightInd/>
        <w:snapToGrid/>
        <w:spacing w:line="540" w:lineRule="exact"/>
        <w:ind w:firstLine="640"/>
        <w:textAlignment w:val="auto"/>
      </w:pPr>
      <w:r>
        <w:rPr>
          <w:rFonts w:hint="eastAsia"/>
          <w:b/>
          <w:bCs/>
          <w:lang w:val="en-US" w:eastAsia="zh-CN"/>
        </w:rPr>
        <w:t>二是</w:t>
      </w:r>
      <w:r>
        <w:rPr>
          <w:rFonts w:hint="eastAsia"/>
          <w:b w:val="0"/>
          <w:bCs w:val="0"/>
          <w:lang w:val="en-US" w:eastAsia="zh-CN"/>
        </w:rPr>
        <w:t>积极开展社会普法活动。</w:t>
      </w:r>
      <w:r>
        <w:rPr>
          <w:rFonts w:hint="eastAsia"/>
          <w:b w:val="0"/>
          <w:bCs w:val="0"/>
        </w:rPr>
        <w:t>利</w:t>
      </w:r>
      <w:r>
        <w:rPr>
          <w:rFonts w:hint="eastAsia"/>
        </w:rPr>
        <w:t>用规范性文件、重大行政决策、政策文件起草制定过程以及新颁布后向社会开展</w:t>
      </w:r>
      <w:r>
        <w:rPr>
          <w:rFonts w:hint="eastAsia"/>
          <w:lang w:eastAsia="zh-CN"/>
        </w:rPr>
        <w:t>释法</w:t>
      </w:r>
      <w:r>
        <w:rPr>
          <w:rFonts w:hint="eastAsia"/>
        </w:rPr>
        <w:t>普法</w:t>
      </w:r>
      <w:r>
        <w:rPr>
          <w:rFonts w:hint="eastAsia"/>
          <w:lang w:eastAsia="zh-CN"/>
        </w:rPr>
        <w:t>活动</w:t>
      </w:r>
      <w:r>
        <w:rPr>
          <w:rFonts w:hint="eastAsia"/>
        </w:rPr>
        <w:t>，充分利用各类宣传媒介，把握法制宣传日等重要时机，积极开展惠企政策宣讲会，结合各类活动扩大普法宣传，促进社会公众对科工商务领域法律法规、相关政策的理解和认识。</w:t>
      </w:r>
      <w:r>
        <w:rPr>
          <w:rFonts w:hint="eastAsia"/>
          <w:lang w:val="en-US" w:eastAsia="zh-CN"/>
        </w:rPr>
        <w:t>积极开展</w:t>
      </w:r>
      <w:r>
        <w:t>“送法进企业”普法专项活动，依托“全民国防教育月</w:t>
      </w:r>
      <w:r>
        <w:rPr>
          <w:rFonts w:hint="eastAsia"/>
          <w:lang w:eastAsia="zh-CN"/>
        </w:rPr>
        <w:t>”“</w:t>
      </w:r>
      <w:r>
        <w:t>安全生产月</w:t>
      </w:r>
      <w:r>
        <w:rPr>
          <w:rFonts w:hint="eastAsia"/>
          <w:lang w:eastAsia="zh-CN"/>
        </w:rPr>
        <w:t>”“</w:t>
      </w:r>
      <w:r>
        <w:t>国家安全日”及“12.4”国家宪法日等重要时间节点，联合相关</w:t>
      </w:r>
      <w:r>
        <w:rPr>
          <w:rFonts w:hint="eastAsia"/>
          <w:lang w:val="en-US" w:eastAsia="zh-CN"/>
        </w:rPr>
        <w:t>执法</w:t>
      </w:r>
      <w:r>
        <w:t>部门，围绕普法知识宣传，向群众广泛发放宣传手册等学习资料，营造了全民关注科学素质、提升法律意识的良好社会氛围，有效增强了公众的法治观念，取得了良好的社会宣传效果。</w:t>
      </w:r>
    </w:p>
    <w:p w14:paraId="389E1570">
      <w:pPr>
        <w:pStyle w:val="3"/>
        <w:pageBreakBefore w:val="0"/>
        <w:widowControl w:val="0"/>
        <w:kinsoku/>
        <w:wordWrap/>
        <w:overflowPunct/>
        <w:topLinePunct w:val="0"/>
        <w:autoSpaceDE/>
        <w:autoSpaceDN/>
        <w:bidi w:val="0"/>
        <w:adjustRightInd/>
        <w:snapToGrid/>
        <w:spacing w:line="540" w:lineRule="exact"/>
        <w:ind w:firstLine="640"/>
        <w:textAlignment w:val="auto"/>
      </w:pPr>
      <w:r>
        <w:rPr>
          <w:rFonts w:hint="eastAsia"/>
          <w:color w:val="000000" w:themeColor="text1"/>
          <w14:textFill>
            <w14:solidFill>
              <w14:schemeClr w14:val="tx1"/>
            </w14:solidFill>
          </w14:textFill>
        </w:rPr>
        <w:t>（三）</w:t>
      </w:r>
      <w:r>
        <w:t>深化“放管服”改革工作，助力优化营商环境</w:t>
      </w:r>
    </w:p>
    <w:p w14:paraId="08073844">
      <w:pPr>
        <w:pageBreakBefore w:val="0"/>
        <w:widowControl w:val="0"/>
        <w:kinsoku/>
        <w:wordWrap/>
        <w:overflowPunct/>
        <w:topLinePunct w:val="0"/>
        <w:autoSpaceDE/>
        <w:autoSpaceDN/>
        <w:bidi w:val="0"/>
        <w:adjustRightInd/>
        <w:snapToGrid/>
        <w:spacing w:line="540" w:lineRule="exact"/>
        <w:ind w:firstLine="640"/>
        <w:textAlignment w:val="auto"/>
        <w:rPr>
          <w:color w:val="000000" w:themeColor="text1"/>
          <w14:textFill>
            <w14:solidFill>
              <w14:schemeClr w14:val="tx1"/>
            </w14:solidFill>
          </w14:textFill>
        </w:rPr>
      </w:pPr>
      <w:r>
        <w:t>落实和完善行政审批</w:t>
      </w:r>
      <w:r>
        <w:rPr>
          <w:rFonts w:hint="eastAsia"/>
        </w:rPr>
        <w:t>服务</w:t>
      </w:r>
      <w:r>
        <w:t>事项清单梳理工作，建立线上线下深度融合、优质高效的政务服务体系，全面落实“只进一扇门</w:t>
      </w:r>
      <w:r>
        <w:rPr>
          <w:rFonts w:hint="eastAsia"/>
          <w:lang w:eastAsia="zh-CN"/>
        </w:rPr>
        <w:t>”“</w:t>
      </w:r>
      <w:r>
        <w:t>最多跑一次”等要求，将</w:t>
      </w:r>
      <w:r>
        <w:rPr>
          <w:color w:val="000000" w:themeColor="text1"/>
          <w14:textFill>
            <w14:solidFill>
              <w14:schemeClr w14:val="tx1"/>
            </w14:solidFill>
          </w14:textFill>
        </w:rPr>
        <w:t>《工业、信息化领域企业技术改造投资项目备案》等6项事项，授权委托蕉岭县政务服务中心综合服务窗口进行集中办理，实现行政审批事项100%网上受理、100%网上办结</w:t>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同时，</w:t>
      </w:r>
      <w:r>
        <w:rPr>
          <w:color w:val="000000" w:themeColor="text1"/>
          <w14:textFill>
            <w14:solidFill>
              <w14:schemeClr w14:val="tx1"/>
            </w14:solidFill>
          </w14:textFill>
        </w:rPr>
        <w:t>开展“二次统筹”事项</w:t>
      </w:r>
      <w:r>
        <w:rPr>
          <w:rFonts w:hint="eastAsia"/>
          <w:color w:val="000000" w:themeColor="text1"/>
          <w:lang w:eastAsia="zh-CN"/>
          <w14:textFill>
            <w14:solidFill>
              <w14:schemeClr w14:val="tx1"/>
            </w14:solidFill>
          </w14:textFill>
        </w:rPr>
        <w:t>，</w:t>
      </w:r>
      <w:r>
        <w:rPr>
          <w:color w:val="000000" w:themeColor="text1"/>
          <w14:textFill>
            <w14:solidFill>
              <w14:schemeClr w14:val="tx1"/>
            </w14:solidFill>
          </w14:textFill>
        </w:rPr>
        <w:t>认领《外商投诉处理服务》《工业企业自愿性清洁生产审核验收》等2项服务事项，修订完善《对外劳务合作服务合同或者劳动合同备案》等6项服务事项</w:t>
      </w:r>
      <w:r>
        <w:rPr>
          <w:rFonts w:hint="eastAsia"/>
          <w:color w:val="000000" w:themeColor="text1"/>
          <w:lang w:eastAsia="zh-CN"/>
          <w14:textFill>
            <w14:solidFill>
              <w14:schemeClr w14:val="tx1"/>
            </w14:solidFill>
          </w14:textFill>
        </w:rPr>
        <w:t>的流程。</w:t>
      </w:r>
    </w:p>
    <w:p w14:paraId="06C9CFF7">
      <w:pPr>
        <w:pStyle w:val="3"/>
        <w:pageBreakBefore w:val="0"/>
        <w:widowControl w:val="0"/>
        <w:kinsoku/>
        <w:wordWrap/>
        <w:overflowPunct/>
        <w:topLinePunct w:val="0"/>
        <w:autoSpaceDE/>
        <w:autoSpaceDN/>
        <w:bidi w:val="0"/>
        <w:adjustRightInd/>
        <w:snapToGrid/>
        <w:spacing w:line="540" w:lineRule="exact"/>
        <w:ind w:firstLine="640"/>
        <w:textAlignment w:val="auto"/>
      </w:pPr>
      <w:r>
        <w:t>（</w:t>
      </w:r>
      <w:r>
        <w:rPr>
          <w:rFonts w:hint="eastAsia"/>
        </w:rPr>
        <w:t>四</w:t>
      </w:r>
      <w:r>
        <w:t>）开展规范性文件审查和清理</w:t>
      </w:r>
    </w:p>
    <w:p w14:paraId="575B86D5">
      <w:pPr>
        <w:pageBreakBefore w:val="0"/>
        <w:widowControl w:val="0"/>
        <w:kinsoku/>
        <w:wordWrap/>
        <w:overflowPunct/>
        <w:topLinePunct w:val="0"/>
        <w:autoSpaceDE/>
        <w:autoSpaceDN/>
        <w:bidi w:val="0"/>
        <w:adjustRightInd/>
        <w:snapToGrid/>
        <w:spacing w:line="540" w:lineRule="exact"/>
        <w:ind w:firstLine="640"/>
        <w:textAlignment w:val="auto"/>
      </w:pPr>
      <w:r>
        <w:t>严格遵循上级部门制定的规范性文件管理规定，在规范性文件的制定、审查、备案环节，确保遵循法定程序，禁止规范性文件擅自设定行政许可、行政处罚、行政强制等事项，禁止任何可能减损公民、法人和其他组织合法权益或增加其义务的内容，确保文件内容严格合法合规。经确认，所有文件均与现行法律法规和政策保持一致，无相悖之处，已全面清理过期失效文件，确保文件体系的有效性和时效性。</w:t>
      </w:r>
    </w:p>
    <w:p w14:paraId="36073850">
      <w:pPr>
        <w:pStyle w:val="3"/>
        <w:pageBreakBefore w:val="0"/>
        <w:widowControl w:val="0"/>
        <w:kinsoku/>
        <w:wordWrap/>
        <w:overflowPunct/>
        <w:topLinePunct w:val="0"/>
        <w:autoSpaceDE/>
        <w:autoSpaceDN/>
        <w:bidi w:val="0"/>
        <w:adjustRightInd/>
        <w:snapToGrid/>
        <w:spacing w:line="540" w:lineRule="exact"/>
        <w:textAlignment w:val="auto"/>
      </w:pPr>
      <w:r>
        <w:rPr>
          <w:rFonts w:hint="eastAsia"/>
        </w:rPr>
        <w:t>（五）加强市场监管与规范执法</w:t>
      </w:r>
    </w:p>
    <w:p w14:paraId="549CB512">
      <w:pPr>
        <w:pageBreakBefore w:val="0"/>
        <w:widowControl w:val="0"/>
        <w:kinsoku/>
        <w:wordWrap/>
        <w:overflowPunct/>
        <w:topLinePunct w:val="0"/>
        <w:autoSpaceDE/>
        <w:autoSpaceDN/>
        <w:bidi w:val="0"/>
        <w:adjustRightInd/>
        <w:snapToGrid/>
        <w:spacing w:line="540" w:lineRule="exact"/>
        <w:ind w:firstLine="640"/>
        <w:textAlignment w:val="auto"/>
      </w:pPr>
      <w:r>
        <w:rPr>
          <w:rFonts w:hint="eastAsia"/>
        </w:rPr>
        <w:t>我局积极开展针对民爆、废品回收、外贸、商超及二手车交易市场的专项指导与检查工作，</w:t>
      </w:r>
      <w:r>
        <w:rPr>
          <w:rFonts w:hint="eastAsia"/>
          <w:lang w:val="en-US" w:eastAsia="zh-CN"/>
        </w:rPr>
        <w:t>采取</w:t>
      </w:r>
      <w:r>
        <w:rPr>
          <w:rFonts w:hint="eastAsia"/>
        </w:rPr>
        <w:t>交易市场合规经营的“双随机、一公开”监管模式，并</w:t>
      </w:r>
      <w:r>
        <w:rPr>
          <w:rFonts w:hint="eastAsia"/>
          <w:lang w:eastAsia="zh-CN"/>
        </w:rPr>
        <w:t>加大</w:t>
      </w:r>
      <w:r>
        <w:rPr>
          <w:rFonts w:hint="eastAsia"/>
        </w:rPr>
        <w:t>跨部门综合监管力度，有效规范市场主体的经营行为</w:t>
      </w:r>
      <w:r>
        <w:rPr>
          <w:rFonts w:hint="eastAsia"/>
          <w:lang w:eastAsia="zh-CN"/>
        </w:rPr>
        <w:t>；</w:t>
      </w:r>
      <w:r>
        <w:rPr>
          <w:rFonts w:hint="eastAsia"/>
        </w:rPr>
        <w:t>积极开展执法案卷评查工作，2024年度开展1宗行政执法案卷的自查自评工作，</w:t>
      </w:r>
      <w:r>
        <w:rPr>
          <w:rFonts w:hint="eastAsia"/>
          <w:lang w:val="en-US" w:eastAsia="zh-CN"/>
        </w:rPr>
        <w:t>促进</w:t>
      </w:r>
      <w:r>
        <w:rPr>
          <w:rFonts w:hint="eastAsia"/>
        </w:rPr>
        <w:t>行政执法案卷评查规范化，进一步规范行政执法行为，提高执法效率。</w:t>
      </w:r>
    </w:p>
    <w:p w14:paraId="0A40C80F">
      <w:pPr>
        <w:pStyle w:val="3"/>
        <w:pageBreakBefore w:val="0"/>
        <w:widowControl w:val="0"/>
        <w:kinsoku/>
        <w:wordWrap/>
        <w:overflowPunct/>
        <w:topLinePunct w:val="0"/>
        <w:autoSpaceDE/>
        <w:autoSpaceDN/>
        <w:bidi w:val="0"/>
        <w:adjustRightInd/>
        <w:snapToGrid/>
        <w:spacing w:line="540" w:lineRule="exact"/>
        <w:ind w:firstLine="640"/>
        <w:textAlignment w:val="auto"/>
      </w:pPr>
      <w:r>
        <w:rPr>
          <w:rFonts w:hint="eastAsia"/>
        </w:rPr>
        <w:t>（六）严格坚守法律法规底线</w:t>
      </w:r>
    </w:p>
    <w:p w14:paraId="63C98DF8">
      <w:pPr>
        <w:pageBreakBefore w:val="0"/>
        <w:widowControl w:val="0"/>
        <w:kinsoku/>
        <w:wordWrap/>
        <w:overflowPunct/>
        <w:topLinePunct w:val="0"/>
        <w:autoSpaceDE/>
        <w:autoSpaceDN/>
        <w:bidi w:val="0"/>
        <w:adjustRightInd/>
        <w:snapToGrid/>
        <w:spacing w:line="540" w:lineRule="exact"/>
        <w:ind w:firstLine="640"/>
        <w:textAlignment w:val="auto"/>
      </w:pPr>
      <w:r>
        <w:rPr>
          <w:rFonts w:hint="eastAsia"/>
        </w:rPr>
        <w:t>针对科技、工业、商务等关键领域的资金申报工作，遵循法定程序，依法依规开展行政审核审批事项</w:t>
      </w:r>
      <w:r>
        <w:rPr>
          <w:rFonts w:hint="eastAsia"/>
          <w:lang w:eastAsia="zh-CN"/>
        </w:rPr>
        <w:t>，</w:t>
      </w:r>
      <w:r>
        <w:rPr>
          <w:rFonts w:hint="eastAsia"/>
          <w:lang w:val="en-US" w:eastAsia="zh-CN"/>
        </w:rPr>
        <w:t>有力推动</w:t>
      </w:r>
      <w:r>
        <w:rPr>
          <w:rFonts w:hint="eastAsia"/>
        </w:rPr>
        <w:t>企业资金奖补政策的落地实施</w:t>
      </w:r>
      <w:r>
        <w:rPr>
          <w:rFonts w:hint="eastAsia"/>
          <w:lang w:eastAsia="zh-CN"/>
        </w:rPr>
        <w:t>；</w:t>
      </w:r>
      <w:r>
        <w:rPr>
          <w:rFonts w:hint="eastAsia"/>
        </w:rPr>
        <w:t>已为企业成功申请</w:t>
      </w:r>
      <w:r>
        <w:rPr>
          <w:rFonts w:hint="eastAsia"/>
          <w:lang w:eastAsia="zh-CN"/>
        </w:rPr>
        <w:t>“</w:t>
      </w:r>
      <w:r>
        <w:rPr>
          <w:rFonts w:hint="eastAsia"/>
        </w:rPr>
        <w:t>上规上限</w:t>
      </w:r>
      <w:r>
        <w:rPr>
          <w:rFonts w:hint="eastAsia"/>
          <w:lang w:eastAsia="zh-CN"/>
        </w:rPr>
        <w:t>”“</w:t>
      </w:r>
      <w:r>
        <w:rPr>
          <w:rFonts w:hint="eastAsia"/>
        </w:rPr>
        <w:t>专精特新</w:t>
      </w:r>
      <w:r>
        <w:rPr>
          <w:rFonts w:hint="eastAsia"/>
          <w:lang w:eastAsia="zh-CN"/>
        </w:rPr>
        <w:t>”</w:t>
      </w:r>
      <w:r>
        <w:rPr>
          <w:rFonts w:hint="eastAsia"/>
        </w:rPr>
        <w:t>等奖励资金累计达650万元，另有3项梅州市2024年科技支撑“百千万工程”项目获得立项，扶持资金共计170万元</w:t>
      </w:r>
      <w:r>
        <w:rPr>
          <w:rFonts w:hint="eastAsia"/>
          <w:lang w:eastAsia="zh-CN"/>
        </w:rPr>
        <w:t>；</w:t>
      </w:r>
      <w:r>
        <w:rPr>
          <w:rFonts w:hint="eastAsia"/>
        </w:rPr>
        <w:t>此外，培育高新技术企业5家，科技型中小企业21家，组建市级工程中心1家，省市级工程技术研究中心达到24家，省级创新型中小企业及专精特新中小企业分别为8家和5家，限额以上批发零售住宿餐饮业企业达到52家，整体经济发展态势持续向好。</w:t>
      </w:r>
    </w:p>
    <w:p w14:paraId="1C1E0437">
      <w:pPr>
        <w:pStyle w:val="3"/>
        <w:pageBreakBefore w:val="0"/>
        <w:widowControl w:val="0"/>
        <w:kinsoku/>
        <w:wordWrap/>
        <w:overflowPunct/>
        <w:topLinePunct w:val="0"/>
        <w:autoSpaceDE/>
        <w:autoSpaceDN/>
        <w:bidi w:val="0"/>
        <w:adjustRightInd/>
        <w:snapToGrid/>
        <w:spacing w:line="540" w:lineRule="exact"/>
        <w:ind w:firstLine="640"/>
        <w:textAlignment w:val="auto"/>
      </w:pPr>
      <w:r>
        <w:rPr>
          <w:rFonts w:hint="eastAsia"/>
        </w:rPr>
        <w:t>（七）</w:t>
      </w:r>
      <w:r>
        <w:t>全力做好综治信访维稳工作</w:t>
      </w:r>
    </w:p>
    <w:p w14:paraId="53C7ADE5">
      <w:pPr>
        <w:pageBreakBefore w:val="0"/>
        <w:widowControl w:val="0"/>
        <w:kinsoku/>
        <w:wordWrap/>
        <w:overflowPunct/>
        <w:topLinePunct w:val="0"/>
        <w:autoSpaceDE/>
        <w:autoSpaceDN/>
        <w:bidi w:val="0"/>
        <w:adjustRightInd/>
        <w:snapToGrid/>
        <w:spacing w:line="540" w:lineRule="exact"/>
        <w:ind w:firstLine="640"/>
        <w:textAlignment w:val="auto"/>
      </w:pPr>
      <w:r>
        <w:rPr>
          <w:rFonts w:hint="eastAsia"/>
        </w:rPr>
        <w:t>局党组高度重视信访维稳工作</w:t>
      </w:r>
      <w:r>
        <w:rPr>
          <w:rFonts w:hint="eastAsia"/>
          <w:lang w:eastAsia="zh-CN"/>
        </w:rPr>
        <w:t>，</w:t>
      </w:r>
      <w:r>
        <w:rPr>
          <w:rFonts w:hint="eastAsia"/>
        </w:rPr>
        <w:t>牢固树立“信访工作无小事</w:t>
      </w:r>
      <w:r>
        <w:rPr>
          <w:rFonts w:hint="eastAsia"/>
          <w:lang w:eastAsia="zh-CN"/>
        </w:rPr>
        <w:t>，</w:t>
      </w:r>
      <w:r>
        <w:rPr>
          <w:rFonts w:hint="eastAsia"/>
        </w:rPr>
        <w:t>群众工作无小事”工作理念</w:t>
      </w:r>
      <w:r>
        <w:rPr>
          <w:rFonts w:hint="eastAsia"/>
          <w:lang w:eastAsia="zh-CN"/>
        </w:rPr>
        <w:t>，</w:t>
      </w:r>
      <w:r>
        <w:rPr>
          <w:rFonts w:hint="eastAsia"/>
        </w:rPr>
        <w:t>把信访工作列入单位重要议事日程</w:t>
      </w:r>
      <w:r>
        <w:rPr>
          <w:rFonts w:hint="eastAsia"/>
          <w:lang w:eastAsia="zh-CN"/>
        </w:rPr>
        <w:t>，</w:t>
      </w:r>
      <w:r>
        <w:t>建立健全综治信访维稳</w:t>
      </w:r>
      <w:r>
        <w:rPr>
          <w:rFonts w:hint="eastAsia"/>
          <w:lang w:val="en-US" w:eastAsia="zh-CN"/>
        </w:rPr>
        <w:t>工作</w:t>
      </w:r>
      <w:r>
        <w:t>制度，成立以党组书记、局长任组长，分管领导任副组长，各股室负责人为成员的综治信访维稳工作领导小组，切实保障群众合法权益、促进社会公平正义</w:t>
      </w:r>
      <w:r>
        <w:rPr>
          <w:rFonts w:hint="eastAsia"/>
          <w:lang w:eastAsia="zh-CN"/>
        </w:rPr>
        <w:t>，</w:t>
      </w:r>
      <w:r>
        <w:rPr>
          <w:rFonts w:hint="eastAsia"/>
        </w:rPr>
        <w:t>加强风险源头防控，及时化解矛盾纠纷。</w:t>
      </w:r>
      <w:r>
        <w:t>20</w:t>
      </w:r>
      <w:r>
        <w:rPr>
          <w:rFonts w:hint="eastAsia"/>
        </w:rPr>
        <w:t>24</w:t>
      </w:r>
      <w:r>
        <w:t>年，我局共受理群众来信、</w:t>
      </w:r>
      <w:r>
        <w:rPr>
          <w:color w:val="000000" w:themeColor="text1"/>
          <w14:textFill>
            <w14:solidFill>
              <w14:schemeClr w14:val="tx1"/>
            </w14:solidFill>
          </w14:textFill>
        </w:rPr>
        <w:t>来访和信访</w:t>
      </w:r>
      <w:r>
        <w:rPr>
          <w:rFonts w:hint="eastAsia"/>
          <w:color w:val="000000" w:themeColor="text1"/>
          <w14:textFill>
            <w14:solidFill>
              <w14:schemeClr w14:val="tx1"/>
            </w14:solidFill>
          </w14:textFill>
        </w:rPr>
        <w:t>系统平台</w:t>
      </w:r>
      <w:r>
        <w:rPr>
          <w:color w:val="000000" w:themeColor="text1"/>
          <w14:textFill>
            <w14:solidFill>
              <w14:schemeClr w14:val="tx1"/>
            </w14:solidFill>
          </w14:textFill>
        </w:rPr>
        <w:t>案件共</w:t>
      </w:r>
      <w:r>
        <w:rPr>
          <w:rFonts w:hint="eastAsia"/>
          <w:color w:val="000000" w:themeColor="text1"/>
          <w14:textFill>
            <w14:solidFill>
              <w14:schemeClr w14:val="tx1"/>
            </w14:solidFill>
          </w14:textFill>
        </w:rPr>
        <w:t>3</w:t>
      </w:r>
      <w:r>
        <w:rPr>
          <w:color w:val="000000" w:themeColor="text1"/>
          <w14:textFill>
            <w14:solidFill>
              <w14:schemeClr w14:val="tx1"/>
            </w14:solidFill>
          </w14:textFill>
        </w:rPr>
        <w:t>宗</w:t>
      </w:r>
      <w:r>
        <w:t>。受理办结政府服务热线</w:t>
      </w:r>
      <w:r>
        <w:rPr>
          <w:rFonts w:hint="eastAsia"/>
        </w:rPr>
        <w:t>“</w:t>
      </w:r>
      <w:r>
        <w:t>12345</w:t>
      </w:r>
      <w:r>
        <w:rPr>
          <w:rFonts w:hint="eastAsia"/>
        </w:rPr>
        <w:t>”</w:t>
      </w:r>
      <w:r>
        <w:rPr>
          <w:color w:val="000000" w:themeColor="text1"/>
          <w14:textFill>
            <w14:solidFill>
              <w14:schemeClr w14:val="tx1"/>
            </w14:solidFill>
          </w14:textFill>
        </w:rPr>
        <w:t>工单2</w:t>
      </w:r>
      <w:r>
        <w:rPr>
          <w:rFonts w:hint="eastAsia"/>
          <w:color w:val="000000" w:themeColor="text1"/>
          <w14:textFill>
            <w14:solidFill>
              <w14:schemeClr w14:val="tx1"/>
            </w14:solidFill>
          </w14:textFill>
        </w:rPr>
        <w:t>1</w:t>
      </w:r>
      <w:r>
        <w:rPr>
          <w:color w:val="000000" w:themeColor="text1"/>
          <w14:textFill>
            <w14:solidFill>
              <w14:schemeClr w14:val="tx1"/>
            </w14:solidFill>
          </w14:textFill>
        </w:rPr>
        <w:t>单，</w:t>
      </w:r>
      <w:r>
        <w:rPr>
          <w:rFonts w:hint="eastAsia"/>
          <w:color w:val="000000" w:themeColor="text1"/>
          <w14:textFill>
            <w14:solidFill>
              <w14:schemeClr w14:val="tx1"/>
            </w14:solidFill>
          </w14:textFill>
        </w:rPr>
        <w:t>做到信访案件</w:t>
      </w:r>
      <w:r>
        <w:rPr>
          <w:rFonts w:hint="eastAsia"/>
        </w:rPr>
        <w:t xml:space="preserve"> “</w:t>
      </w:r>
      <w:r>
        <w:t>12345</w:t>
      </w:r>
      <w:r>
        <w:rPr>
          <w:rFonts w:hint="eastAsia"/>
        </w:rPr>
        <w:t>”、</w:t>
      </w:r>
      <w:r>
        <w:rPr>
          <w:color w:val="000000" w:themeColor="text1"/>
          <w14:textFill>
            <w14:solidFill>
              <w14:schemeClr w14:val="tx1"/>
            </w14:solidFill>
          </w14:textFill>
        </w:rPr>
        <w:t>工单</w:t>
      </w:r>
      <w:r>
        <w:rPr>
          <w:rFonts w:hint="eastAsia"/>
          <w:color w:val="000000" w:themeColor="text1"/>
          <w14:textFill>
            <w14:solidFill>
              <w14:schemeClr w14:val="tx1"/>
            </w14:solidFill>
          </w14:textFill>
        </w:rPr>
        <w:t>受理100%，办结率100%，</w:t>
      </w:r>
      <w:r>
        <w:rPr>
          <w:color w:val="000000" w:themeColor="text1"/>
          <w14:textFill>
            <w14:solidFill>
              <w14:schemeClr w14:val="tx1"/>
            </w14:solidFill>
          </w14:textFill>
        </w:rPr>
        <w:t>满意率达</w:t>
      </w:r>
      <w:r>
        <w:rPr>
          <w:rFonts w:hint="eastAsia"/>
          <w:color w:val="000000" w:themeColor="text1"/>
          <w14:textFill>
            <w14:solidFill>
              <w14:schemeClr w14:val="tx1"/>
            </w14:solidFill>
          </w14:textFill>
        </w:rPr>
        <w:t>100</w:t>
      </w:r>
      <w:r>
        <w:rPr>
          <w:color w:val="000000" w:themeColor="text1"/>
          <w14:textFill>
            <w14:solidFill>
              <w14:schemeClr w14:val="tx1"/>
            </w14:solidFill>
          </w14:textFill>
        </w:rPr>
        <w:t>%，切实做到把矛盾化解在基层，</w:t>
      </w:r>
      <w:r>
        <w:t>解决在萌芽状态</w:t>
      </w:r>
      <w:r>
        <w:rPr>
          <w:rFonts w:hint="eastAsia"/>
          <w:lang w:eastAsia="zh-CN"/>
        </w:rPr>
        <w:t>；</w:t>
      </w:r>
      <w:r>
        <w:rPr>
          <w:rFonts w:hint="eastAsia"/>
        </w:rPr>
        <w:t>同时</w:t>
      </w:r>
      <w:r>
        <w:rPr>
          <w:rFonts w:hint="eastAsia"/>
          <w:lang w:eastAsia="zh-CN"/>
        </w:rPr>
        <w:t>，</w:t>
      </w:r>
      <w:r>
        <w:rPr>
          <w:rFonts w:hint="eastAsia"/>
        </w:rPr>
        <w:t>做好重点人群的防控稳控工作，严防发生极端事件，全力保障人民群众生命安全和社会稳定。</w:t>
      </w:r>
    </w:p>
    <w:p w14:paraId="7B88FE72">
      <w:pPr>
        <w:pStyle w:val="2"/>
        <w:pageBreakBefore w:val="0"/>
        <w:widowControl w:val="0"/>
        <w:kinsoku/>
        <w:wordWrap/>
        <w:overflowPunct/>
        <w:topLinePunct w:val="0"/>
        <w:autoSpaceDE/>
        <w:autoSpaceDN/>
        <w:bidi w:val="0"/>
        <w:adjustRightInd/>
        <w:snapToGrid/>
        <w:spacing w:line="540" w:lineRule="exact"/>
        <w:ind w:firstLine="640"/>
        <w:textAlignment w:val="auto"/>
      </w:pPr>
      <w:r>
        <w:t>四、存在问题</w:t>
      </w:r>
    </w:p>
    <w:p w14:paraId="04141462">
      <w:pPr>
        <w:pageBreakBefore w:val="0"/>
        <w:widowControl w:val="0"/>
        <w:kinsoku/>
        <w:wordWrap/>
        <w:overflowPunct/>
        <w:topLinePunct w:val="0"/>
        <w:autoSpaceDE/>
        <w:autoSpaceDN/>
        <w:bidi w:val="0"/>
        <w:adjustRightInd/>
        <w:snapToGrid/>
        <w:spacing w:line="540" w:lineRule="exact"/>
        <w:ind w:firstLine="640"/>
        <w:textAlignment w:val="auto"/>
      </w:pPr>
      <w:r>
        <w:t>我局在法治政府建设方面虽然做了大量工作，取得了一定的工作成效，但是依法行政的能力和水平离《法治政府建设实施纲要（2021</w:t>
      </w:r>
      <w:r>
        <w:rPr>
          <w:rFonts w:hint="eastAsia"/>
          <w:lang w:eastAsia="zh-CN"/>
        </w:rPr>
        <w:t>—</w:t>
      </w:r>
      <w:r>
        <w:t>2025年）》要求还存在一定差距。</w:t>
      </w:r>
    </w:p>
    <w:p w14:paraId="2042BFB4">
      <w:pPr>
        <w:pageBreakBefore w:val="0"/>
        <w:widowControl w:val="0"/>
        <w:kinsoku/>
        <w:wordWrap/>
        <w:overflowPunct/>
        <w:topLinePunct w:val="0"/>
        <w:autoSpaceDE/>
        <w:autoSpaceDN/>
        <w:bidi w:val="0"/>
        <w:adjustRightInd/>
        <w:snapToGrid/>
        <w:spacing w:line="540" w:lineRule="exact"/>
        <w:ind w:firstLine="640"/>
        <w:textAlignment w:val="auto"/>
        <w:rPr>
          <w:rStyle w:val="11"/>
          <w:rFonts w:hint="eastAsia"/>
        </w:rPr>
      </w:pPr>
      <w:r>
        <w:rPr>
          <w:rStyle w:val="11"/>
          <w:rFonts w:hint="eastAsia"/>
        </w:rPr>
        <w:t>（一）认识有待进一步提高</w:t>
      </w:r>
    </w:p>
    <w:p w14:paraId="63E4F9E3">
      <w:pPr>
        <w:pageBreakBefore w:val="0"/>
        <w:widowControl w:val="0"/>
        <w:kinsoku/>
        <w:wordWrap/>
        <w:overflowPunct/>
        <w:topLinePunct w:val="0"/>
        <w:autoSpaceDE/>
        <w:autoSpaceDN/>
        <w:bidi w:val="0"/>
        <w:adjustRightInd/>
        <w:snapToGrid/>
        <w:spacing w:line="540" w:lineRule="exact"/>
        <w:ind w:firstLine="640"/>
        <w:textAlignment w:val="auto"/>
      </w:pPr>
      <w:r>
        <w:rPr>
          <w:rFonts w:hint="eastAsia"/>
        </w:rPr>
        <w:t>对法治政府建设重要性的认识有待提高，虽然干部职工法治意识逐年提高，但对于法治政府建设的必要性、重要性认识有待进一步提高，对法治政府建设工作的责任感、紧迫感和自觉性仍有提升空间。</w:t>
      </w:r>
    </w:p>
    <w:p w14:paraId="14EA09B4">
      <w:pPr>
        <w:pageBreakBefore w:val="0"/>
        <w:widowControl w:val="0"/>
        <w:kinsoku/>
        <w:wordWrap/>
        <w:overflowPunct/>
        <w:topLinePunct w:val="0"/>
        <w:autoSpaceDE/>
        <w:autoSpaceDN/>
        <w:bidi w:val="0"/>
        <w:adjustRightInd/>
        <w:snapToGrid/>
        <w:spacing w:line="540" w:lineRule="exact"/>
        <w:ind w:firstLine="640"/>
        <w:textAlignment w:val="auto"/>
        <w:rPr>
          <w:rStyle w:val="11"/>
          <w:rFonts w:hint="eastAsia"/>
        </w:rPr>
      </w:pPr>
      <w:r>
        <w:rPr>
          <w:rStyle w:val="11"/>
          <w:rFonts w:hint="eastAsia"/>
        </w:rPr>
        <w:t>（二）能力有待进一步加强</w:t>
      </w:r>
    </w:p>
    <w:p w14:paraId="2C160238">
      <w:pPr>
        <w:pageBreakBefore w:val="0"/>
        <w:widowControl w:val="0"/>
        <w:kinsoku/>
        <w:wordWrap/>
        <w:overflowPunct/>
        <w:topLinePunct w:val="0"/>
        <w:autoSpaceDE/>
        <w:autoSpaceDN/>
        <w:bidi w:val="0"/>
        <w:adjustRightInd/>
        <w:snapToGrid/>
        <w:spacing w:line="540" w:lineRule="exact"/>
        <w:ind w:firstLine="640"/>
        <w:textAlignment w:val="auto"/>
      </w:pPr>
      <w:r>
        <w:rPr>
          <w:rFonts w:hint="eastAsia"/>
        </w:rPr>
        <w:t>利用法治思维实施依法行政的能力有待进一步提高，特别是重大行政决策和公平竞争审查方面</w:t>
      </w:r>
      <w:r>
        <w:rPr>
          <w:rFonts w:hint="eastAsia"/>
          <w:lang w:eastAsia="zh-CN"/>
        </w:rPr>
        <w:t>的能力有</w:t>
      </w:r>
      <w:r>
        <w:rPr>
          <w:rFonts w:hint="eastAsia"/>
        </w:rPr>
        <w:t>待进一步提升。</w:t>
      </w:r>
    </w:p>
    <w:p w14:paraId="0BF97B91">
      <w:pPr>
        <w:pageBreakBefore w:val="0"/>
        <w:widowControl w:val="0"/>
        <w:kinsoku/>
        <w:wordWrap/>
        <w:overflowPunct/>
        <w:topLinePunct w:val="0"/>
        <w:autoSpaceDE/>
        <w:autoSpaceDN/>
        <w:bidi w:val="0"/>
        <w:adjustRightInd/>
        <w:snapToGrid/>
        <w:spacing w:line="540" w:lineRule="exact"/>
        <w:ind w:firstLine="640"/>
        <w:textAlignment w:val="auto"/>
        <w:rPr>
          <w:rStyle w:val="11"/>
          <w:rFonts w:hint="eastAsia"/>
        </w:rPr>
      </w:pPr>
      <w:r>
        <w:rPr>
          <w:rStyle w:val="11"/>
          <w:rFonts w:hint="eastAsia"/>
        </w:rPr>
        <w:t>（三）普法宣传工作有待进一步拓展和创新</w:t>
      </w:r>
    </w:p>
    <w:p w14:paraId="18C0B373">
      <w:pPr>
        <w:pageBreakBefore w:val="0"/>
        <w:widowControl w:val="0"/>
        <w:kinsoku/>
        <w:wordWrap/>
        <w:overflowPunct/>
        <w:topLinePunct w:val="0"/>
        <w:autoSpaceDE/>
        <w:autoSpaceDN/>
        <w:bidi w:val="0"/>
        <w:adjustRightInd/>
        <w:snapToGrid/>
        <w:spacing w:line="540" w:lineRule="exact"/>
        <w:ind w:firstLine="640"/>
        <w:textAlignment w:val="auto"/>
      </w:pPr>
      <w:r>
        <w:rPr>
          <w:rFonts w:hint="eastAsia"/>
        </w:rPr>
        <w:t>宣传途径、宣传方式多以传统的培训学习和讲座宣</w:t>
      </w:r>
      <w:r>
        <w:rPr>
          <w:rFonts w:hint="eastAsia"/>
          <w:lang w:eastAsia="zh-CN"/>
        </w:rPr>
        <w:t>传</w:t>
      </w:r>
      <w:r>
        <w:rPr>
          <w:rFonts w:hint="eastAsia"/>
        </w:rPr>
        <w:t>，普法覆盖面不够广泛，存在为普法而普法的现象，需要进一步利用新媒体和群众喜闻乐见的方式进行法治宣传教育。</w:t>
      </w:r>
    </w:p>
    <w:p w14:paraId="51D5F506">
      <w:pPr>
        <w:pStyle w:val="2"/>
        <w:pageBreakBefore w:val="0"/>
        <w:widowControl w:val="0"/>
        <w:kinsoku/>
        <w:wordWrap/>
        <w:overflowPunct/>
        <w:topLinePunct w:val="0"/>
        <w:autoSpaceDE/>
        <w:autoSpaceDN/>
        <w:bidi w:val="0"/>
        <w:adjustRightInd/>
        <w:snapToGrid/>
        <w:spacing w:line="540" w:lineRule="exact"/>
        <w:ind w:firstLine="640"/>
        <w:textAlignment w:val="auto"/>
      </w:pPr>
      <w:r>
        <w:t>五、下一年度推进法治政府建设的主要安排</w:t>
      </w:r>
    </w:p>
    <w:p w14:paraId="6DBE6238">
      <w:pPr>
        <w:pageBreakBefore w:val="0"/>
        <w:widowControl w:val="0"/>
        <w:kinsoku/>
        <w:wordWrap/>
        <w:overflowPunct/>
        <w:topLinePunct w:val="0"/>
        <w:autoSpaceDE/>
        <w:autoSpaceDN/>
        <w:bidi w:val="0"/>
        <w:adjustRightInd/>
        <w:snapToGrid/>
        <w:spacing w:line="540" w:lineRule="exact"/>
        <w:ind w:firstLine="640"/>
        <w:textAlignment w:val="auto"/>
        <w:rPr>
          <w:rFonts w:hint="eastAsia" w:eastAsia="仿宋_GB2312"/>
          <w:lang w:eastAsia="zh-CN"/>
        </w:rPr>
      </w:pPr>
      <w:r>
        <w:t>202</w:t>
      </w:r>
      <w:r>
        <w:rPr>
          <w:rFonts w:hint="eastAsia"/>
        </w:rPr>
        <w:t>5</w:t>
      </w:r>
      <w:r>
        <w:t>年，我局将继续在县委、县政府的领导下，坚持以习近平新时代中国特色社会主义思想为指导，全面贯彻党的二十大</w:t>
      </w:r>
      <w:r>
        <w:rPr>
          <w:rFonts w:hint="eastAsia"/>
        </w:rPr>
        <w:t>和党的二十届二中、三中全会精神，</w:t>
      </w:r>
      <w:r>
        <w:t>进一步深入</w:t>
      </w:r>
      <w:r>
        <w:rPr>
          <w:rFonts w:hint="eastAsia"/>
        </w:rPr>
        <w:t>学习</w:t>
      </w:r>
      <w:r>
        <w:t>宣传贯彻习近平法治思想</w:t>
      </w:r>
      <w:r>
        <w:rPr>
          <w:rFonts w:hint="eastAsia"/>
          <w:lang w:eastAsia="zh-CN"/>
        </w:rPr>
        <w:t>，持续深化法治政府建设，补短板、强弱项，不断提升依法行政水平，为</w:t>
      </w:r>
      <w:r>
        <w:rPr>
          <w:rFonts w:hint="eastAsia"/>
          <w:lang w:val="en-US" w:eastAsia="zh-CN"/>
        </w:rPr>
        <w:t>服务大局</w:t>
      </w:r>
      <w:r>
        <w:rPr>
          <w:rFonts w:hint="eastAsia"/>
          <w:lang w:eastAsia="zh-CN"/>
        </w:rPr>
        <w:t>营造更加优良的法治环境。</w:t>
      </w:r>
    </w:p>
    <w:p w14:paraId="216D99E9">
      <w:pPr>
        <w:pageBreakBefore w:val="0"/>
        <w:widowControl w:val="0"/>
        <w:kinsoku/>
        <w:wordWrap/>
        <w:overflowPunct/>
        <w:topLinePunct w:val="0"/>
        <w:autoSpaceDE/>
        <w:autoSpaceDN/>
        <w:bidi w:val="0"/>
        <w:adjustRightInd/>
        <w:snapToGrid/>
        <w:spacing w:line="540" w:lineRule="exact"/>
        <w:ind w:firstLine="640"/>
        <w:textAlignment w:val="auto"/>
        <w:rPr>
          <w:rStyle w:val="11"/>
          <w:rFonts w:hint="eastAsia"/>
          <w:lang w:eastAsia="zh-CN"/>
        </w:rPr>
      </w:pPr>
      <w:r>
        <w:rPr>
          <w:rStyle w:val="11"/>
          <w:rFonts w:hint="eastAsia"/>
          <w:lang w:eastAsia="zh-CN"/>
        </w:rPr>
        <w:t>（一）坚持党建引领，大力推进法治政府建设</w:t>
      </w:r>
    </w:p>
    <w:p w14:paraId="6B049C09">
      <w:pPr>
        <w:pageBreakBefore w:val="0"/>
        <w:widowControl w:val="0"/>
        <w:kinsoku/>
        <w:wordWrap/>
        <w:overflowPunct/>
        <w:topLinePunct w:val="0"/>
        <w:autoSpaceDE/>
        <w:autoSpaceDN/>
        <w:bidi w:val="0"/>
        <w:adjustRightInd/>
        <w:snapToGrid/>
        <w:spacing w:line="540" w:lineRule="exact"/>
        <w:ind w:firstLine="640"/>
        <w:textAlignment w:val="auto"/>
        <w:rPr>
          <w:rFonts w:hint="eastAsia"/>
          <w:lang w:eastAsia="zh-CN"/>
        </w:rPr>
      </w:pPr>
      <w:r>
        <w:rPr>
          <w:rFonts w:hint="eastAsia"/>
          <w:lang w:eastAsia="zh-CN"/>
        </w:rPr>
        <w:t>坚持将党建工作与法治工作深度融合，以党建示范带头作用引领法治工作，严格落实局主要负责人履行推进法治政府建设第一责任人职责，发挥领导干部“头雁效应”，将法治建设列入局党组重要议事日程，统筹推进法治建设“一规划两纲要”在</w:t>
      </w:r>
      <w:r>
        <w:rPr>
          <w:rFonts w:hint="eastAsia"/>
          <w:lang w:val="en-US" w:eastAsia="zh-CN"/>
        </w:rPr>
        <w:t>科工商务</w:t>
      </w:r>
      <w:r>
        <w:rPr>
          <w:rFonts w:hint="eastAsia"/>
          <w:lang w:eastAsia="zh-CN"/>
        </w:rPr>
        <w:t>领域落实落地；加大对干部职工的法治培训力度，组织全体干部职工持续深入学习贯彻习近平法治思想，加强《中华人民共和国民法典》《中华人民共和国宪法》《中华人民共和国行政复议法》等法律法规学习，落实全体干部职工学法用法考法制度，提高干部职工知法、懂法、守法、用法水平。</w:t>
      </w:r>
    </w:p>
    <w:p w14:paraId="01EC18F5">
      <w:pPr>
        <w:pageBreakBefore w:val="0"/>
        <w:widowControl w:val="0"/>
        <w:kinsoku/>
        <w:wordWrap/>
        <w:overflowPunct/>
        <w:topLinePunct w:val="0"/>
        <w:autoSpaceDE/>
        <w:autoSpaceDN/>
        <w:bidi w:val="0"/>
        <w:adjustRightInd/>
        <w:snapToGrid/>
        <w:spacing w:line="540" w:lineRule="exact"/>
        <w:ind w:firstLine="640"/>
        <w:textAlignment w:val="auto"/>
        <w:rPr>
          <w:rStyle w:val="11"/>
          <w:rFonts w:hint="eastAsia"/>
          <w:lang w:eastAsia="zh-CN"/>
        </w:rPr>
      </w:pPr>
      <w:r>
        <w:rPr>
          <w:rStyle w:val="11"/>
          <w:rFonts w:hint="eastAsia"/>
          <w:lang w:eastAsia="zh-CN"/>
        </w:rPr>
        <w:t>（二）加强合法性审核，持续优化涉企服务</w:t>
      </w:r>
    </w:p>
    <w:p w14:paraId="502D81FA">
      <w:pPr>
        <w:pageBreakBefore w:val="0"/>
        <w:widowControl w:val="0"/>
        <w:kinsoku/>
        <w:wordWrap/>
        <w:overflowPunct/>
        <w:topLinePunct w:val="0"/>
        <w:autoSpaceDE/>
        <w:autoSpaceDN/>
        <w:bidi w:val="0"/>
        <w:adjustRightInd/>
        <w:snapToGrid/>
        <w:spacing w:line="540" w:lineRule="exact"/>
        <w:ind w:firstLine="640"/>
        <w:textAlignment w:val="auto"/>
        <w:rPr>
          <w:rFonts w:hint="eastAsia"/>
          <w:lang w:eastAsia="zh-CN"/>
        </w:rPr>
      </w:pPr>
      <w:r>
        <w:rPr>
          <w:rFonts w:hint="eastAsia"/>
          <w:lang w:eastAsia="zh-CN"/>
        </w:rPr>
        <w:t>严格标准要求，落实重大行政决策程序，加强行政规范性文件合法性审核和各类政策文件公平竞争审查，确保制发文件程序、内容合法合规；扎实开展</w:t>
      </w:r>
      <w:r>
        <w:rPr>
          <w:rFonts w:hint="eastAsia"/>
          <w:lang w:val="en-US" w:eastAsia="zh-CN"/>
        </w:rPr>
        <w:t>惠企普法行</w:t>
      </w:r>
      <w:r>
        <w:rPr>
          <w:rFonts w:hint="eastAsia"/>
          <w:lang w:eastAsia="zh-CN"/>
        </w:rPr>
        <w:t>动，持续优化法治化营商环境，全面落实公平竞争审查制度，深入推进“放管服”改革，不断提升为企服务质效，助力企业纾困解难。</w:t>
      </w:r>
    </w:p>
    <w:p w14:paraId="16D16561">
      <w:pPr>
        <w:pageBreakBefore w:val="0"/>
        <w:widowControl w:val="0"/>
        <w:kinsoku/>
        <w:wordWrap/>
        <w:overflowPunct/>
        <w:topLinePunct w:val="0"/>
        <w:autoSpaceDE/>
        <w:autoSpaceDN/>
        <w:bidi w:val="0"/>
        <w:adjustRightInd/>
        <w:snapToGrid/>
        <w:spacing w:line="540" w:lineRule="exact"/>
        <w:ind w:firstLine="640"/>
        <w:textAlignment w:val="auto"/>
        <w:rPr>
          <w:rStyle w:val="11"/>
          <w:rFonts w:hint="eastAsia"/>
        </w:rPr>
      </w:pPr>
      <w:r>
        <w:rPr>
          <w:rStyle w:val="11"/>
          <w:rFonts w:hint="eastAsia"/>
          <w:lang w:eastAsia="zh-CN"/>
        </w:rPr>
        <w:t>（</w:t>
      </w:r>
      <w:r>
        <w:rPr>
          <w:rStyle w:val="11"/>
          <w:rFonts w:hint="eastAsia"/>
          <w:lang w:val="en-US" w:eastAsia="zh-CN"/>
        </w:rPr>
        <w:t>三</w:t>
      </w:r>
      <w:r>
        <w:rPr>
          <w:rStyle w:val="11"/>
          <w:rFonts w:hint="eastAsia"/>
        </w:rPr>
        <w:t>）提升执法能力水平，严格规范执法公正文明</w:t>
      </w:r>
    </w:p>
    <w:p w14:paraId="5E0249B6">
      <w:pPr>
        <w:pageBreakBefore w:val="0"/>
        <w:widowControl w:val="0"/>
        <w:kinsoku/>
        <w:wordWrap/>
        <w:overflowPunct/>
        <w:topLinePunct w:val="0"/>
        <w:autoSpaceDE/>
        <w:autoSpaceDN/>
        <w:bidi w:val="0"/>
        <w:adjustRightInd/>
        <w:snapToGrid/>
        <w:spacing w:line="540" w:lineRule="exact"/>
        <w:ind w:firstLine="640"/>
        <w:textAlignment w:val="auto"/>
        <w:rPr>
          <w:rFonts w:hint="eastAsia"/>
        </w:rPr>
      </w:pPr>
      <w:r>
        <w:rPr>
          <w:rFonts w:hint="eastAsia"/>
        </w:rPr>
        <w:t>严格落实行政执法“三项制度”，按照“双随机、一公开”监管措施等要求，确保行政执法结果及时公开，提高监管的科学性和执法的公正性</w:t>
      </w:r>
      <w:r>
        <w:rPr>
          <w:rFonts w:hint="eastAsia"/>
          <w:lang w:eastAsia="zh-CN"/>
        </w:rPr>
        <w:t>；</w:t>
      </w:r>
      <w:r>
        <w:rPr>
          <w:rFonts w:hint="eastAsia"/>
        </w:rPr>
        <w:t>落实行政执法人员持证上岗和资格管理制度，加强依法行政业务培训，进一步提升工作人员的法律素养和依法行政水平</w:t>
      </w:r>
      <w:r>
        <w:rPr>
          <w:rFonts w:hint="eastAsia"/>
          <w:lang w:eastAsia="zh-CN"/>
        </w:rPr>
        <w:t>；</w:t>
      </w:r>
      <w:r>
        <w:rPr>
          <w:rFonts w:hint="eastAsia"/>
        </w:rPr>
        <w:t>加强无线电管理、民爆物品生产销售等重点行业</w:t>
      </w:r>
      <w:r>
        <w:rPr>
          <w:rFonts w:hint="eastAsia"/>
          <w:lang w:eastAsia="zh-CN"/>
        </w:rPr>
        <w:t>安全</w:t>
      </w:r>
      <w:r>
        <w:rPr>
          <w:rFonts w:hint="eastAsia"/>
        </w:rPr>
        <w:t>执法检查，确保</w:t>
      </w:r>
      <w:r>
        <w:rPr>
          <w:rFonts w:hint="eastAsia"/>
          <w:lang w:val="en-US" w:eastAsia="zh-CN"/>
        </w:rPr>
        <w:t>科工商务</w:t>
      </w:r>
      <w:r>
        <w:rPr>
          <w:rFonts w:hint="eastAsia"/>
        </w:rPr>
        <w:t>领域安全稳定。</w:t>
      </w:r>
    </w:p>
    <w:p w14:paraId="590FC06A">
      <w:pPr>
        <w:pageBreakBefore w:val="0"/>
        <w:widowControl w:val="0"/>
        <w:kinsoku/>
        <w:wordWrap/>
        <w:overflowPunct/>
        <w:topLinePunct w:val="0"/>
        <w:autoSpaceDE/>
        <w:autoSpaceDN/>
        <w:bidi w:val="0"/>
        <w:adjustRightInd/>
        <w:snapToGrid/>
        <w:spacing w:line="540" w:lineRule="exact"/>
        <w:ind w:firstLine="640"/>
        <w:textAlignment w:val="auto"/>
        <w:rPr>
          <w:rStyle w:val="11"/>
          <w:rFonts w:hint="eastAsia"/>
          <w:lang w:eastAsia="zh-CN"/>
        </w:rPr>
      </w:pPr>
      <w:r>
        <w:rPr>
          <w:rStyle w:val="11"/>
          <w:rFonts w:hint="eastAsia"/>
          <w:lang w:eastAsia="zh-CN"/>
        </w:rPr>
        <w:t>（四）创新宣传形式，加大普法宣传力度</w:t>
      </w:r>
    </w:p>
    <w:p w14:paraId="036904AB">
      <w:pPr>
        <w:pageBreakBefore w:val="0"/>
        <w:widowControl w:val="0"/>
        <w:kinsoku/>
        <w:wordWrap/>
        <w:overflowPunct/>
        <w:topLinePunct w:val="0"/>
        <w:autoSpaceDE/>
        <w:autoSpaceDN/>
        <w:bidi w:val="0"/>
        <w:adjustRightInd/>
        <w:snapToGrid/>
        <w:spacing w:line="540" w:lineRule="exact"/>
        <w:ind w:firstLine="640"/>
        <w:textAlignment w:val="auto"/>
        <w:rPr>
          <w:rFonts w:hint="eastAsia"/>
        </w:rPr>
      </w:pPr>
      <w:r>
        <w:rPr>
          <w:rFonts w:hint="eastAsia"/>
          <w:lang w:eastAsia="zh-CN"/>
        </w:rPr>
        <w:t>持续加大普法宣传力度，落实“谁执法谁普法”责任制，制定年度普法任务和普法责任清单；把法治宣传教育融入</w:t>
      </w:r>
      <w:r>
        <w:rPr>
          <w:rFonts w:hint="eastAsia"/>
          <w:lang w:val="en-US" w:eastAsia="zh-CN"/>
        </w:rPr>
        <w:t>科工商务日常</w:t>
      </w:r>
      <w:r>
        <w:rPr>
          <w:rFonts w:hint="eastAsia"/>
          <w:lang w:eastAsia="zh-CN"/>
        </w:rPr>
        <w:t>工作，扎实开展“4·15全民国家安全教育日”“12·4国家宪法日”等普法宣传活动；</w:t>
      </w:r>
      <w:r>
        <w:rPr>
          <w:rFonts w:hint="eastAsia"/>
          <w:lang w:val="en-US" w:eastAsia="zh-CN"/>
        </w:rPr>
        <w:t>结合各重要时间节点，</w:t>
      </w:r>
      <w:r>
        <w:rPr>
          <w:rFonts w:hint="eastAsia"/>
        </w:rPr>
        <w:t>充分利用新媒体和群众喜闻乐见的方式进行法治宣传教育，</w:t>
      </w:r>
      <w:r>
        <w:rPr>
          <w:rFonts w:hint="eastAsia"/>
          <w:lang w:val="en-US" w:eastAsia="zh-CN"/>
        </w:rPr>
        <w:t>积极</w:t>
      </w:r>
      <w:r>
        <w:t>开展</w:t>
      </w:r>
      <w:r>
        <w:rPr>
          <w:rFonts w:hint="eastAsia"/>
        </w:rPr>
        <w:t>各类</w:t>
      </w:r>
      <w:r>
        <w:t>法律知识讲座培训，</w:t>
      </w:r>
      <w:r>
        <w:rPr>
          <w:rFonts w:hint="eastAsia"/>
        </w:rPr>
        <w:t>逐步提升普法覆盖面。</w:t>
      </w:r>
    </w:p>
    <w:p w14:paraId="7D47770E">
      <w:pPr>
        <w:pageBreakBefore w:val="0"/>
        <w:widowControl w:val="0"/>
        <w:kinsoku/>
        <w:wordWrap/>
        <w:overflowPunct/>
        <w:topLinePunct w:val="0"/>
        <w:autoSpaceDE/>
        <w:autoSpaceDN/>
        <w:bidi w:val="0"/>
        <w:adjustRightInd/>
        <w:snapToGrid/>
        <w:spacing w:line="540" w:lineRule="exact"/>
        <w:ind w:firstLine="640"/>
        <w:jc w:val="right"/>
        <w:textAlignment w:val="auto"/>
      </w:pPr>
    </w:p>
    <w:p w14:paraId="22089558">
      <w:pPr>
        <w:pageBreakBefore w:val="0"/>
        <w:widowControl w:val="0"/>
        <w:kinsoku/>
        <w:wordWrap/>
        <w:overflowPunct/>
        <w:topLinePunct w:val="0"/>
        <w:autoSpaceDE/>
        <w:autoSpaceDN/>
        <w:bidi w:val="0"/>
        <w:adjustRightInd/>
        <w:snapToGrid/>
        <w:spacing w:line="540" w:lineRule="exact"/>
        <w:ind w:firstLine="640"/>
        <w:jc w:val="right"/>
        <w:textAlignment w:val="auto"/>
      </w:pPr>
    </w:p>
    <w:p w14:paraId="6B453B98">
      <w:pPr>
        <w:pageBreakBefore w:val="0"/>
        <w:widowControl w:val="0"/>
        <w:kinsoku/>
        <w:wordWrap/>
        <w:overflowPunct/>
        <w:topLinePunct w:val="0"/>
        <w:autoSpaceDE/>
        <w:autoSpaceDN/>
        <w:bidi w:val="0"/>
        <w:adjustRightInd/>
        <w:snapToGrid/>
        <w:spacing w:line="540" w:lineRule="exact"/>
        <w:ind w:firstLine="640"/>
        <w:jc w:val="right"/>
        <w:textAlignment w:val="auto"/>
      </w:pPr>
      <w:r>
        <w:t>蕉岭县科工商务局</w:t>
      </w:r>
    </w:p>
    <w:p w14:paraId="09AF70BF">
      <w:pPr>
        <w:pageBreakBefore w:val="0"/>
        <w:widowControl w:val="0"/>
        <w:kinsoku/>
        <w:wordWrap/>
        <w:overflowPunct/>
        <w:topLinePunct w:val="0"/>
        <w:autoSpaceDE/>
        <w:autoSpaceDN/>
        <w:bidi w:val="0"/>
        <w:adjustRightInd/>
        <w:snapToGrid/>
        <w:spacing w:line="540" w:lineRule="exact"/>
        <w:ind w:firstLine="640"/>
        <w:jc w:val="right"/>
        <w:textAlignment w:val="auto"/>
        <w:rPr>
          <w:rFonts w:hint="default" w:eastAsia="仿宋_GB2312"/>
          <w:lang w:val="en-US" w:eastAsia="zh-CN"/>
        </w:rPr>
      </w:pPr>
      <w:r>
        <w:rPr>
          <w:rFonts w:hint="eastAsia"/>
          <w:lang w:val="en-US" w:eastAsia="zh-CN"/>
        </w:rPr>
        <w:t>2025年1月22</w:t>
      </w:r>
      <w:bookmarkStart w:id="0" w:name="_GoBack"/>
      <w:bookmarkEnd w:id="0"/>
      <w:r>
        <w:rPr>
          <w:rFonts w:hint="eastAsia"/>
          <w:lang w:val="en-US" w:eastAsia="zh-CN"/>
        </w:rPr>
        <w:t>日</w:t>
      </w:r>
    </w:p>
    <w:sectPr>
      <w:headerReference r:id="rId7" w:type="first"/>
      <w:footerReference r:id="rId10" w:type="first"/>
      <w:headerReference r:id="rId5" w:type="default"/>
      <w:footerReference r:id="rId8" w:type="default"/>
      <w:headerReference r:id="rId6" w:type="even"/>
      <w:footerReference r:id="rId9" w:type="even"/>
      <w:pgSz w:w="11906" w:h="16838"/>
      <w:pgMar w:top="2211" w:right="1531" w:bottom="1531" w:left="1701"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Rounded MT Bold"/>
    <w:panose1 w:val="020F0502020204030204"/>
    <w:charset w:val="00"/>
    <w:family w:val="swiss"/>
    <w:pitch w:val="default"/>
    <w:sig w:usb0="00000000" w:usb1="00000000" w:usb2="00000001" w:usb3="00000000" w:csb0="0000019F" w:csb1="00000000"/>
  </w:font>
  <w:font w:name="Arial Rounded MT Bold">
    <w:panose1 w:val="020F0704030504030204"/>
    <w:charset w:val="00"/>
    <w:family w:val="auto"/>
    <w:pitch w:val="default"/>
    <w:sig w:usb0="00000003" w:usb1="00000000" w:usb2="00000000" w:usb3="00000000" w:csb0="20000001"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经典黑体简">
    <w:altName w:val="黑体"/>
    <w:panose1 w:val="02010609000101010101"/>
    <w:charset w:val="86"/>
    <w:family w:val="auto"/>
    <w:pitch w:val="default"/>
    <w:sig w:usb0="00000000" w:usb1="00000000" w:usb2="0000001E" w:usb3="00000000" w:csb0="2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70E733">
    <w:pPr>
      <w:pStyle w:val="4"/>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C3C0E78">
                          <w:pPr>
                            <w:pStyle w:val="4"/>
                            <w:ind w:firstLine="0" w:firstLineChars="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7</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ENd9csBAACcAwAADgAAAGRycy9lMm9Eb2MueG1srVPNjtMwEL4j8Q6W&#10;79RpJ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7Ks&#10;Vq+zQ32AGhsfAram4c4PuXvKAyaz8EFFm98oiWAd/T1f/ZVDIiJ/tF6t1xWWBNbmA+Kwx89DhPRW&#10;ekty0NCIF1h85af3kMbWuSVPc/5eG4N5Xhv3VwIxc4Zl7iPHHKVhP0zE9749o54e776hDledEvPO&#10;obV5TeYgzsF+Do4h6kOH1JaFF4TbY0IShVueMMJOg/HSirppwfJW/HkuXY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RDXfXLAQAAnAMAAA4AAAAAAAAAAQAgAAAAHgEAAGRycy9lMm9E&#10;b2MueG1sUEsFBgAAAAAGAAYAWQEAAFsFAAAAAA==&#10;">
              <v:fill on="f" focussize="0,0"/>
              <v:stroke on="f"/>
              <v:imagedata o:title=""/>
              <o:lock v:ext="edit" aspectratio="f"/>
              <v:textbox inset="0mm,0mm,0mm,0mm" style="mso-fit-shape-to-text:t;">
                <w:txbxContent>
                  <w:p w14:paraId="7C3C0E78">
                    <w:pPr>
                      <w:pStyle w:val="4"/>
                      <w:ind w:firstLine="0" w:firstLineChars="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7</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0F22E4">
    <w:pPr>
      <w:pStyle w:val="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E89458">
    <w:pPr>
      <w:pStyle w:val="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156D32">
    <w:pPr>
      <w:pStyle w:val="5"/>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A15127">
    <w:pPr>
      <w:pStyle w:val="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004C84">
    <w:pPr>
      <w:pStyle w:val="5"/>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B8A254"/>
    <w:multiLevelType w:val="singleLevel"/>
    <w:tmpl w:val="45B8A25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Y1ODg5MDYzZDBkYzk2YjMxNjRhNjlkM2YxOTFhYTQifQ=="/>
    <w:docVar w:name="KSO_WPS_MARK_KEY" w:val="000626fe-ab88-42cc-8fb9-9cc9279ddadb"/>
  </w:docVars>
  <w:rsids>
    <w:rsidRoot w:val="782A2803"/>
    <w:rsid w:val="000D5806"/>
    <w:rsid w:val="000E22A9"/>
    <w:rsid w:val="001547CC"/>
    <w:rsid w:val="00240CED"/>
    <w:rsid w:val="002B235F"/>
    <w:rsid w:val="002E13A5"/>
    <w:rsid w:val="003028A0"/>
    <w:rsid w:val="00327F5A"/>
    <w:rsid w:val="00374EDD"/>
    <w:rsid w:val="00380B98"/>
    <w:rsid w:val="00391E2F"/>
    <w:rsid w:val="0043148B"/>
    <w:rsid w:val="00446251"/>
    <w:rsid w:val="004463ED"/>
    <w:rsid w:val="004603BE"/>
    <w:rsid w:val="004B104D"/>
    <w:rsid w:val="004B3F07"/>
    <w:rsid w:val="004D2F06"/>
    <w:rsid w:val="004F43A6"/>
    <w:rsid w:val="005734A4"/>
    <w:rsid w:val="005E411B"/>
    <w:rsid w:val="005F3118"/>
    <w:rsid w:val="005F3B05"/>
    <w:rsid w:val="00615122"/>
    <w:rsid w:val="006D3932"/>
    <w:rsid w:val="006F4367"/>
    <w:rsid w:val="00712BD4"/>
    <w:rsid w:val="00747272"/>
    <w:rsid w:val="007A6833"/>
    <w:rsid w:val="00860345"/>
    <w:rsid w:val="008A2235"/>
    <w:rsid w:val="0091068C"/>
    <w:rsid w:val="00953286"/>
    <w:rsid w:val="00970AD9"/>
    <w:rsid w:val="009E16B7"/>
    <w:rsid w:val="009F5493"/>
    <w:rsid w:val="00A0389D"/>
    <w:rsid w:val="00A45C53"/>
    <w:rsid w:val="00A82152"/>
    <w:rsid w:val="00AF24DB"/>
    <w:rsid w:val="00B37E57"/>
    <w:rsid w:val="00B5590D"/>
    <w:rsid w:val="00B8566A"/>
    <w:rsid w:val="00B91973"/>
    <w:rsid w:val="00BB3DC9"/>
    <w:rsid w:val="00C243F5"/>
    <w:rsid w:val="00C77811"/>
    <w:rsid w:val="00C82742"/>
    <w:rsid w:val="00CB5B87"/>
    <w:rsid w:val="00D17BBA"/>
    <w:rsid w:val="00D3142B"/>
    <w:rsid w:val="00D77CFC"/>
    <w:rsid w:val="00DC7B6E"/>
    <w:rsid w:val="00EF19E6"/>
    <w:rsid w:val="00F119BD"/>
    <w:rsid w:val="00F36E47"/>
    <w:rsid w:val="00F44B57"/>
    <w:rsid w:val="00F732E5"/>
    <w:rsid w:val="015F7462"/>
    <w:rsid w:val="02136222"/>
    <w:rsid w:val="02460BA1"/>
    <w:rsid w:val="02FB4A46"/>
    <w:rsid w:val="035612D6"/>
    <w:rsid w:val="056F2B0A"/>
    <w:rsid w:val="05A736C7"/>
    <w:rsid w:val="068A309F"/>
    <w:rsid w:val="0838084A"/>
    <w:rsid w:val="08CE609D"/>
    <w:rsid w:val="0A6C2012"/>
    <w:rsid w:val="0B002E68"/>
    <w:rsid w:val="0D2238FD"/>
    <w:rsid w:val="0E100BEE"/>
    <w:rsid w:val="0E667046"/>
    <w:rsid w:val="0E814392"/>
    <w:rsid w:val="0F341D90"/>
    <w:rsid w:val="1035491A"/>
    <w:rsid w:val="145853B5"/>
    <w:rsid w:val="158C17DC"/>
    <w:rsid w:val="17EE0DF9"/>
    <w:rsid w:val="1B331150"/>
    <w:rsid w:val="1DE22525"/>
    <w:rsid w:val="1E3A4752"/>
    <w:rsid w:val="1EAE7CED"/>
    <w:rsid w:val="2088147D"/>
    <w:rsid w:val="21B33E84"/>
    <w:rsid w:val="22E93279"/>
    <w:rsid w:val="23875416"/>
    <w:rsid w:val="241C3D07"/>
    <w:rsid w:val="24E53A2A"/>
    <w:rsid w:val="262C2406"/>
    <w:rsid w:val="26ED4624"/>
    <w:rsid w:val="27194E78"/>
    <w:rsid w:val="27F31225"/>
    <w:rsid w:val="285A367B"/>
    <w:rsid w:val="2ADE6251"/>
    <w:rsid w:val="2E1320F3"/>
    <w:rsid w:val="2FAE31CF"/>
    <w:rsid w:val="335061FE"/>
    <w:rsid w:val="33C274C9"/>
    <w:rsid w:val="340672F3"/>
    <w:rsid w:val="343B6455"/>
    <w:rsid w:val="34DE0E6F"/>
    <w:rsid w:val="37BD3B0C"/>
    <w:rsid w:val="3B0F54B3"/>
    <w:rsid w:val="3B384E25"/>
    <w:rsid w:val="3DEC4AC2"/>
    <w:rsid w:val="3E1970D9"/>
    <w:rsid w:val="3E3346B7"/>
    <w:rsid w:val="3EA70758"/>
    <w:rsid w:val="3EF67F8A"/>
    <w:rsid w:val="406E5CD1"/>
    <w:rsid w:val="4123422C"/>
    <w:rsid w:val="413E6D44"/>
    <w:rsid w:val="442A438E"/>
    <w:rsid w:val="44AA4588"/>
    <w:rsid w:val="482968FF"/>
    <w:rsid w:val="49DE0F76"/>
    <w:rsid w:val="4AA82B51"/>
    <w:rsid w:val="4AE74707"/>
    <w:rsid w:val="4BC96143"/>
    <w:rsid w:val="4D2C2A87"/>
    <w:rsid w:val="4FFD5109"/>
    <w:rsid w:val="57032A84"/>
    <w:rsid w:val="58B93C0A"/>
    <w:rsid w:val="58DD79F8"/>
    <w:rsid w:val="5BDA379B"/>
    <w:rsid w:val="5F374E01"/>
    <w:rsid w:val="68BF0047"/>
    <w:rsid w:val="69F8681A"/>
    <w:rsid w:val="6A6D1447"/>
    <w:rsid w:val="6B9E386C"/>
    <w:rsid w:val="6BF75EF8"/>
    <w:rsid w:val="6E640AFA"/>
    <w:rsid w:val="70B06617"/>
    <w:rsid w:val="72516454"/>
    <w:rsid w:val="72AB0B69"/>
    <w:rsid w:val="7501284E"/>
    <w:rsid w:val="75D67F79"/>
    <w:rsid w:val="77ED0A5E"/>
    <w:rsid w:val="782A2803"/>
    <w:rsid w:val="782F050F"/>
    <w:rsid w:val="788A6608"/>
    <w:rsid w:val="7C0D1A2A"/>
    <w:rsid w:val="7F0030A6"/>
    <w:rsid w:val="7FEB72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880" w:firstLineChars="20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qFormat/>
    <w:uiPriority w:val="0"/>
    <w:pPr>
      <w:keepNext/>
      <w:keepLines/>
      <w:outlineLvl w:val="0"/>
    </w:pPr>
    <w:rPr>
      <w:rFonts w:ascii="黑体" w:hAnsi="黑体" w:eastAsia="经典黑体简"/>
      <w:kern w:val="44"/>
    </w:rPr>
  </w:style>
  <w:style w:type="paragraph" w:styleId="3">
    <w:name w:val="heading 2"/>
    <w:basedOn w:val="1"/>
    <w:next w:val="1"/>
    <w:link w:val="11"/>
    <w:unhideWhenUsed/>
    <w:qFormat/>
    <w:uiPriority w:val="0"/>
    <w:pPr>
      <w:keepNext/>
      <w:keepLines/>
      <w:outlineLvl w:val="1"/>
    </w:pPr>
    <w:rPr>
      <w:rFonts w:ascii="Arial" w:hAnsi="Arial" w:eastAsia="楷体_GB231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character" w:styleId="8">
    <w:name w:val="Strong"/>
    <w:basedOn w:val="7"/>
    <w:qFormat/>
    <w:uiPriority w:val="0"/>
    <w:rPr>
      <w:b/>
    </w:rPr>
  </w:style>
  <w:style w:type="paragraph" w:customStyle="1" w:styleId="9">
    <w:name w:val="大标题"/>
    <w:basedOn w:val="1"/>
    <w:next w:val="1"/>
    <w:qFormat/>
    <w:uiPriority w:val="0"/>
    <w:pPr>
      <w:spacing w:line="0" w:lineRule="atLeast"/>
      <w:ind w:firstLine="0" w:firstLineChars="0"/>
      <w:jc w:val="center"/>
    </w:pPr>
    <w:rPr>
      <w:rFonts w:ascii="方正小标宋简体" w:hAnsi="方正小标宋简体" w:eastAsia="方正小标宋简体"/>
      <w:sz w:val="44"/>
    </w:rPr>
  </w:style>
  <w:style w:type="paragraph" w:styleId="10">
    <w:name w:val="List Paragraph"/>
    <w:basedOn w:val="1"/>
    <w:unhideWhenUsed/>
    <w:qFormat/>
    <w:uiPriority w:val="99"/>
    <w:pPr>
      <w:ind w:firstLine="420"/>
    </w:pPr>
  </w:style>
  <w:style w:type="character" w:customStyle="1" w:styleId="11">
    <w:name w:val="标题 2 Char"/>
    <w:link w:val="3"/>
    <w:qFormat/>
    <w:uiPriority w:val="0"/>
    <w:rPr>
      <w:rFonts w:ascii="Arial" w:hAnsi="Arial" w:eastAsia="楷体_GB231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4675</Words>
  <Characters>4781</Characters>
  <Lines>25</Lines>
  <Paragraphs>7</Paragraphs>
  <TotalTime>45</TotalTime>
  <ScaleCrop>false</ScaleCrop>
  <LinksUpToDate>false</LinksUpToDate>
  <CharactersWithSpaces>4782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2024-12-02T02:02:00Z</dcterms:created>
  <dc:creator>燕燕</dc:creator>
  <cp:lastModifiedBy>梦幻_坏坏</cp:lastModifiedBy>
  <cp:lastPrinted>2025-01-07T02:22:00Z</cp:lastPrinted>
  <dcterms:modified xsi:type="dcterms:W3CDTF">2025-01-22T02:39:20Z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5EDB180485024EEB9C83E1B3FABE08EA_13</vt:lpwstr>
  </property>
  <property fmtid="{D5CDD505-2E9C-101B-9397-08002B2CF9AE}" pid="4" name="KSOTemplateDocerSaveRecord">
    <vt:lpwstr>eyJoZGlkIjoiMGFmNGUxNWU1Y2IyODhjN2U2NjkxMDliMmQxNzViYWYiLCJ1c2VySWQiOiI2NzA1ODE1MDUifQ==</vt:lpwstr>
  </property>
</Properties>
</file>