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8D4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3A8E1A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0D1CA0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《蕉岭县</w:t>
      </w:r>
      <w:r>
        <w:rPr>
          <w:rFonts w:hint="eastAsia" w:ascii="方正小标宋简体" w:hAnsi="方正小标宋简体" w:eastAsia="方正小标宋简体" w:cs="方正小标宋简体"/>
          <w:sz w:val="44"/>
          <w:szCs w:val="44"/>
          <w:lang w:eastAsia="zh-CN"/>
        </w:rPr>
        <w:t>入市</w:t>
      </w:r>
      <w:r>
        <w:rPr>
          <w:rFonts w:hint="eastAsia" w:ascii="方正小标宋简体" w:hAnsi="方正小标宋简体" w:eastAsia="方正小标宋简体" w:cs="方正小标宋简体"/>
          <w:sz w:val="44"/>
          <w:szCs w:val="44"/>
        </w:rPr>
        <w:t>集体经营性建设用地低效用地认定和处置办法（试行）》政策解读</w:t>
      </w:r>
    </w:p>
    <w:p w14:paraId="75F9F51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5E588F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0"/>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相关背景</w:t>
      </w:r>
    </w:p>
    <w:p w14:paraId="01EA8E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为全面推进蕉岭县全域土地综合整治，优化土地资源配置，推进节约集约用地，进一步提高土地利用效率，</w:t>
      </w:r>
      <w:r>
        <w:rPr>
          <w:rFonts w:hint="eastAsia" w:ascii="Times New Roman" w:hAnsi="Times New Roman" w:eastAsia="仿宋_GB2312" w:cs="Times New Roman"/>
          <w:sz w:val="32"/>
          <w:szCs w:val="32"/>
          <w:lang w:val="en-US" w:eastAsia="zh-CN"/>
        </w:rPr>
        <w:t>加强农村集体经营性建设用地管理，规范</w:t>
      </w:r>
      <w:r>
        <w:rPr>
          <w:rFonts w:hint="default" w:ascii="Times New Roman" w:hAnsi="Times New Roman" w:eastAsia="仿宋_GB2312" w:cs="Times New Roman"/>
          <w:sz w:val="32"/>
          <w:szCs w:val="32"/>
          <w:lang w:eastAsia="zh-CN"/>
        </w:rPr>
        <w:t>入市</w:t>
      </w:r>
      <w:r>
        <w:rPr>
          <w:rFonts w:hint="eastAsia" w:ascii="Times New Roman" w:hAnsi="Times New Roman" w:eastAsia="仿宋_GB2312" w:cs="Times New Roman"/>
          <w:sz w:val="32"/>
          <w:szCs w:val="32"/>
          <w:lang w:val="en-US" w:eastAsia="zh-CN"/>
        </w:rPr>
        <w:t>集体经营性建设用地低效用地认定和处置行为</w:t>
      </w:r>
      <w:r>
        <w:rPr>
          <w:rFonts w:hint="default" w:ascii="Times New Roman" w:hAnsi="Times New Roman" w:eastAsia="仿宋_GB2312" w:cs="Times New Roman"/>
          <w:color w:val="auto"/>
          <w:sz w:val="32"/>
          <w:szCs w:val="32"/>
        </w:rPr>
        <w:t>，结合</w:t>
      </w:r>
      <w:r>
        <w:rPr>
          <w:rFonts w:hint="default" w:ascii="Times New Roman" w:hAnsi="Times New Roman" w:eastAsia="仿宋_GB2312" w:cs="Times New Roman"/>
          <w:color w:val="auto"/>
          <w:sz w:val="32"/>
          <w:szCs w:val="32"/>
          <w:lang w:val="en-US" w:eastAsia="zh-CN"/>
        </w:rPr>
        <w:t>蕉岭县</w:t>
      </w:r>
      <w:r>
        <w:rPr>
          <w:rFonts w:hint="default" w:ascii="Times New Roman" w:hAnsi="Times New Roman" w:eastAsia="仿宋_GB2312" w:cs="Times New Roman"/>
          <w:color w:val="auto"/>
          <w:sz w:val="32"/>
          <w:szCs w:val="32"/>
        </w:rPr>
        <w:t>实际，制定本办法</w:t>
      </w:r>
      <w:r>
        <w:rPr>
          <w:rFonts w:hint="eastAsia" w:ascii="Times New Roman" w:hAnsi="Times New Roman" w:eastAsia="仿宋_GB2312" w:cs="Times New Roman"/>
          <w:color w:val="auto"/>
          <w:sz w:val="32"/>
          <w:szCs w:val="32"/>
          <w:lang w:eastAsia="zh-CN"/>
        </w:rPr>
        <w:t>。</w:t>
      </w:r>
    </w:p>
    <w:p w14:paraId="02EC6E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法律法规政策依据</w:t>
      </w:r>
    </w:p>
    <w:p w14:paraId="48CC31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(一)</w:t>
      </w:r>
      <w:r>
        <w:rPr>
          <w:rFonts w:hint="eastAsia" w:ascii="Times New Roman" w:hAnsi="Times New Roman" w:eastAsia="仿宋_GB2312" w:cs="Times New Roman"/>
          <w:sz w:val="32"/>
          <w:szCs w:val="32"/>
          <w:lang w:val="en-US" w:eastAsia="zh-CN"/>
        </w:rPr>
        <w:t>（梅市自然资〔2020〕47号）《梅州市自然资源局关于促进低效产业用地再利用的实施意见》</w:t>
      </w:r>
    </w:p>
    <w:p w14:paraId="1001D8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(二)</w:t>
      </w:r>
      <w:r>
        <w:rPr>
          <w:rFonts w:hint="default" w:ascii="Times New Roman" w:hAnsi="Times New Roman" w:eastAsia="仿宋_GB2312" w:cs="Times New Roman"/>
          <w:sz w:val="32"/>
          <w:szCs w:val="32"/>
          <w:lang w:val="en-US" w:eastAsia="zh-CN"/>
        </w:rPr>
        <w:t>梅州市全域土地综合整治指挥部办公室关于再次印发《梅州市全域土地综合整治任务书》的通知（梅市全域办〔2023〕1号)</w:t>
      </w:r>
    </w:p>
    <w:p w14:paraId="2A4F47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(三)</w:t>
      </w:r>
      <w:r>
        <w:rPr>
          <w:rFonts w:hint="default" w:ascii="Times New Roman" w:hAnsi="Times New Roman" w:eastAsia="仿宋_GB2312" w:cs="Times New Roman"/>
          <w:sz w:val="32"/>
          <w:szCs w:val="32"/>
          <w:lang w:val="en-US" w:eastAsia="zh-CN"/>
        </w:rPr>
        <w:t>梅州市关于开展低效工业用地整治促进实体经济高质量发展的政策指引</w:t>
      </w:r>
    </w:p>
    <w:p w14:paraId="2BBF26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(四)</w:t>
      </w:r>
      <w:r>
        <w:rPr>
          <w:rFonts w:hint="default" w:ascii="Times New Roman" w:hAnsi="Times New Roman" w:eastAsia="仿宋_GB2312" w:cs="Times New Roman"/>
          <w:sz w:val="32"/>
          <w:szCs w:val="32"/>
          <w:lang w:val="en-US" w:eastAsia="zh-CN"/>
        </w:rPr>
        <w:t>（蕉府办〔2024〕6号）关于印发蕉岭县农村集体经营性建设用地入市管理办法（试行）的通知</w:t>
      </w:r>
    </w:p>
    <w:p w14:paraId="629D7A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(五)</w:t>
      </w:r>
      <w:r>
        <w:rPr>
          <w:rFonts w:hint="default" w:ascii="Times New Roman" w:hAnsi="Times New Roman" w:eastAsia="仿宋_GB2312" w:cs="Times New Roman"/>
          <w:sz w:val="32"/>
          <w:szCs w:val="32"/>
          <w:lang w:val="en-US" w:eastAsia="zh-CN"/>
        </w:rPr>
        <w:t>（蕉府办〔2024〕5号）关于印发蕉岭县农村集体经营性建设用地入市集体收益分配指导意见的通知</w:t>
      </w:r>
    </w:p>
    <w:p w14:paraId="666171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(六)</w:t>
      </w:r>
      <w:r>
        <w:rPr>
          <w:rFonts w:hint="default" w:ascii="Times New Roman" w:hAnsi="Times New Roman" w:eastAsia="仿宋_GB2312" w:cs="Times New Roman"/>
          <w:sz w:val="32"/>
          <w:szCs w:val="32"/>
          <w:lang w:val="en-US" w:eastAsia="zh-CN"/>
        </w:rPr>
        <w:t>关于印发《梅州市农村集体经营性建设用地入市改革工作指引（简版）》《梅州市农村承包地“三权分置”改革工作指引（简版）》</w:t>
      </w:r>
    </w:p>
    <w:p w14:paraId="5867A8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(七)</w:t>
      </w:r>
      <w:r>
        <w:rPr>
          <w:rFonts w:hint="default" w:ascii="Times New Roman" w:hAnsi="Times New Roman" w:eastAsia="仿宋_GB2312" w:cs="Times New Roman"/>
          <w:sz w:val="32"/>
          <w:szCs w:val="32"/>
          <w:lang w:val="en-US" w:eastAsia="zh-CN"/>
        </w:rPr>
        <w:t>梅市明电〔2023〕128号《关于印发〈梅州市农村集体经营性建设用地入市改革工作指引》等文件的通知》</w:t>
      </w:r>
    </w:p>
    <w:p w14:paraId="64C77C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val="en-US" w:eastAsia="zh-CN"/>
        </w:rPr>
        <w:t>主要内容</w:t>
      </w:r>
    </w:p>
    <w:p w14:paraId="266213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u w:val="none"/>
          <w:lang w:val="en-US" w:eastAsia="zh-CN"/>
        </w:rPr>
        <w:t>全文共</w:t>
      </w:r>
      <w:r>
        <w:rPr>
          <w:rFonts w:hint="eastAsia" w:ascii="Times New Roman" w:hAnsi="Times New Roman" w:eastAsia="仿宋_GB2312" w:cs="Times New Roman"/>
          <w:sz w:val="32"/>
          <w:szCs w:val="32"/>
          <w:u w:val="none"/>
          <w:lang w:val="en-US" w:eastAsia="zh-CN"/>
        </w:rPr>
        <w:t>五</w:t>
      </w:r>
      <w:r>
        <w:rPr>
          <w:rFonts w:hint="default" w:ascii="Times New Roman" w:hAnsi="Times New Roman" w:eastAsia="仿宋_GB2312" w:cs="Times New Roman"/>
          <w:sz w:val="32"/>
          <w:szCs w:val="32"/>
          <w:u w:val="none"/>
          <w:lang w:val="en-US" w:eastAsia="zh-CN"/>
        </w:rPr>
        <w:t>章</w:t>
      </w:r>
      <w:r>
        <w:rPr>
          <w:rFonts w:hint="eastAsia" w:ascii="Times New Roman" w:hAnsi="Times New Roman" w:eastAsia="仿宋_GB2312" w:cs="Times New Roman"/>
          <w:sz w:val="32"/>
          <w:szCs w:val="32"/>
          <w:u w:val="none"/>
          <w:lang w:val="en-US" w:eastAsia="zh-CN"/>
        </w:rPr>
        <w:t>9</w:t>
      </w:r>
      <w:r>
        <w:rPr>
          <w:rFonts w:hint="default" w:ascii="Times New Roman" w:hAnsi="Times New Roman" w:eastAsia="仿宋_GB2312" w:cs="Times New Roman"/>
          <w:sz w:val="32"/>
          <w:szCs w:val="32"/>
          <w:u w:val="none"/>
          <w:lang w:val="en-US" w:eastAsia="zh-CN"/>
        </w:rPr>
        <w:t>条内容。一是总则，对该办法的管理主体和适用对象等作出解释说明；二是低效用地认定，主要是集体经营性建设用地低效用地</w:t>
      </w:r>
      <w:r>
        <w:rPr>
          <w:rFonts w:hint="eastAsia" w:ascii="Times New Roman" w:hAnsi="Times New Roman" w:eastAsia="仿宋_GB2312" w:cs="Times New Roman"/>
          <w:sz w:val="32"/>
          <w:szCs w:val="32"/>
          <w:u w:val="none"/>
          <w:lang w:val="en-US" w:eastAsia="zh-CN"/>
        </w:rPr>
        <w:t>的认定标准</w:t>
      </w:r>
      <w:r>
        <w:rPr>
          <w:rFonts w:hint="default" w:ascii="Times New Roman" w:hAnsi="Times New Roman" w:eastAsia="仿宋_GB2312" w:cs="Times New Roman"/>
          <w:sz w:val="32"/>
          <w:szCs w:val="32"/>
          <w:u w:val="none"/>
          <w:lang w:val="en-US" w:eastAsia="zh-CN"/>
        </w:rPr>
        <w:t>；三是低效用地处置</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主要是集体经营性建设用地低效用地</w:t>
      </w:r>
      <w:r>
        <w:rPr>
          <w:rFonts w:hint="eastAsia" w:ascii="Times New Roman" w:hAnsi="Times New Roman" w:eastAsia="仿宋_GB2312" w:cs="Times New Roman"/>
          <w:sz w:val="32"/>
          <w:szCs w:val="32"/>
          <w:u w:val="none"/>
          <w:lang w:val="en-US" w:eastAsia="zh-CN"/>
        </w:rPr>
        <w:t>的处置方式；四是</w:t>
      </w:r>
      <w:r>
        <w:rPr>
          <w:rFonts w:hint="default" w:ascii="Times New Roman" w:hAnsi="Times New Roman" w:eastAsia="仿宋_GB2312" w:cs="Times New Roman"/>
          <w:sz w:val="32"/>
          <w:szCs w:val="32"/>
          <w:u w:val="none"/>
          <w:lang w:val="en-US" w:eastAsia="zh-CN"/>
        </w:rPr>
        <w:t>实施程序</w:t>
      </w:r>
      <w:r>
        <w:rPr>
          <w:rFonts w:hint="eastAsia" w:ascii="Times New Roman" w:hAnsi="Times New Roman" w:eastAsia="仿宋_GB2312" w:cs="Times New Roman"/>
          <w:sz w:val="32"/>
          <w:szCs w:val="32"/>
          <w:u w:val="none"/>
          <w:lang w:val="en-US" w:eastAsia="zh-CN"/>
        </w:rPr>
        <w:t>，主要是对</w:t>
      </w:r>
      <w:r>
        <w:rPr>
          <w:rFonts w:hint="default" w:ascii="Times New Roman" w:hAnsi="Times New Roman" w:eastAsia="仿宋_GB2312" w:cs="Times New Roman"/>
          <w:sz w:val="32"/>
          <w:szCs w:val="32"/>
          <w:u w:val="none"/>
          <w:lang w:val="en-US" w:eastAsia="zh-CN"/>
        </w:rPr>
        <w:t>低效用地</w:t>
      </w:r>
      <w:r>
        <w:rPr>
          <w:rFonts w:hint="eastAsia" w:ascii="Times New Roman" w:hAnsi="Times New Roman" w:eastAsia="仿宋_GB2312" w:cs="Times New Roman"/>
          <w:sz w:val="32"/>
          <w:szCs w:val="32"/>
          <w:u w:val="none"/>
          <w:lang w:val="en-US" w:eastAsia="zh-CN"/>
        </w:rPr>
        <w:t>认定、</w:t>
      </w:r>
      <w:r>
        <w:rPr>
          <w:rFonts w:hint="default" w:ascii="Times New Roman" w:hAnsi="Times New Roman" w:eastAsia="仿宋_GB2312" w:cs="Times New Roman"/>
          <w:sz w:val="32"/>
          <w:szCs w:val="32"/>
          <w:u w:val="none"/>
          <w:lang w:val="en-US" w:eastAsia="zh-CN"/>
        </w:rPr>
        <w:t>处置</w:t>
      </w:r>
      <w:r>
        <w:rPr>
          <w:rFonts w:hint="eastAsia" w:ascii="Times New Roman" w:hAnsi="Times New Roman" w:eastAsia="仿宋_GB2312" w:cs="Times New Roman"/>
          <w:sz w:val="32"/>
          <w:szCs w:val="32"/>
          <w:u w:val="none"/>
          <w:lang w:val="en-US" w:eastAsia="zh-CN"/>
        </w:rPr>
        <w:t>实施程序作说明；五是相关附则。</w:t>
      </w:r>
    </w:p>
    <w:p w14:paraId="73D515C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四、公开方式</w:t>
      </w:r>
    </w:p>
    <w:p w14:paraId="4F40D44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主动公开。</w:t>
      </w:r>
    </w:p>
    <w:bookmarkEnd w:id="0"/>
    <w:sectPr>
      <w:pgSz w:w="11906" w:h="16838"/>
      <w:pgMar w:top="221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MWI5ODljNWMwNDQyMjE4MzM1M2EzM2E3NmNkODcifQ=="/>
  </w:docVars>
  <w:rsids>
    <w:rsidRoot w:val="00000000"/>
    <w:rsid w:val="1C0954E1"/>
    <w:rsid w:val="42F15B9A"/>
    <w:rsid w:val="460A0B74"/>
    <w:rsid w:val="4CA14E08"/>
    <w:rsid w:val="53467B42"/>
    <w:rsid w:val="5E513323"/>
    <w:rsid w:val="65C04487"/>
    <w:rsid w:val="7E172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610</Words>
  <Characters>628</Characters>
  <Lines>0</Lines>
  <Paragraphs>0</Paragraphs>
  <TotalTime>0</TotalTime>
  <ScaleCrop>false</ScaleCrop>
  <LinksUpToDate>false</LinksUpToDate>
  <CharactersWithSpaces>628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2024-08-27T02:13:00Z</dcterms:created>
  <dc:creator>Administrator</dc:creator>
  <cp:lastModifiedBy>梦幻_坏坏</cp:lastModifiedBy>
  <dcterms:modified xsi:type="dcterms:W3CDTF">2024-12-05T10:15:47Z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617CB3565A884EE0B60C876FD7EF9CCB_12</vt:lpwstr>
  </property>
</Properties>
</file>