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outlineLvl w:val="9"/>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蕉岭县农村承包地经营权集约</w:t>
      </w:r>
    </w:p>
    <w:p>
      <w:pPr>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outlineLvl w:val="9"/>
        <w:rPr>
          <w:rFonts w:hint="eastAsia"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流转实施细</w:t>
      </w:r>
      <w:r>
        <w:rPr>
          <w:rFonts w:hint="eastAsia" w:ascii="Times New Roman" w:hAnsi="Times New Roman" w:eastAsia="方正小标宋简体" w:cs="Times New Roman"/>
          <w:b w:val="0"/>
          <w:bCs w:val="0"/>
          <w:kern w:val="2"/>
          <w:sz w:val="44"/>
          <w:szCs w:val="44"/>
          <w:lang w:val="en-US" w:eastAsia="zh-CN" w:bidi="ar-SA"/>
        </w:rPr>
        <w:t>则（试行）</w:t>
      </w:r>
    </w:p>
    <w:p>
      <w:pPr>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outlineLvl w:val="9"/>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(征求意见</w:t>
      </w:r>
      <w:bookmarkStart w:id="0" w:name="_GoBack"/>
      <w:bookmarkEnd w:id="0"/>
      <w:r>
        <w:rPr>
          <w:rFonts w:hint="eastAsia" w:ascii="楷体_GB2312" w:hAnsi="楷体_GB2312" w:eastAsia="楷体_GB2312" w:cs="楷体_GB2312"/>
          <w:b w:val="0"/>
          <w:bCs w:val="0"/>
          <w:kern w:val="2"/>
          <w:sz w:val="32"/>
          <w:szCs w:val="32"/>
          <w:lang w:val="en-US" w:eastAsia="zh-CN" w:bidi="ar-SA"/>
        </w:rPr>
        <w:t>稿)</w:t>
      </w:r>
    </w:p>
    <w:p>
      <w:pPr>
        <w:keepNext w:val="0"/>
        <w:keepLines w:val="0"/>
        <w:pageBreakBefore w:val="0"/>
        <w:widowControl w:val="0"/>
        <w:kinsoku/>
        <w:wordWrap/>
        <w:overflowPunct/>
        <w:topLinePunct w:val="0"/>
        <w:autoSpaceDE/>
        <w:autoSpaceDN/>
        <w:bidi w:val="0"/>
        <w:adjustRightInd w:val="0"/>
        <w:snapToGrid w:val="0"/>
        <w:spacing w:before="0" w:beforeLines="100" w:after="0" w:afterLines="50" w:line="560" w:lineRule="exact"/>
        <w:ind w:left="0"/>
        <w:jc w:val="center"/>
        <w:textAlignment w:val="auto"/>
        <w:outlineLvl w:val="0"/>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第一章 总则</w:t>
      </w:r>
    </w:p>
    <w:p>
      <w:pPr>
        <w:widowControl/>
        <w:spacing w:line="560" w:lineRule="exact"/>
        <w:ind w:firstLine="640" w:firstLineChars="200"/>
        <w:jc w:val="left"/>
        <w:rPr>
          <w:rFonts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第一条</w:t>
      </w:r>
      <w:r>
        <w:rPr>
          <w:rFonts w:hint="eastAsia" w:ascii="黑体" w:hAnsi="黑体" w:eastAsia="黑体" w:cs="黑体"/>
          <w:b w:val="0"/>
          <w:bCs/>
          <w:i w:val="0"/>
          <w:strike w:val="0"/>
          <w:color w:val="000000" w:themeColor="text1"/>
          <w:kern w:val="2"/>
          <w:sz w:val="32"/>
          <w:szCs w:val="22"/>
          <w:u w:val="none"/>
          <w:lang w:val="en-US" w:eastAsia="zh-CN" w:bidi="ar-SA"/>
          <w14:textFill>
            <w14:solidFill>
              <w14:schemeClr w14:val="tx1"/>
            </w14:solidFill>
          </w14:textFill>
        </w:rPr>
        <w:t xml:space="preserve"> </w:t>
      </w:r>
      <w:r>
        <w:rPr>
          <w:rFonts w:hint="default"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为</w:t>
      </w:r>
      <w:r>
        <w:rPr>
          <w:rFonts w:ascii="仿宋_GB2312" w:hAnsi="仿宋_GB2312" w:eastAsia="仿宋_GB2312" w:cs="仿宋_GB2312"/>
          <w:bCs/>
          <w:color w:val="000000" w:themeColor="text1"/>
          <w:kern w:val="2"/>
          <w:sz w:val="32"/>
          <w:szCs w:val="22"/>
          <w:u w:val="none"/>
          <w:lang w:val="en-US" w:eastAsia="zh-CN" w:bidi="ar-SA"/>
          <w14:textFill>
            <w14:solidFill>
              <w14:schemeClr w14:val="tx1"/>
            </w14:solidFill>
          </w14:textFill>
        </w:rPr>
        <w:t>深入贯彻党</w:t>
      </w:r>
      <w:r>
        <w:rPr>
          <w:rFonts w:hint="default" w:ascii="仿宋_GB2312" w:hAnsi="仿宋_GB2312" w:eastAsia="仿宋_GB2312" w:cs="仿宋_GB2312"/>
          <w:bCs/>
          <w:color w:val="000000" w:themeColor="text1"/>
          <w:kern w:val="2"/>
          <w:sz w:val="32"/>
          <w:szCs w:val="22"/>
          <w:u w:val="none"/>
          <w:lang w:val="en-US" w:eastAsia="zh-CN" w:bidi="ar-SA"/>
          <w14:textFill>
            <w14:solidFill>
              <w14:schemeClr w14:val="tx1"/>
            </w14:solidFill>
          </w14:textFill>
        </w:rPr>
        <w:t>的二十大精神和习近平总书记关于“三农”工作的重要论述精神，按照党中央、国务院决策部署，落实省委</w:t>
      </w:r>
      <w:r>
        <w:rPr>
          <w:rFonts w:hint="eastAsia" w:ascii="仿宋_GB2312" w:hAnsi="仿宋_GB2312" w:eastAsia="仿宋_GB2312" w:cs="仿宋_GB2312"/>
          <w:bCs/>
          <w:color w:val="000000" w:themeColor="text1"/>
          <w:kern w:val="2"/>
          <w:sz w:val="32"/>
          <w:szCs w:val="22"/>
          <w:u w:val="none"/>
          <w:lang w:val="en-US" w:eastAsia="zh-CN" w:bidi="ar-SA"/>
          <w14:textFill>
            <w14:solidFill>
              <w14:schemeClr w14:val="tx1"/>
            </w14:solidFill>
          </w14:textFill>
        </w:rPr>
        <w:t>“</w:t>
      </w:r>
      <w:r>
        <w:rPr>
          <w:rFonts w:hint="default" w:ascii="仿宋_GB2312" w:hAnsi="仿宋_GB2312" w:eastAsia="仿宋_GB2312" w:cs="仿宋_GB2312"/>
          <w:bCs/>
          <w:color w:val="000000" w:themeColor="text1"/>
          <w:kern w:val="2"/>
          <w:sz w:val="32"/>
          <w:szCs w:val="22"/>
          <w:u w:val="none"/>
          <w:lang w:val="en-US" w:eastAsia="zh-CN" w:bidi="ar-SA"/>
          <w14:textFill>
            <w14:solidFill>
              <w14:schemeClr w14:val="tx1"/>
            </w14:solidFill>
          </w14:textFill>
        </w:rPr>
        <w:t>1310</w:t>
      </w:r>
      <w:r>
        <w:rPr>
          <w:rFonts w:hint="eastAsia" w:ascii="仿宋_GB2312" w:hAnsi="仿宋_GB2312" w:eastAsia="仿宋_GB2312" w:cs="仿宋_GB2312"/>
          <w:bCs/>
          <w:color w:val="000000" w:themeColor="text1"/>
          <w:kern w:val="2"/>
          <w:sz w:val="32"/>
          <w:szCs w:val="22"/>
          <w:u w:val="none"/>
          <w:lang w:val="en-US" w:eastAsia="zh-CN" w:bidi="ar-SA"/>
          <w14:textFill>
            <w14:solidFill>
              <w14:schemeClr w14:val="tx1"/>
            </w14:solidFill>
          </w14:textFill>
        </w:rPr>
        <w:t>”</w:t>
      </w:r>
      <w:r>
        <w:rPr>
          <w:rFonts w:hint="default" w:ascii="仿宋_GB2312" w:hAnsi="仿宋_GB2312" w:eastAsia="仿宋_GB2312" w:cs="仿宋_GB2312"/>
          <w:bCs/>
          <w:color w:val="000000" w:themeColor="text1"/>
          <w:kern w:val="2"/>
          <w:sz w:val="32"/>
          <w:szCs w:val="22"/>
          <w:u w:val="none"/>
          <w:lang w:val="en-US" w:eastAsia="zh-CN" w:bidi="ar-SA"/>
          <w14:textFill>
            <w14:solidFill>
              <w14:schemeClr w14:val="tx1"/>
            </w14:solidFill>
          </w14:textFill>
        </w:rPr>
        <w:t>具体部署，</w:t>
      </w:r>
      <w:r>
        <w:rPr>
          <w:rFonts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巩固完善农村基本经营制度，深化农村土地制度改革，加快放活</w:t>
      </w:r>
      <w:r>
        <w:rPr>
          <w:rFonts w:hint="eastAsia"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农村承包地</w:t>
      </w:r>
      <w:r>
        <w:rPr>
          <w:rFonts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经营权，促进土地使用适度集中，推进我县</w:t>
      </w:r>
      <w:r>
        <w:rPr>
          <w:rFonts w:hint="eastAsia"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农村承包地</w:t>
      </w:r>
      <w:r>
        <w:rPr>
          <w:rFonts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有序规范开展连片集约流转和适度规模经营，根据《</w:t>
      </w:r>
      <w:r>
        <w:rPr>
          <w:rFonts w:hint="eastAsia"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中华人民共和国</w:t>
      </w:r>
      <w:r>
        <w:rPr>
          <w:rFonts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农村土地承包法》</w:t>
      </w:r>
      <w:r>
        <w:rPr>
          <w:rFonts w:hint="eastAsia"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w:t>
      </w:r>
      <w:r>
        <w:rPr>
          <w:rFonts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农村土地经营权流转管理办法》</w:t>
      </w:r>
      <w:r>
        <w:rPr>
          <w:rFonts w:hint="eastAsia"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w:t>
      </w:r>
      <w:r>
        <w:rPr>
          <w:rFonts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《国务院办公厅关于坚决制止耕地“非农化”行为的通知》</w:t>
      </w:r>
      <w:r>
        <w:rPr>
          <w:rFonts w:hint="eastAsia"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w:t>
      </w:r>
      <w:r>
        <w:rPr>
          <w:rFonts w:ascii="仿宋_GB2312" w:hAnsi="仿宋_GB2312" w:eastAsia="仿宋_GB2312" w:cs="仿宋_GB2312"/>
          <w:b w:val="0"/>
          <w:bCs/>
          <w:i w:val="0"/>
          <w:strike w:val="0"/>
          <w:color w:val="000000" w:themeColor="text1"/>
          <w:kern w:val="2"/>
          <w:sz w:val="32"/>
          <w:szCs w:val="22"/>
          <w:u w:val="none"/>
          <w:lang w:val="en-US" w:eastAsia="zh-CN" w:bidi="ar-SA"/>
          <w14:textFill>
            <w14:solidFill>
              <w14:schemeClr w14:val="tx1"/>
            </w14:solidFill>
          </w14:textFill>
        </w:rPr>
        <w:t>《农业农村部关于稳妥开展解决承包地细碎化试点工作的</w:t>
      </w:r>
      <w:r>
        <w:rPr>
          <w:rFonts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指导意见》</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w:t>
      </w:r>
      <w:r>
        <w:rPr>
          <w:rFonts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《广东省人民政府办公厅关于加快推进农村承包土地经营权流转的意见》</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w:t>
      </w:r>
      <w:r>
        <w:rPr>
          <w:rFonts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梅州市农村承包地“三权分置”改革工作指引</w:t>
      </w:r>
      <w:r>
        <w:rPr>
          <w:rFonts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》等</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规定</w:t>
      </w:r>
      <w:r>
        <w:rPr>
          <w:rFonts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结合我县实际，</w:t>
      </w:r>
      <w:r>
        <w:rPr>
          <w:rFonts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制定本</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实施</w:t>
      </w:r>
      <w:r>
        <w:rPr>
          <w:rFonts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细则。</w:t>
      </w:r>
    </w:p>
    <w:p>
      <w:pPr>
        <w:pStyle w:val="14"/>
        <w:keepNext w:val="0"/>
        <w:keepLines w:val="0"/>
        <w:pageBreakBefore w:val="0"/>
        <w:widowControl w:val="0"/>
        <w:kinsoku/>
        <w:wordWrap/>
        <w:overflowPunct/>
        <w:topLinePunct w:val="0"/>
        <w:autoSpaceDE/>
        <w:autoSpaceDN/>
        <w:bidi w:val="0"/>
        <w:adjustRightInd/>
        <w:snapToGrid w:val="0"/>
        <w:spacing w:before="0" w:after="0" w:line="560" w:lineRule="exact"/>
        <w:ind w:left="0" w:firstLine="640" w:firstLineChars="200"/>
        <w:jc w:val="both"/>
        <w:textAlignment w:val="auto"/>
        <w:rPr>
          <w:rFonts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第二条</w:t>
      </w:r>
      <w:r>
        <w:rPr>
          <w:rFonts w:hint="eastAsia" w:ascii="黑体" w:hAnsi="黑体" w:eastAsia="黑体" w:cs="黑体"/>
          <w:b w:val="0"/>
          <w:bCs/>
          <w:i w:val="0"/>
          <w:strike w:val="0"/>
          <w:color w:val="000000" w:themeColor="text1"/>
          <w:kern w:val="2"/>
          <w:sz w:val="32"/>
          <w:szCs w:val="22"/>
          <w:highlight w:val="none"/>
          <w:u w:val="none"/>
          <w:lang w:val="en-US" w:eastAsia="zh-CN" w:bidi="ar-SA"/>
          <w14:textFill>
            <w14:solidFill>
              <w14:schemeClr w14:val="tx1"/>
            </w14:solidFill>
          </w14:textFill>
        </w:rPr>
        <w:t xml:space="preserve"> </w:t>
      </w:r>
      <w:r>
        <w:rPr>
          <w:rFonts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在稳定农村土地承包关系的基础上，不改变土地集体所有性质、不改变土地农业用途、不超过承包期剩余期限、不损害农民和村集体利益的前提下，结合国土空间总体规划的实施与第二轮土地承包到期延包工作的开展，以集中连片、适度规模、集约经营为导向，依法、规范、有序推进土地经营权</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集约</w:t>
      </w:r>
      <w:r>
        <w:rPr>
          <w:rFonts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流转，支持农村现代农业、特色农业和集体经济的发展，加快实现农业农村现代化。</w:t>
      </w:r>
    </w:p>
    <w:p>
      <w:pPr>
        <w:pStyle w:val="14"/>
        <w:keepNext w:val="0"/>
        <w:keepLines w:val="0"/>
        <w:pageBreakBefore w:val="0"/>
        <w:widowControl w:val="0"/>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第三条</w:t>
      </w:r>
      <w:r>
        <w:rPr>
          <w:rFonts w:hint="eastAsia" w:ascii="黑体" w:hAnsi="黑体" w:eastAsia="黑体" w:cs="黑体"/>
          <w:b w:val="0"/>
          <w:bCs/>
          <w:i w:val="0"/>
          <w:strike w:val="0"/>
          <w:color w:val="000000" w:themeColor="text1"/>
          <w:kern w:val="2"/>
          <w:sz w:val="32"/>
          <w:szCs w:val="22"/>
          <w:highlight w:val="none"/>
          <w:u w:val="none"/>
          <w:lang w:val="en-US" w:eastAsia="zh-CN" w:bidi="ar-SA"/>
          <w14:textFill>
            <w14:solidFill>
              <w14:schemeClr w14:val="tx1"/>
            </w14:solidFill>
          </w14:textFill>
        </w:rPr>
        <w:t xml:space="preserve"> </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农村土地经营权集约流转应当遵循下列原则：</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firstLine="643"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b/>
          <w:bCs w:val="0"/>
          <w:i w:val="0"/>
          <w:strike w:val="0"/>
          <w:color w:val="000000" w:themeColor="text1"/>
          <w:kern w:val="2"/>
          <w:sz w:val="32"/>
          <w:szCs w:val="22"/>
          <w:highlight w:val="none"/>
          <w:u w:val="none"/>
          <w:lang w:val="en-US" w:eastAsia="zh-CN" w:bidi="ar-SA"/>
          <w14:textFill>
            <w14:solidFill>
              <w14:schemeClr w14:val="tx1"/>
            </w14:solidFill>
          </w14:textFill>
        </w:rPr>
        <w:t>（一）坚持依法、自愿、有偿原则。</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土地经营权集约流转应当坚持农村土地农民集体所有、农户家庭承包经营的基本制度，保持农村土地承包关系稳定并长久不变，遵循依法、自愿、有偿原则，任何组织和个人不得强迫或者阻碍承包方流转土地经营权。</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firstLine="643"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b/>
          <w:bCs w:val="0"/>
          <w:i w:val="0"/>
          <w:strike w:val="0"/>
          <w:color w:val="000000" w:themeColor="text1"/>
          <w:kern w:val="2"/>
          <w:sz w:val="32"/>
          <w:szCs w:val="22"/>
          <w:highlight w:val="none"/>
          <w:u w:val="none"/>
          <w:lang w:val="en-US" w:eastAsia="zh-CN" w:bidi="ar-SA"/>
          <w14:textFill>
            <w14:solidFill>
              <w14:schemeClr w14:val="tx1"/>
            </w14:solidFill>
          </w14:textFill>
        </w:rPr>
        <w:t>（二）坚持不得改变</w:t>
      </w:r>
      <w:r>
        <w:rPr>
          <w:rFonts w:hint="eastAsia" w:ascii="仿宋_GB2312" w:hAnsi="仿宋_GB2312" w:eastAsia="仿宋_GB2312" w:cs="仿宋_GB2312"/>
          <w:b/>
          <w:bCs w:val="0"/>
          <w:i w:val="0"/>
          <w:strike w:val="0"/>
          <w:color w:val="000000" w:themeColor="text1"/>
          <w:kern w:val="2"/>
          <w:sz w:val="32"/>
          <w:szCs w:val="22"/>
          <w:highlight w:val="none"/>
          <w:u w:val="none"/>
          <w:lang w:val="en-US" w:eastAsia="zh" w:bidi="ar-SA"/>
          <w14:textFill>
            <w14:solidFill>
              <w14:schemeClr w14:val="tx1"/>
            </w14:solidFill>
          </w14:textFill>
        </w:rPr>
        <w:t>承包</w:t>
      </w:r>
      <w:r>
        <w:rPr>
          <w:rFonts w:hint="eastAsia" w:ascii="仿宋_GB2312" w:hAnsi="仿宋_GB2312" w:eastAsia="仿宋_GB2312" w:cs="仿宋_GB2312"/>
          <w:b/>
          <w:bCs w:val="0"/>
          <w:i w:val="0"/>
          <w:strike w:val="0"/>
          <w:color w:val="000000" w:themeColor="text1"/>
          <w:kern w:val="2"/>
          <w:sz w:val="32"/>
          <w:szCs w:val="22"/>
          <w:highlight w:val="none"/>
          <w:u w:val="none"/>
          <w:lang w:val="en-US" w:eastAsia="zh-CN" w:bidi="ar-SA"/>
          <w14:textFill>
            <w14:solidFill>
              <w14:schemeClr w14:val="tx1"/>
            </w14:solidFill>
          </w14:textFill>
        </w:rPr>
        <w:t>土地农业用途原则</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土地经营权集约流转不得损害农村集体经济组织和利害关系人的合法权益，不得破坏农业综合生产能力和农业生态环境，不得改变承包土地的农业用途，确保农地农用，优先用于粮食生产，制止耕地“非农化”、防止耕地“非粮化”。</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firstLine="643"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b/>
          <w:bCs w:val="0"/>
          <w:i w:val="0"/>
          <w:strike w:val="0"/>
          <w:color w:val="000000" w:themeColor="text1"/>
          <w:kern w:val="2"/>
          <w:sz w:val="32"/>
          <w:szCs w:val="22"/>
          <w:highlight w:val="none"/>
          <w:u w:val="none"/>
          <w:lang w:val="en-US" w:eastAsia="zh-CN" w:bidi="ar-SA"/>
          <w14:textFill>
            <w14:solidFill>
              <w14:schemeClr w14:val="tx1"/>
            </w14:solidFill>
          </w14:textFill>
        </w:rPr>
        <w:t>（三）坚持适度规模经营原则。</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土地经营权集约流转应当因地制宜、循序渐进，把握好流转、集中、规模经营的度，流转规模应当与城镇化进程和农村劳动力转移规模相适应，与农业科技进步和生产手段改进程度相适应，与农业社会化服务水平提高相适应，鼓励各镇建立多种形式的土地经营权流转风险防范和保障机制。</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560" w:lineRule="exact"/>
        <w:ind w:left="0"/>
        <w:jc w:val="center"/>
        <w:textAlignment w:val="auto"/>
        <w:outlineLvl w:val="0"/>
        <w:rPr>
          <w:rFonts w:hint="eastAsia" w:ascii="黑体" w:hAnsi="黑体" w:eastAsia="黑体" w:cs="黑体"/>
          <w:color w:val="000000" w:themeColor="text1"/>
          <w:sz w:val="36"/>
          <w:szCs w:val="36"/>
          <w:highlight w:val="none"/>
          <w:lang w:val="en-US" w:eastAsia="zh-CN"/>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第二章 适用范围</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第四条</w:t>
      </w:r>
      <w:r>
        <w:rPr>
          <w:rFonts w:hint="eastAsia" w:ascii="黑体" w:hAnsi="黑体" w:eastAsia="黑体" w:cs="黑体"/>
          <w:b w:val="0"/>
          <w:bCs/>
          <w:i w:val="0"/>
          <w:strike w:val="0"/>
          <w:color w:val="000000" w:themeColor="text1"/>
          <w:kern w:val="2"/>
          <w:sz w:val="32"/>
          <w:szCs w:val="22"/>
          <w:highlight w:val="none"/>
          <w:u w:val="none"/>
          <w:lang w:val="en-US" w:eastAsia="zh-CN" w:bidi="ar-SA"/>
          <w14:textFill>
            <w14:solidFill>
              <w14:schemeClr w14:val="tx1"/>
            </w14:solidFill>
          </w14:textFill>
        </w:rPr>
        <w:t xml:space="preserve"> </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本细则仅适用于符合以下条件的土地经营权集约流转，在此范围外的参照农业农村部《农村土地经营权流转管理办法》。</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 xml:space="preserve">第五条 </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同一受让方流转的土地规模，达到连片30亩及以上或总计300亩及以上。流转土地规模的核定以相应地块的土地承包经营权证记载面积为准;经同一受让方分别与多个发包方或承包方签订合同并实现集中连片经营的，以相应地块的土地承包经营权证记载面积累计。</w:t>
      </w:r>
    </w:p>
    <w:p>
      <w:pPr>
        <w:snapToGrid w:val="0"/>
        <w:spacing w:before="0" w:after="0" w:line="560" w:lineRule="exact"/>
        <w:ind w:firstLine="640" w:firstLineChars="200"/>
        <w:jc w:val="both"/>
        <w:rPr>
          <w:rFonts w:ascii="仿宋_GB2312" w:hAnsi="仿宋_GB2312" w:eastAsia="仿宋_GB2312" w:cs="仿宋_GB2312"/>
          <w:i w:val="0"/>
          <w:strike w:val="0"/>
          <w:color w:val="000000" w:themeColor="text1"/>
          <w:sz w:val="32"/>
          <w:highlight w:val="none"/>
          <w:u w:val="none"/>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第六条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集约</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流转期限不得超过土地承包期的剩余期限，流转合同中约定以租赁方式的单次流转期限不宜超过20年，超出期限部分按法律规定处理。新签订流转合同期限超过</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第二轮</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土地承包期的，承包期满后可依照《农村土地承包法》第二十一条规定相应延长，并完成土地承包经营权登记变更后，流转合同继续有效。</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560" w:lineRule="exact"/>
        <w:ind w:left="0"/>
        <w:jc w:val="center"/>
        <w:textAlignment w:val="auto"/>
        <w:outlineLvl w:val="0"/>
        <w:rPr>
          <w:rFonts w:hint="eastAsia"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 xml:space="preserve">第三章 </w:t>
      </w:r>
      <w:r>
        <w:rPr>
          <w:rFonts w:hint="eastAsia" w:ascii="黑体" w:hAnsi="黑体" w:eastAsia="黑体" w:cs="黑体"/>
          <w:color w:val="000000" w:themeColor="text1"/>
          <w:sz w:val="36"/>
          <w:szCs w:val="36"/>
          <w:highlight w:val="none"/>
          <w14:textFill>
            <w14:solidFill>
              <w14:schemeClr w14:val="tx1"/>
            </w14:solidFill>
          </w14:textFill>
        </w:rPr>
        <w:t>流转当事人</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default"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第七条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承包方在承包期限内有权依法自主决定土地经营权是否流转，以及流转对象、方式、期限等。</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第八条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土地经营权流转收益归承包方所有,任何组织和个人不得擅自截留、扣缴。</w:t>
      </w:r>
    </w:p>
    <w:p>
      <w:pPr>
        <w:widowControl/>
        <w:spacing w:before="0" w:after="0" w:line="560" w:lineRule="exact"/>
        <w:ind w:firstLine="640" w:firstLineChars="200"/>
        <w:jc w:val="both"/>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第九条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承包方自愿委托发包方、中介组织或者他人流转其土地经营权的，应当由承包方出具</w:t>
      </w:r>
      <w:r>
        <w:rPr>
          <w:rFonts w:hint="default" w:ascii="仿宋_GB2312" w:hAnsi="等线" w:eastAsia="仿宋_GB2312" w:cs="仿宋_GB2312"/>
          <w:b w:val="0"/>
          <w:bCs/>
          <w:i w:val="0"/>
          <w:color w:val="000000"/>
          <w:kern w:val="2"/>
          <w:sz w:val="32"/>
          <w:szCs w:val="32"/>
          <w:lang w:val="en-US" w:eastAsia="zh-CN" w:bidi="ar"/>
        </w:rPr>
        <w:t>《农村土地经营权流转委托书》</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。委托书应当载明委托的事项、权限和期限等，并由委托人和受托人签字或者盖章。</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 w:bidi="ar-SA"/>
          <w14:textFill>
            <w14:solidFill>
              <w14:schemeClr w14:val="tx1"/>
            </w14:solidFill>
          </w14:textFill>
        </w:rPr>
        <w:t>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有承包方的书面委托，任何组织和个人无权以任何方式决定流转承包方的土地经营权。</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第十条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土地经营权集约流转的受让方应当为具有良好农业经营能力或者资质的组织</w:t>
      </w:r>
      <w:r>
        <w:rPr>
          <w:rFonts w:hint="eastAsia" w:ascii="仿宋_GB2312" w:hAnsi="仿宋_GB2312" w:eastAsia="仿宋_GB2312" w:cs="仿宋_GB2312"/>
          <w:b w:val="0"/>
          <w:bCs/>
          <w:strike w:val="0"/>
          <w:color w:val="000000" w:themeColor="text1"/>
          <w:kern w:val="2"/>
          <w:sz w:val="32"/>
          <w:szCs w:val="22"/>
          <w:highlight w:val="none"/>
          <w:u w:val="none"/>
          <w:lang w:val="en-US" w:eastAsia="zh-CN" w:bidi="ar-SA"/>
          <w14:textFill>
            <w14:solidFill>
              <w14:schemeClr w14:val="tx1"/>
            </w14:solidFill>
          </w14:textFill>
        </w:rPr>
        <w:t>或</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个人</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 w:bidi="ar-SA"/>
          <w14:textFill>
            <w14:solidFill>
              <w14:schemeClr w14:val="tx1"/>
            </w14:solidFill>
          </w14:textFill>
        </w:rPr>
        <w:t>，</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在同等条件下，</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 w:bidi="ar-SA"/>
          <w14:textFill>
            <w14:solidFill>
              <w14:schemeClr w14:val="tx1"/>
            </w14:solidFill>
          </w14:textFill>
        </w:rPr>
        <w:t>本村</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集体经济组织成员享有优先权。</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第十一条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土地经营权集约流转的方式、期限、价款和具体条件，由流转双方平等协商确定。流转期限届满后，受让方享有以同等条件优先续约的权利。</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第十二条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受让方应当依照有关法律法规保护土地，禁止改变土地的农业用途。禁止闲置、荒芜耕地，禁止占用耕地建窑、建坟或者擅自在耕地上建房、挖砂、采石、采矿、取土等。禁止占用永久基本农田发展林果业和挖塘养鱼。</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第十三条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受让方将流转取得的土地经营权再流转以及向金融机构融资担保的，应当事先取得承包方书面同意，并向发包方备案。</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default"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i w:val="0"/>
          <w:strike w:val="0"/>
          <w:color w:val="000000" w:themeColor="text1"/>
          <w:kern w:val="2"/>
          <w:sz w:val="32"/>
          <w:szCs w:val="22"/>
          <w:highlight w:val="none"/>
          <w:u w:val="none"/>
          <w:lang w:val="en-US" w:eastAsia="zh-CN" w:bidi="ar-SA"/>
          <w14:textFill>
            <w14:solidFill>
              <w14:schemeClr w14:val="tx1"/>
            </w14:solidFill>
          </w14:textFill>
        </w:rPr>
        <w:t>第十四条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经承包方同意，受让方依法投资改良土壤，建设农业生产附属、配套设</w:t>
      </w:r>
      <w:r>
        <w:rPr>
          <w:rFonts w:hint="eastAsia" w:ascii="仿宋_GB2312" w:hAnsi="仿宋_GB2312" w:eastAsia="仿宋_GB2312" w:cs="仿宋_GB2312"/>
          <w:b w:val="0"/>
          <w:bCs/>
          <w:i w:val="0"/>
          <w:strike w:val="0"/>
          <w:color w:val="auto"/>
          <w:kern w:val="2"/>
          <w:sz w:val="32"/>
          <w:szCs w:val="22"/>
          <w:highlight w:val="none"/>
          <w:u w:val="none"/>
          <w:lang w:val="en-US" w:eastAsia="zh-CN" w:bidi="ar-SA"/>
        </w:rPr>
        <w:t>施，以</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及农业生产中直接用于作物种植和畜禽水产养殖设施的，土地经营权集约流转合同到期或者未到期由承包方依法提前收回承包土地时，受让方有权获得合理补偿。具体补偿办法可在土地经营权集约流转合同中约定或者由双方协商确定。</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560" w:lineRule="exact"/>
        <w:ind w:left="0"/>
        <w:jc w:val="center"/>
        <w:textAlignment w:val="auto"/>
        <w:outlineLvl w:val="0"/>
        <w:rPr>
          <w:rFonts w:hint="eastAsia" w:ascii="黑体" w:hAnsi="黑体" w:eastAsia="黑体" w:cs="黑体"/>
          <w:color w:val="000000" w:themeColor="text1"/>
          <w:sz w:val="36"/>
          <w:szCs w:val="36"/>
          <w:highlight w:val="none"/>
          <w:lang w:val="en-US" w:eastAsia="zh-CN"/>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第</w:t>
      </w:r>
      <w:r>
        <w:rPr>
          <w:rFonts w:hint="eastAsia" w:ascii="黑体" w:hAnsi="黑体" w:eastAsia="黑体" w:cs="黑体"/>
          <w:color w:val="000000" w:themeColor="text1"/>
          <w:sz w:val="36"/>
          <w:szCs w:val="36"/>
          <w:highlight w:val="none"/>
          <w:lang w:val="en-US" w:eastAsia="zh"/>
          <w14:textFill>
            <w14:solidFill>
              <w14:schemeClr w14:val="tx1"/>
            </w14:solidFill>
          </w14:textFill>
        </w:rPr>
        <w:t>四</w:t>
      </w:r>
      <w:r>
        <w:rPr>
          <w:rFonts w:hint="eastAsia" w:ascii="黑体" w:hAnsi="黑体" w:eastAsia="黑体" w:cs="黑体"/>
          <w:color w:val="000000" w:themeColor="text1"/>
          <w:sz w:val="36"/>
          <w:szCs w:val="36"/>
          <w:highlight w:val="none"/>
          <w:lang w:val="en-US" w:eastAsia="zh-CN"/>
          <w14:textFill>
            <w14:solidFill>
              <w14:schemeClr w14:val="tx1"/>
            </w14:solidFill>
          </w14:textFill>
        </w:rPr>
        <w:t>章 流转方式</w:t>
      </w:r>
    </w:p>
    <w:p>
      <w:pPr>
        <w:pStyle w:val="14"/>
        <w:keepNext w:val="0"/>
        <w:keepLines w:val="0"/>
        <w:pageBreakBefore w:val="0"/>
        <w:widowControl w:val="0"/>
        <w:numPr>
          <w:ilvl w:val="0"/>
          <w:numId w:val="0"/>
        </w:numPr>
        <w:pBdr>
          <w:bottom w:val="none" w:color="auto" w:sz="0" w:space="0"/>
        </w:pBdr>
        <w:kinsoku/>
        <w:wordWrap/>
        <w:overflowPunct/>
        <w:topLinePunct w:val="0"/>
        <w:autoSpaceDE/>
        <w:autoSpaceDN/>
        <w:bidi w:val="0"/>
        <w:adjustRightInd/>
        <w:snapToGrid w:val="0"/>
        <w:spacing w:before="0" w:after="0" w:line="560" w:lineRule="exact"/>
        <w:ind w:left="0" w:leftChars="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shd w:val="clear" w:color="auto" w:fill="auto"/>
          <w:lang w:val="en-US" w:eastAsia="zh-CN" w:bidi="ar-SA"/>
          <w14:textFill>
            <w14:solidFill>
              <w14:schemeClr w14:val="tx1"/>
            </w14:solidFill>
          </w14:textFill>
        </w:rPr>
      </w:pPr>
      <w:r>
        <w:rPr>
          <w:rFonts w:hint="eastAsia" w:ascii="黑体" w:hAnsi="黑体" w:eastAsia="黑体" w:cs="黑体"/>
          <w:b w:val="0"/>
          <w:bCs/>
          <w:i w:val="0"/>
          <w:strike w:val="0"/>
          <w:color w:val="000000" w:themeColor="text1"/>
          <w:kern w:val="2"/>
          <w:sz w:val="32"/>
          <w:szCs w:val="22"/>
          <w:highlight w:val="none"/>
          <w:u w:val="none"/>
          <w:lang w:val="en-US" w:eastAsia="zh-CN" w:bidi="ar-SA"/>
          <w14:textFill>
            <w14:solidFill>
              <w14:schemeClr w14:val="tx1"/>
            </w14:solidFill>
          </w14:textFill>
        </w:rPr>
        <w:t xml:space="preserve">第十五条 </w:t>
      </w:r>
      <w:r>
        <w:rPr>
          <w:rFonts w:hint="eastAsia" w:ascii="仿宋_GB2312" w:hAnsi="仿宋_GB2312" w:eastAsia="仿宋_GB2312" w:cs="仿宋_GB2312"/>
          <w:b w:val="0"/>
          <w:bCs/>
          <w:color w:val="000000" w:themeColor="text1"/>
          <w:kern w:val="2"/>
          <w:sz w:val="32"/>
          <w:szCs w:val="22"/>
          <w:highlight w:val="none"/>
          <w:u w:val="none"/>
          <w:lang w:val="en-US" w:eastAsia="zh-CN" w:bidi="ar-SA"/>
          <w14:textFill>
            <w14:solidFill>
              <w14:schemeClr w14:val="tx1"/>
            </w14:solidFill>
          </w14:textFill>
        </w:rPr>
        <w:t>农村承包地经营权集约流转</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，须通过梅州市农村产权流转交易管理服务平台进行交易。</w:t>
      </w:r>
      <w:r>
        <w:rPr>
          <w:rFonts w:hint="eastAsia" w:ascii="仿宋_GB2312" w:hAnsi="仿宋_GB2312" w:eastAsia="仿宋_GB2312" w:cs="仿宋_GB2312"/>
          <w:b w:val="0"/>
          <w:bCs/>
          <w:i w:val="0"/>
          <w:strike w:val="0"/>
          <w:color w:val="000000" w:themeColor="text1"/>
          <w:kern w:val="2"/>
          <w:sz w:val="32"/>
          <w:szCs w:val="22"/>
          <w:highlight w:val="none"/>
          <w:u w:val="none"/>
          <w:shd w:val="clear" w:color="auto" w:fill="auto"/>
          <w:lang w:val="en-US" w:eastAsia="zh-CN" w:bidi="ar-SA"/>
          <w14:textFill>
            <w14:solidFill>
              <w14:schemeClr w14:val="tx1"/>
            </w14:solidFill>
          </w14:textFill>
        </w:rPr>
        <w:t>本细则所指的</w:t>
      </w:r>
      <w:r>
        <w:rPr>
          <w:rFonts w:hint="eastAsia" w:ascii="仿宋_GB2312" w:hAnsi="仿宋_GB2312" w:eastAsia="仿宋_GB2312" w:cs="仿宋_GB2312"/>
          <w:b w:val="0"/>
          <w:bCs/>
          <w:color w:val="000000" w:themeColor="text1"/>
          <w:kern w:val="2"/>
          <w:sz w:val="32"/>
          <w:szCs w:val="22"/>
          <w:highlight w:val="none"/>
          <w:u w:val="none"/>
          <w:lang w:val="en-US" w:eastAsia="zh-CN" w:bidi="ar-SA"/>
          <w14:textFill>
            <w14:solidFill>
              <w14:schemeClr w14:val="tx1"/>
            </w14:solidFill>
          </w14:textFill>
        </w:rPr>
        <w:t>农村</w:t>
      </w:r>
      <w:r>
        <w:rPr>
          <w:rFonts w:hint="eastAsia" w:ascii="仿宋_GB2312" w:hAnsi="仿宋_GB2312" w:eastAsia="仿宋_GB2312" w:cs="仿宋_GB2312"/>
          <w:b w:val="0"/>
          <w:bCs/>
          <w:i w:val="0"/>
          <w:strike w:val="0"/>
          <w:color w:val="000000" w:themeColor="text1"/>
          <w:kern w:val="2"/>
          <w:sz w:val="32"/>
          <w:szCs w:val="22"/>
          <w:highlight w:val="none"/>
          <w:u w:val="none"/>
          <w:shd w:val="clear" w:color="auto" w:fill="auto"/>
          <w:lang w:val="en-US" w:eastAsia="zh-CN" w:bidi="ar-SA"/>
          <w14:textFill>
            <w14:solidFill>
              <w14:schemeClr w14:val="tx1"/>
            </w14:solidFill>
          </w14:textFill>
        </w:rPr>
        <w:t>承包地经营权集约流转</w:t>
      </w:r>
      <w:r>
        <w:rPr>
          <w:rFonts w:hint="eastAsia" w:ascii="仿宋_GB2312" w:hAnsi="仿宋_GB2312" w:eastAsia="仿宋_GB2312" w:cs="仿宋_GB2312"/>
          <w:b w:val="0"/>
          <w:bCs/>
          <w:i w:val="0"/>
          <w:strike w:val="0"/>
          <w:color w:val="000000" w:themeColor="text1"/>
          <w:kern w:val="2"/>
          <w:sz w:val="32"/>
          <w:szCs w:val="22"/>
          <w:highlight w:val="none"/>
          <w:u w:val="none"/>
          <w:shd w:val="clear" w:color="auto" w:fill="auto"/>
          <w:lang w:val="en-US" w:eastAsia="zh" w:bidi="ar-SA"/>
          <w14:textFill>
            <w14:solidFill>
              <w14:schemeClr w14:val="tx1"/>
            </w14:solidFill>
          </w14:textFill>
        </w:rPr>
        <w:t>，是指通过</w:t>
      </w:r>
      <w:r>
        <w:rPr>
          <w:rFonts w:hint="eastAsia" w:ascii="仿宋_GB2312" w:hAnsi="仿宋_GB2312" w:eastAsia="仿宋_GB2312" w:cs="仿宋_GB2312"/>
          <w:b w:val="0"/>
          <w:bCs/>
          <w:i w:val="0"/>
          <w:strike w:val="0"/>
          <w:color w:val="000000" w:themeColor="text1"/>
          <w:kern w:val="2"/>
          <w:sz w:val="32"/>
          <w:szCs w:val="22"/>
          <w:highlight w:val="none"/>
          <w:u w:val="none"/>
          <w:shd w:val="clear" w:color="auto" w:fill="auto"/>
          <w:lang w:val="en-US" w:eastAsia="zh-CN" w:bidi="ar-SA"/>
          <w14:textFill>
            <w14:solidFill>
              <w14:schemeClr w14:val="tx1"/>
            </w14:solidFill>
          </w14:textFill>
        </w:rPr>
        <w:t>委托、</w:t>
      </w:r>
      <w:r>
        <w:rPr>
          <w:rFonts w:hint="eastAsia" w:ascii="仿宋_GB2312" w:hAnsi="仿宋_GB2312" w:eastAsia="仿宋_GB2312" w:cs="仿宋_GB2312"/>
          <w:b w:val="0"/>
          <w:bCs/>
          <w:i w:val="0"/>
          <w:strike w:val="0"/>
          <w:color w:val="000000" w:themeColor="text1"/>
          <w:kern w:val="2"/>
          <w:sz w:val="32"/>
          <w:szCs w:val="22"/>
          <w:highlight w:val="none"/>
          <w:u w:val="none"/>
          <w:shd w:val="clear" w:color="auto" w:fill="auto"/>
          <w:lang w:val="en-US" w:eastAsia="zh" w:bidi="ar-SA"/>
          <w14:textFill>
            <w14:solidFill>
              <w14:schemeClr w14:val="tx1"/>
            </w14:solidFill>
          </w14:textFill>
        </w:rPr>
        <w:t>出租</w:t>
      </w:r>
      <w:r>
        <w:rPr>
          <w:rFonts w:hint="eastAsia" w:ascii="仿宋_GB2312" w:hAnsi="仿宋_GB2312" w:eastAsia="仿宋_GB2312" w:cs="仿宋_GB2312"/>
          <w:b w:val="0"/>
          <w:bCs/>
          <w:strike w:val="0"/>
          <w:color w:val="000000" w:themeColor="text1"/>
          <w:kern w:val="2"/>
          <w:sz w:val="32"/>
          <w:szCs w:val="22"/>
          <w:highlight w:val="none"/>
          <w:u w:val="none"/>
          <w:shd w:val="clear" w:color="auto" w:fill="auto"/>
          <w:lang w:val="en-US" w:eastAsia="zh-CN" w:bidi="ar-SA"/>
          <w14:textFill>
            <w14:solidFill>
              <w14:schemeClr w14:val="tx1"/>
            </w14:solidFill>
          </w14:textFill>
        </w:rPr>
        <w:t>（转包）</w:t>
      </w:r>
      <w:r>
        <w:rPr>
          <w:rFonts w:hint="eastAsia" w:ascii="仿宋_GB2312" w:hAnsi="仿宋_GB2312" w:eastAsia="仿宋_GB2312" w:cs="仿宋_GB2312"/>
          <w:b w:val="0"/>
          <w:bCs/>
          <w:i w:val="0"/>
          <w:strike w:val="0"/>
          <w:color w:val="000000" w:themeColor="text1"/>
          <w:kern w:val="2"/>
          <w:sz w:val="32"/>
          <w:szCs w:val="22"/>
          <w:highlight w:val="none"/>
          <w:u w:val="none"/>
          <w:shd w:val="clear" w:color="auto" w:fill="auto"/>
          <w:lang w:val="en-US" w:eastAsia="zh-CN" w:bidi="ar-SA"/>
          <w14:textFill>
            <w14:solidFill>
              <w14:schemeClr w14:val="tx1"/>
            </w14:solidFill>
          </w14:textFill>
        </w:rPr>
        <w:t>、入股或其他符合有关法律和国家政策规定的方式</w:t>
      </w:r>
      <w:r>
        <w:rPr>
          <w:rFonts w:hint="eastAsia" w:ascii="仿宋_GB2312" w:hAnsi="仿宋_GB2312" w:eastAsia="仿宋_GB2312" w:cs="仿宋_GB2312"/>
          <w:b w:val="0"/>
          <w:bCs/>
          <w:strike w:val="0"/>
          <w:color w:val="000000" w:themeColor="text1"/>
          <w:kern w:val="2"/>
          <w:sz w:val="32"/>
          <w:szCs w:val="22"/>
          <w:highlight w:val="none"/>
          <w:u w:val="none"/>
          <w:shd w:val="clear" w:color="auto" w:fill="auto"/>
          <w:lang w:val="en-US" w:eastAsia="zh-CN" w:bidi="ar-SA"/>
          <w14:textFill>
            <w14:solidFill>
              <w14:schemeClr w14:val="tx1"/>
            </w14:solidFill>
          </w14:textFill>
        </w:rPr>
        <w:t>，</w:t>
      </w:r>
      <w:r>
        <w:rPr>
          <w:rFonts w:hint="eastAsia" w:ascii="仿宋_GB2312" w:hAnsi="仿宋_GB2312" w:eastAsia="仿宋_GB2312" w:cs="仿宋_GB2312"/>
          <w:b w:val="0"/>
          <w:bCs/>
          <w:i w:val="0"/>
          <w:strike w:val="0"/>
          <w:color w:val="000000" w:themeColor="text1"/>
          <w:kern w:val="2"/>
          <w:sz w:val="32"/>
          <w:szCs w:val="22"/>
          <w:highlight w:val="none"/>
          <w:u w:val="none"/>
          <w:shd w:val="clear" w:color="auto" w:fill="auto"/>
          <w:lang w:val="en-US" w:eastAsia="zh-CN" w:bidi="ar-SA"/>
          <w14:textFill>
            <w14:solidFill>
              <w14:schemeClr w14:val="tx1"/>
            </w14:solidFill>
          </w14:textFill>
        </w:rPr>
        <w:t>将多个承包方的土地经营权整合连片后，</w:t>
      </w:r>
      <w:r>
        <w:rPr>
          <w:rFonts w:hint="eastAsia" w:ascii="仿宋_GB2312" w:hAnsi="仿宋_GB2312" w:eastAsia="仿宋_GB2312" w:cs="仿宋_GB2312"/>
          <w:b w:val="0"/>
          <w:bCs/>
          <w:strike w:val="0"/>
          <w:color w:val="000000" w:themeColor="text1"/>
          <w:kern w:val="2"/>
          <w:sz w:val="32"/>
          <w:szCs w:val="22"/>
          <w:highlight w:val="none"/>
          <w:u w:val="none"/>
          <w:shd w:val="clear" w:color="auto" w:fill="auto"/>
          <w:lang w:val="en-US" w:eastAsia="zh-CN" w:bidi="ar-SA"/>
          <w14:textFill>
            <w14:solidFill>
              <w14:schemeClr w14:val="tx1"/>
            </w14:solidFill>
          </w14:textFill>
        </w:rPr>
        <w:t>由实施主体自主经营或再</w:t>
      </w:r>
      <w:r>
        <w:rPr>
          <w:rFonts w:hint="eastAsia" w:ascii="仿宋_GB2312" w:hAnsi="仿宋_GB2312" w:eastAsia="仿宋_GB2312" w:cs="仿宋_GB2312"/>
          <w:b w:val="0"/>
          <w:bCs/>
          <w:i w:val="0"/>
          <w:strike w:val="0"/>
          <w:color w:val="000000" w:themeColor="text1"/>
          <w:kern w:val="2"/>
          <w:sz w:val="32"/>
          <w:szCs w:val="22"/>
          <w:highlight w:val="none"/>
          <w:u w:val="none"/>
          <w:shd w:val="clear" w:color="auto" w:fill="auto"/>
          <w:lang w:val="en-US" w:eastAsia="zh-CN" w:bidi="ar-SA"/>
          <w14:textFill>
            <w14:solidFill>
              <w14:schemeClr w14:val="tx1"/>
            </w14:solidFill>
          </w14:textFill>
        </w:rPr>
        <w:t>流转给其他</w:t>
      </w:r>
      <w:r>
        <w:rPr>
          <w:rFonts w:hint="eastAsia" w:ascii="仿宋_GB2312" w:hAnsi="仿宋_GB2312" w:eastAsia="仿宋_GB2312" w:cs="仿宋_GB2312"/>
          <w:b w:val="0"/>
          <w:bCs/>
          <w:strike w:val="0"/>
          <w:color w:val="000000" w:themeColor="text1"/>
          <w:kern w:val="2"/>
          <w:sz w:val="32"/>
          <w:szCs w:val="22"/>
          <w:highlight w:val="none"/>
          <w:u w:val="none"/>
          <w:shd w:val="clear" w:color="auto" w:fill="auto"/>
          <w:lang w:val="en-US" w:eastAsia="zh-CN" w:bidi="ar-SA"/>
          <w14:textFill>
            <w14:solidFill>
              <w14:schemeClr w14:val="tx1"/>
            </w14:solidFill>
          </w14:textFill>
        </w:rPr>
        <w:t>经营主体</w:t>
      </w:r>
      <w:r>
        <w:rPr>
          <w:rFonts w:hint="eastAsia" w:ascii="仿宋_GB2312" w:hAnsi="仿宋_GB2312" w:eastAsia="仿宋_GB2312" w:cs="仿宋_GB2312"/>
          <w:b w:val="0"/>
          <w:bCs/>
          <w:i w:val="0"/>
          <w:strike w:val="0"/>
          <w:color w:val="000000" w:themeColor="text1"/>
          <w:kern w:val="2"/>
          <w:sz w:val="32"/>
          <w:szCs w:val="22"/>
          <w:highlight w:val="none"/>
          <w:u w:val="none"/>
          <w:shd w:val="clear" w:color="auto" w:fill="auto"/>
          <w:lang w:val="en-US" w:eastAsia="zh-CN" w:bidi="ar-SA"/>
          <w14:textFill>
            <w14:solidFill>
              <w14:schemeClr w14:val="tx1"/>
            </w14:solidFill>
          </w14:textFill>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仿宋_GB2312" w:hAnsi="Arial" w:eastAsia="仿宋_GB2312" w:cs="仿宋_GB2312"/>
          <w:i w:val="0"/>
          <w:iCs w:val="0"/>
          <w:caps w:val="0"/>
          <w:color w:val="1E1E1E"/>
          <w:spacing w:val="0"/>
          <w:sz w:val="32"/>
          <w:szCs w:val="32"/>
          <w:u w:val="none"/>
          <w:lang w:val="en-US" w:eastAsia="zh-CN"/>
        </w:rPr>
      </w:pPr>
      <w:r>
        <w:rPr>
          <w:rFonts w:hint="eastAsia" w:ascii="仿宋_GB2312" w:hAnsi="Arial" w:eastAsia="仿宋_GB2312" w:cs="仿宋_GB2312"/>
          <w:i w:val="0"/>
          <w:iCs w:val="0"/>
          <w:caps w:val="0"/>
          <w:color w:val="1E1E1E"/>
          <w:spacing w:val="0"/>
          <w:sz w:val="32"/>
          <w:szCs w:val="32"/>
          <w:u w:val="none"/>
          <w:lang w:val="en-US" w:eastAsia="zh-CN"/>
        </w:rPr>
        <w:t>委托，本细则特指由村集体经济组织主导实施的承包土地经营权集约流转形式。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ascii="Arial" w:hAnsi="Arial" w:eastAsia="Arial" w:cs="Arial"/>
          <w:i w:val="0"/>
          <w:iCs w:val="0"/>
          <w:caps w:val="0"/>
          <w:color w:val="1E1E1E"/>
          <w:spacing w:val="0"/>
          <w:sz w:val="32"/>
          <w:szCs w:val="32"/>
          <w:u w:val="none"/>
        </w:rPr>
      </w:pPr>
      <w:r>
        <w:rPr>
          <w:rFonts w:ascii="仿宋_GB2312" w:hAnsi="Arial" w:eastAsia="仿宋_GB2312" w:cs="仿宋_GB2312"/>
          <w:i w:val="0"/>
          <w:iCs w:val="0"/>
          <w:caps w:val="0"/>
          <w:color w:val="1E1E1E"/>
          <w:spacing w:val="0"/>
          <w:sz w:val="32"/>
          <w:szCs w:val="32"/>
          <w:u w:val="none"/>
        </w:rPr>
        <w:t>出租（转包），是指承包方将部分或者全部土地经营权，租赁给他人从事农业生产经营。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_GB2312" w:hAnsi="仿宋_GB2312" w:eastAsia="仿宋_GB2312" w:cs="仿宋_GB2312"/>
          <w:b w:val="0"/>
          <w:bCs/>
          <w:i w:val="0"/>
          <w:strike w:val="0"/>
          <w:color w:val="000000" w:themeColor="text1"/>
          <w:kern w:val="2"/>
          <w:sz w:val="32"/>
          <w:szCs w:val="22"/>
          <w:highlight w:val="none"/>
          <w:u w:val="none"/>
          <w:shd w:val="clear" w:color="auto" w:fill="auto"/>
          <w:lang w:val="en-US" w:eastAsia="zh-CN" w:bidi="ar-SA"/>
          <w14:textFill>
            <w14:solidFill>
              <w14:schemeClr w14:val="tx1"/>
            </w14:solidFill>
          </w14:textFill>
        </w:rPr>
      </w:pPr>
      <w:r>
        <w:rPr>
          <w:rFonts w:hint="default" w:ascii="仿宋_GB2312" w:hAnsi="Arial" w:eastAsia="仿宋_GB2312" w:cs="仿宋_GB2312"/>
          <w:i w:val="0"/>
          <w:iCs w:val="0"/>
          <w:caps w:val="0"/>
          <w:color w:val="1E1E1E"/>
          <w:spacing w:val="0"/>
          <w:sz w:val="32"/>
          <w:szCs w:val="32"/>
          <w:u w:val="none"/>
        </w:rPr>
        <w:t>入股，是指承包方将部分或者全部土地经营权作价出资，成为公司、合作经济组织等股东或者成员，并用于农业生产经营。</w:t>
      </w:r>
    </w:p>
    <w:p>
      <w:pPr>
        <w:pStyle w:val="14"/>
        <w:keepNext w:val="0"/>
        <w:keepLines w:val="0"/>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第十六条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承包土地经营权集约流转的实施主体一般为农民专业合作社、村集体经济组织、国有（公资）企业及其他经营主体等。</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560" w:lineRule="exact"/>
        <w:ind w:left="0" w:firstLine="640" w:firstLineChars="200"/>
        <w:jc w:val="both"/>
        <w:textAlignment w:val="auto"/>
        <w:outlineLvl w:val="0"/>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22"/>
          <w:highlight w:val="none"/>
          <w:u w:val="none"/>
          <w:lang w:val="en-US" w:eastAsia="zh-CN"/>
          <w14:textFill>
            <w14:solidFill>
              <w14:schemeClr w14:val="tx1"/>
            </w14:solidFill>
          </w14:textFill>
        </w:rPr>
        <w:t>（</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一）农民专业合作社主导实施的，是指由地块相邻的土地承包方自发成立农民专业合作社，并将土地经营权交由合作社管理或流转。</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560" w:lineRule="exact"/>
        <w:ind w:left="0" w:firstLine="640" w:firstLineChars="200"/>
        <w:jc w:val="both"/>
        <w:textAlignment w:val="auto"/>
        <w:outlineLvl w:val="0"/>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二）村集体经济组织主导实施的，有委托和股份合作两种形式。以委托形式开展的，是指由村集体经济组织统筹，经土地承包方民主决策同意，并签订委托书，将其土地经营权交由村集体经济组织统一管理或流转。以股份合作形式开展的，是指由村集体经济组织统筹，经土地承包方民主决策同意，将土地承包经营权量化为股权，入股组成股份公司或者土地股份合作社再进行土地经营或流转；实行“确权确股不确地”的，以股份入股组成股份公司或者土地股份合作社再进行土地经营或流转。</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560" w:lineRule="exact"/>
        <w:ind w:left="0" w:firstLine="640" w:firstLineChars="200"/>
        <w:jc w:val="both"/>
        <w:textAlignment w:val="auto"/>
        <w:outlineLvl w:val="0"/>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（三）国有（公资）企业主导实施的，是指经土地承包方民主决策同意，由国有（公资）企业统租村集体内各农户的承包地，与农户签订租赁协议。国有（公资）企业统租转入连片土地后，可自主经营或再流转。</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560" w:lineRule="exact"/>
        <w:ind w:left="0" w:firstLine="640" w:firstLineChars="200"/>
        <w:jc w:val="both"/>
        <w:textAlignment w:val="auto"/>
        <w:outlineLvl w:val="0"/>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（四）其他经营主体主导实施的，是指由其他经营主体通过租赁（转包）、入股等方式，直接从承包方流转多个相邻地块的土地经营权，从而实现土地集中连片、适度规模经营。</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560" w:lineRule="exact"/>
        <w:ind w:left="0"/>
        <w:jc w:val="center"/>
        <w:textAlignment w:val="auto"/>
        <w:outlineLvl w:val="0"/>
        <w:rPr>
          <w:rFonts w:hint="eastAsia" w:ascii="黑体" w:hAnsi="黑体" w:eastAsia="黑体" w:cs="黑体"/>
          <w:color w:val="000000" w:themeColor="text1"/>
          <w:sz w:val="36"/>
          <w:szCs w:val="36"/>
          <w:highlight w:val="none"/>
          <w:lang w:val="en-US" w:eastAsia="zh-CN"/>
          <w14:textFill>
            <w14:solidFill>
              <w14:schemeClr w14:val="tx1"/>
            </w14:solidFill>
          </w14:textFill>
        </w:rPr>
      </w:pPr>
      <w:r>
        <w:rPr>
          <w:rFonts w:hint="eastAsia" w:ascii="黑体" w:hAnsi="黑体" w:eastAsia="黑体" w:cs="黑体"/>
          <w:color w:val="000000" w:themeColor="text1"/>
          <w:sz w:val="36"/>
          <w:szCs w:val="36"/>
          <w:highlight w:val="none"/>
          <w:lang w:val="en-US" w:eastAsia="zh"/>
          <w14:textFill>
            <w14:solidFill>
              <w14:schemeClr w14:val="tx1"/>
            </w14:solidFill>
          </w14:textFill>
        </w:rPr>
        <w:t>第</w:t>
      </w:r>
      <w:r>
        <w:rPr>
          <w:rFonts w:hint="eastAsia" w:ascii="黑体" w:hAnsi="黑体" w:eastAsia="黑体" w:cs="黑体"/>
          <w:color w:val="000000" w:themeColor="text1"/>
          <w:sz w:val="36"/>
          <w:szCs w:val="36"/>
          <w:highlight w:val="none"/>
          <w:lang w:val="en-US" w:eastAsia="zh-CN"/>
          <w14:textFill>
            <w14:solidFill>
              <w14:schemeClr w14:val="tx1"/>
            </w14:solidFill>
          </w14:textFill>
        </w:rPr>
        <w:t>五章 流转管理</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第十七条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规范各级部门职责。加强对土地经营权集约流转工作的组织领导，各级各部门在工作各个环节要各司其职、各负其责、分工合作。</w:t>
      </w:r>
    </w:p>
    <w:p>
      <w:pPr>
        <w:numPr>
          <w:ilvl w:val="0"/>
          <w:numId w:val="1"/>
        </w:numPr>
        <w:snapToGrid w:val="0"/>
        <w:spacing w:before="0" w:after="0" w:line="560" w:lineRule="exact"/>
        <w:ind w:firstLine="643" w:firstLineChars="200"/>
        <w:jc w:val="both"/>
        <w:rPr>
          <w:rFonts w:ascii="仿宋_GB2312" w:hAnsi="仿宋_GB2312" w:eastAsia="仿宋_GB2312" w:cs="仿宋_GB2312"/>
          <w:i w:val="0"/>
          <w:strike w:val="0"/>
          <w:color w:val="000000" w:themeColor="text1"/>
          <w:sz w:val="32"/>
          <w:highlight w:val="none"/>
          <w:u w:val="none"/>
          <w14:textFill>
            <w14:solidFill>
              <w14:schemeClr w14:val="tx1"/>
            </w14:solidFill>
          </w14:textFill>
        </w:rPr>
      </w:pPr>
      <w:r>
        <w:rPr>
          <w:rFonts w:ascii="仿宋_GB2312" w:hAnsi="仿宋_GB2312" w:eastAsia="仿宋_GB2312" w:cs="仿宋_GB2312"/>
          <w:b/>
          <w:i w:val="0"/>
          <w:strike w:val="0"/>
          <w:color w:val="000000" w:themeColor="text1"/>
          <w:sz w:val="32"/>
          <w:highlight w:val="none"/>
          <w:u w:val="none"/>
          <w14:textFill>
            <w14:solidFill>
              <w14:schemeClr w14:val="tx1"/>
            </w14:solidFill>
          </w14:textFill>
        </w:rPr>
        <w:t>县农业农村局职责。</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负责本县土地经营权</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集约</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流转及流转合同的监督管理和指导工作，做好受让方集约流转土地经营权资格审查和项目审核工作；负责农村土地承包经营纠纷仲裁工作；</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负责</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适时发布土地经营权流转指导价格，供土地流转各方参考</w:t>
      </w:r>
      <w:r>
        <w:rPr>
          <w:rFonts w:ascii="仿宋_GB2312" w:hAnsi="仿宋_GB2312" w:eastAsia="仿宋_GB2312" w:cs="仿宋_GB2312"/>
          <w:b w:val="0"/>
          <w:i w:val="0"/>
          <w:strike w:val="0"/>
          <w:color w:val="000000" w:themeColor="text1"/>
          <w:spacing w:val="0"/>
          <w:sz w:val="32"/>
          <w:highlight w:val="none"/>
          <w:u w:val="none"/>
          <w14:textFill>
            <w14:solidFill>
              <w14:schemeClr w14:val="tx1"/>
            </w14:solidFill>
          </w14:textFill>
        </w:rPr>
        <w:t>，防止不合理的要价或压价</w:t>
      </w:r>
      <w:r>
        <w:rPr>
          <w:rFonts w:hint="eastAsia" w:ascii="仿宋_GB2312" w:hAnsi="仿宋_GB2312" w:eastAsia="仿宋_GB2312" w:cs="仿宋_GB2312"/>
          <w:b w:val="0"/>
          <w:i w:val="0"/>
          <w:strike w:val="0"/>
          <w:color w:val="000000" w:themeColor="text1"/>
          <w:spacing w:val="0"/>
          <w:sz w:val="32"/>
          <w:highlight w:val="none"/>
          <w:u w:val="none"/>
          <w:lang w:eastAsia="zh-CN"/>
          <w14:textFill>
            <w14:solidFill>
              <w14:schemeClr w14:val="tx1"/>
            </w14:solidFill>
          </w14:textFill>
        </w:rPr>
        <w:t>；</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负责制定包括土地区域差异、基础设施条件等因素在内的土地流转价格评估方法和最低保护价制度；负责将含有流转土地基准价格、评估价格和交易价格等信息在内的流转土地价格信息登记在册,并通过电子信息网络及时公开发布；</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提供农村土地承包管理和土地流转政策、法规等咨询服务。</w:t>
      </w:r>
    </w:p>
    <w:p>
      <w:pPr>
        <w:snapToGrid w:val="0"/>
        <w:spacing w:before="0" w:after="0" w:line="560" w:lineRule="exact"/>
        <w:ind w:firstLine="643" w:firstLineChars="200"/>
        <w:jc w:val="both"/>
        <w:rPr>
          <w:color w:val="000000" w:themeColor="text1"/>
          <w:highlight w:val="none"/>
          <w14:textFill>
            <w14:solidFill>
              <w14:schemeClr w14:val="tx1"/>
            </w14:solidFill>
          </w14:textFill>
        </w:rPr>
      </w:pPr>
      <w:r>
        <w:rPr>
          <w:rFonts w:hint="eastAsia" w:ascii="仿宋_GB2312" w:hAnsi="仿宋_GB2312" w:eastAsia="仿宋_GB2312" w:cs="仿宋_GB2312"/>
          <w:b/>
          <w:i w:val="0"/>
          <w:strike w:val="0"/>
          <w:color w:val="000000" w:themeColor="text1"/>
          <w:sz w:val="32"/>
          <w:highlight w:val="none"/>
          <w:u w:val="none"/>
          <w:lang w:eastAsia="zh-CN"/>
          <w14:textFill>
            <w14:solidFill>
              <w14:schemeClr w14:val="tx1"/>
            </w14:solidFill>
          </w14:textFill>
        </w:rPr>
        <w:t>（</w:t>
      </w:r>
      <w:r>
        <w:rPr>
          <w:rFonts w:hint="eastAsia" w:ascii="仿宋_GB2312" w:hAnsi="仿宋_GB2312" w:eastAsia="仿宋_GB2312" w:cs="仿宋_GB2312"/>
          <w:b/>
          <w:i w:val="0"/>
          <w:strike w:val="0"/>
          <w:color w:val="000000" w:themeColor="text1"/>
          <w:sz w:val="32"/>
          <w:highlight w:val="none"/>
          <w:u w:val="none"/>
          <w:lang w:val="en-US" w:eastAsia="zh-CN"/>
          <w14:textFill>
            <w14:solidFill>
              <w14:schemeClr w14:val="tx1"/>
            </w14:solidFill>
          </w14:textFill>
        </w:rPr>
        <w:t>二）</w:t>
      </w:r>
      <w:r>
        <w:rPr>
          <w:rFonts w:ascii="仿宋_GB2312" w:hAnsi="仿宋_GB2312" w:eastAsia="仿宋_GB2312" w:cs="仿宋_GB2312"/>
          <w:b/>
          <w:i w:val="0"/>
          <w:strike w:val="0"/>
          <w:color w:val="000000" w:themeColor="text1"/>
          <w:sz w:val="32"/>
          <w:highlight w:val="none"/>
          <w:u w:val="none"/>
          <w14:textFill>
            <w14:solidFill>
              <w14:schemeClr w14:val="tx1"/>
            </w14:solidFill>
          </w14:textFill>
        </w:rPr>
        <w:t>镇政府职责。</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负责本辖区农村土地</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集约</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流转信息库管理工作，</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指导</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所辖村发布有关农村土地流转供求信息；负责组织流转双方完成土地经营权流转交易，做好受让方集约流转土地经营权资格审查和项目审核工作，提供统一文本格式的流转合同并指导流转双方签订合同；负责农村土地经营权流转情况登记，及时准确记载农村土地经营权流转情况，建立土地流转信息台账；负责农村土地承包</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或</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流转的相关文件、合同</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表册、资料的归档保管工作；负责审查纠正流转合同中违反</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法律法规</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的约定；负责农村土地承包经营纠纷的调解处理；依法提供土地承包及土地流转政策咨询服务。</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firstLine="643"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yellow"/>
          <w:u w:val="none"/>
          <w:lang w:val="en-US" w:eastAsia="zh-CN" w:bidi="ar-SA"/>
          <w14:textFill>
            <w14:solidFill>
              <w14:schemeClr w14:val="tx1"/>
            </w14:solidFill>
          </w14:textFill>
        </w:rPr>
      </w:pPr>
      <w:r>
        <w:rPr>
          <w:rFonts w:hint="eastAsia" w:ascii="仿宋_GB2312" w:hAnsi="仿宋_GB2312" w:eastAsia="仿宋_GB2312" w:cs="仿宋_GB2312"/>
          <w:b/>
          <w:i w:val="0"/>
          <w:strike w:val="0"/>
          <w:color w:val="000000" w:themeColor="text1"/>
          <w:sz w:val="32"/>
          <w:highlight w:val="none"/>
          <w:u w:val="none"/>
          <w:lang w:eastAsia="zh-CN"/>
          <w14:textFill>
            <w14:solidFill>
              <w14:schemeClr w14:val="tx1"/>
            </w14:solidFill>
          </w14:textFill>
        </w:rPr>
        <w:t>（</w:t>
      </w:r>
      <w:r>
        <w:rPr>
          <w:rFonts w:hint="eastAsia" w:ascii="仿宋_GB2312" w:hAnsi="仿宋_GB2312" w:eastAsia="仿宋_GB2312" w:cs="仿宋_GB2312"/>
          <w:b/>
          <w:i w:val="0"/>
          <w:strike w:val="0"/>
          <w:color w:val="000000" w:themeColor="text1"/>
          <w:sz w:val="32"/>
          <w:highlight w:val="none"/>
          <w:u w:val="none"/>
          <w:lang w:val="en-US" w:eastAsia="zh-CN"/>
          <w14:textFill>
            <w14:solidFill>
              <w14:schemeClr w14:val="tx1"/>
            </w14:solidFill>
          </w14:textFill>
        </w:rPr>
        <w:t>三）</w:t>
      </w:r>
      <w:r>
        <w:rPr>
          <w:rFonts w:ascii="仿宋_GB2312" w:hAnsi="仿宋_GB2312" w:eastAsia="仿宋_GB2312" w:cs="仿宋_GB2312"/>
          <w:b/>
          <w:i w:val="0"/>
          <w:strike w:val="0"/>
          <w:color w:val="000000" w:themeColor="text1"/>
          <w:sz w:val="32"/>
          <w:highlight w:val="none"/>
          <w:u w:val="none"/>
          <w14:textFill>
            <w14:solidFill>
              <w14:schemeClr w14:val="tx1"/>
            </w14:solidFill>
          </w14:textFill>
        </w:rPr>
        <w:t>村（居）委会职责。</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负责本村土地承包和土地流转的管理服务工作及组织合同签订；搜集、发布有关农村土地流转供求信息</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，上报土地流转信息，资料</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；负责组织引导本村群众有序、合法流转土地经营权；做好农村土地经营权</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集约</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流转纠纷的调解处理工作</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落实一名农村土地经营权流转信息联络员，负责本村土地集约流转信息的收集、整理、上报和法律政策宣传等服务</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工作。</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第十八条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规范分级审查管理。建立意向</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流入方</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取得土地经营权的资格严格审查审核制度。成立县政府、镇政府、村（居）委会三级审查审核小组。审查方式采取书面报告、现场踏勘等方式进行。</w:t>
      </w:r>
    </w:p>
    <w:p>
      <w:pPr>
        <w:snapToGrid w:val="0"/>
        <w:spacing w:before="0" w:after="0" w:line="560" w:lineRule="exact"/>
        <w:ind w:firstLine="643" w:firstLineChars="200"/>
        <w:jc w:val="both"/>
        <w:rPr>
          <w:color w:val="000000" w:themeColor="text1"/>
          <w:highlight w:val="none"/>
          <w14:textFill>
            <w14:solidFill>
              <w14:schemeClr w14:val="tx1"/>
            </w14:solidFill>
          </w14:textFill>
        </w:rPr>
      </w:pPr>
      <w:r>
        <w:rPr>
          <w:rFonts w:hint="eastAsia" w:ascii="仿宋_GB2312" w:hAnsi="仿宋_GB2312" w:eastAsia="仿宋_GB2312" w:cs="仿宋_GB2312"/>
          <w:b/>
          <w:i w:val="0"/>
          <w:strike w:val="0"/>
          <w:color w:val="000000" w:themeColor="text1"/>
          <w:sz w:val="32"/>
          <w:highlight w:val="none"/>
          <w:u w:val="none"/>
          <w:lang w:eastAsia="zh-CN"/>
          <w14:textFill>
            <w14:solidFill>
              <w14:schemeClr w14:val="tx1"/>
            </w14:solidFill>
          </w14:textFill>
        </w:rPr>
        <w:t>（</w:t>
      </w:r>
      <w:r>
        <w:rPr>
          <w:rFonts w:hint="eastAsia" w:ascii="仿宋_GB2312" w:hAnsi="仿宋_GB2312" w:eastAsia="仿宋_GB2312" w:cs="仿宋_GB2312"/>
          <w:b/>
          <w:i w:val="0"/>
          <w:strike w:val="0"/>
          <w:color w:val="000000" w:themeColor="text1"/>
          <w:sz w:val="32"/>
          <w:highlight w:val="none"/>
          <w:u w:val="none"/>
          <w:lang w:val="en-US" w:eastAsia="zh-CN"/>
          <w14:textFill>
            <w14:solidFill>
              <w14:schemeClr w14:val="tx1"/>
            </w14:solidFill>
          </w14:textFill>
        </w:rPr>
        <w:t>一）</w:t>
      </w:r>
      <w:r>
        <w:rPr>
          <w:rFonts w:ascii="仿宋_GB2312" w:hAnsi="仿宋_GB2312" w:eastAsia="仿宋_GB2312" w:cs="仿宋_GB2312"/>
          <w:b/>
          <w:i w:val="0"/>
          <w:strike w:val="0"/>
          <w:color w:val="000000" w:themeColor="text1"/>
          <w:sz w:val="32"/>
          <w:highlight w:val="none"/>
          <w:u w:val="none"/>
          <w14:textFill>
            <w14:solidFill>
              <w14:schemeClr w14:val="tx1"/>
            </w14:solidFill>
          </w14:textFill>
        </w:rPr>
        <w:t>资格审查。</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主要审查</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意向</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流入方租赁农地是否具有从事农业经营的资质，是否有适宜的农业经营能力，以及主体资格、征信情况、农业持续经营能力等应当具备的条件。</w:t>
      </w:r>
    </w:p>
    <w:p>
      <w:pPr>
        <w:keepNext w:val="0"/>
        <w:keepLines w:val="0"/>
        <w:pageBreakBefore w:val="0"/>
        <w:widowControl w:val="0"/>
        <w:kinsoku/>
        <w:wordWrap w:val="0"/>
        <w:overflowPunct/>
        <w:topLinePunct w:val="0"/>
        <w:autoSpaceDE/>
        <w:autoSpaceDN/>
        <w:bidi w:val="0"/>
        <w:adjustRightInd/>
        <w:snapToGrid w:val="0"/>
        <w:spacing w:before="0" w:after="0" w:line="560" w:lineRule="exact"/>
        <w:ind w:firstLine="643" w:firstLineChars="200"/>
        <w:jc w:val="both"/>
        <w:textAlignment w:val="auto"/>
        <w:rPr>
          <w:rFonts w:hint="eastAsia" w:ascii="仿宋_GB2312" w:hAnsi="仿宋_GB2312" w:eastAsia="仿宋_GB2312" w:cs="仿宋_GB2312"/>
          <w:i w:val="0"/>
          <w:strike w:val="0"/>
          <w:color w:val="FF0000"/>
          <w:kern w:val="2"/>
          <w:sz w:val="32"/>
          <w:szCs w:val="22"/>
          <w:highlight w:val="none"/>
          <w:u w:val="none"/>
          <w:lang w:val="en-US" w:eastAsia="zh-CN" w:bidi="ar-SA"/>
        </w:rPr>
      </w:pPr>
      <w:r>
        <w:rPr>
          <w:rFonts w:hint="eastAsia" w:ascii="仿宋_GB2312" w:hAnsi="仿宋_GB2312" w:eastAsia="仿宋_GB2312" w:cs="仿宋_GB2312"/>
          <w:b/>
          <w:i w:val="0"/>
          <w:strike w:val="0"/>
          <w:color w:val="000000" w:themeColor="text1"/>
          <w:sz w:val="32"/>
          <w:highlight w:val="none"/>
          <w:u w:val="none"/>
          <w:lang w:eastAsia="zh-CN"/>
          <w14:textFill>
            <w14:solidFill>
              <w14:schemeClr w14:val="tx1"/>
            </w14:solidFill>
          </w14:textFill>
        </w:rPr>
        <w:t>（</w:t>
      </w:r>
      <w:r>
        <w:rPr>
          <w:rFonts w:hint="eastAsia" w:ascii="仿宋_GB2312" w:hAnsi="仿宋_GB2312" w:eastAsia="仿宋_GB2312" w:cs="仿宋_GB2312"/>
          <w:b/>
          <w:i w:val="0"/>
          <w:strike w:val="0"/>
          <w:color w:val="000000" w:themeColor="text1"/>
          <w:sz w:val="32"/>
          <w:highlight w:val="none"/>
          <w:u w:val="none"/>
          <w:lang w:val="en-US" w:eastAsia="zh-CN"/>
          <w14:textFill>
            <w14:solidFill>
              <w14:schemeClr w14:val="tx1"/>
            </w14:solidFill>
          </w14:textFill>
        </w:rPr>
        <w:t>二）</w:t>
      </w:r>
      <w:r>
        <w:rPr>
          <w:rFonts w:ascii="仿宋_GB2312" w:hAnsi="仿宋_GB2312" w:eastAsia="仿宋_GB2312" w:cs="仿宋_GB2312"/>
          <w:b/>
          <w:i w:val="0"/>
          <w:strike w:val="0"/>
          <w:color w:val="000000" w:themeColor="text1"/>
          <w:sz w:val="32"/>
          <w:highlight w:val="none"/>
          <w:u w:val="none"/>
          <w14:textFill>
            <w14:solidFill>
              <w14:schemeClr w14:val="tx1"/>
            </w14:solidFill>
          </w14:textFill>
        </w:rPr>
        <w:t>项目审核。</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就流转土地经营权的项目是否改变土地农用性质、是否耕地“非粮化”、是否保护生态、是否符合国土空间总体规划、是否符合产业规划等情况进行审核，审查审核机构应当自申请人提出审查审核申请之日起</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10</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个工作日内作出是否通过审查审核的决定。具体采取以下分级审核方式：</w:t>
      </w:r>
    </w:p>
    <w:p>
      <w:pPr>
        <w:snapToGrid w:val="0"/>
        <w:spacing w:before="0" w:after="0" w:line="560" w:lineRule="exact"/>
        <w:ind w:firstLine="640" w:firstLineChars="200"/>
        <w:jc w:val="both"/>
        <w:rPr>
          <w:rFonts w:ascii="仿宋_GB2312" w:hAnsi="仿宋_GB2312" w:eastAsia="仿宋_GB2312" w:cs="仿宋_GB2312"/>
          <w:i w:val="0"/>
          <w:strike w:val="0"/>
          <w:color w:val="000000" w:themeColor="text1"/>
          <w:sz w:val="32"/>
          <w:highlight w:val="none"/>
          <w:u w:val="none"/>
          <w14:textFill>
            <w14:solidFill>
              <w14:schemeClr w14:val="tx1"/>
            </w14:solidFill>
          </w14:textFill>
        </w:rPr>
      </w:pP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意向</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流转</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土地达</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连片</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100</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亩</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及</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以上或</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总计200</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亩</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及</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以上的，由属地镇政府牵头，成立涉及村（居）委会代表、农业专家等多方参与的审查小组，开展审查审核。</w:t>
      </w:r>
    </w:p>
    <w:p>
      <w:pPr>
        <w:snapToGrid w:val="0"/>
        <w:spacing w:before="0" w:after="0" w:line="560" w:lineRule="exact"/>
        <w:ind w:firstLine="640" w:firstLineChars="200"/>
        <w:jc w:val="both"/>
        <w:rPr>
          <w:rFonts w:ascii="仿宋_GB2312" w:hAnsi="仿宋_GB2312" w:eastAsia="仿宋_GB2312" w:cs="仿宋_GB2312"/>
          <w:i w:val="0"/>
          <w:strike w:val="0"/>
          <w:color w:val="000000" w:themeColor="text1"/>
          <w:sz w:val="32"/>
          <w:highlight w:val="none"/>
          <w:u w:val="none"/>
          <w14:textFill>
            <w14:solidFill>
              <w14:schemeClr w14:val="tx1"/>
            </w14:solidFill>
          </w14:textFill>
        </w:rPr>
      </w:pP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意向</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流转</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土地达</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连片</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200</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亩</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及</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以上或</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总计5</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00亩</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及</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以上的，经镇政府初审，由县农业农村局牵头，组织涉及镇政府、村（居）委会等相关单位召开联席会议进行审查审核。</w:t>
      </w:r>
    </w:p>
    <w:p>
      <w:pPr>
        <w:snapToGrid w:val="0"/>
        <w:spacing w:before="0" w:after="0" w:line="560" w:lineRule="exact"/>
        <w:ind w:firstLine="640" w:firstLineChars="200"/>
        <w:jc w:val="both"/>
        <w:rPr>
          <w:rFonts w:hint="eastAsia" w:ascii="仿宋_GB2312" w:hAnsi="仿宋_GB2312" w:eastAsia="仿宋_GB2312" w:cs="仿宋_GB2312"/>
          <w:b/>
          <w:i w:val="0"/>
          <w:strike w:val="0"/>
          <w:color w:val="000000" w:themeColor="text1"/>
          <w:sz w:val="32"/>
          <w:highlight w:val="none"/>
          <w:u w:val="none"/>
          <w:lang w:val="en-US" w:eastAsia="zh-CN"/>
          <w14:textFill>
            <w14:solidFill>
              <w14:schemeClr w14:val="tx1"/>
            </w14:solidFill>
          </w14:textFill>
        </w:rPr>
      </w:pP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意向</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流转</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土地达</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连片</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500</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亩</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及</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以上的，经镇政府和县农业农村局初审，由县政府分管负责同志牵头，组织县农业农村局、县自然资源局、县市场监管局、县生态环境局、涉及镇政府等相关单位召开联席会议进行审查审核。</w:t>
      </w:r>
    </w:p>
    <w:p>
      <w:pPr>
        <w:keepNext w:val="0"/>
        <w:keepLines w:val="0"/>
        <w:widowControl/>
        <w:suppressLineNumbers w:val="0"/>
        <w:spacing w:line="560" w:lineRule="exact"/>
        <w:ind w:firstLine="420" w:firstLineChars="0"/>
        <w:jc w:val="both"/>
        <w:rPr>
          <w:rFonts w:hint="default" w:ascii="仿宋_GB2312" w:hAnsi="仿宋_GB2312" w:eastAsia="仿宋_GB2312" w:cs="仿宋_GB2312"/>
          <w:i w:val="0"/>
          <w:strike w:val="0"/>
          <w:color w:val="FF0000"/>
          <w:kern w:val="2"/>
          <w:sz w:val="32"/>
          <w:szCs w:val="22"/>
          <w:highlight w:val="none"/>
          <w:u w:val="none"/>
          <w:lang w:val="en-US" w:eastAsia="zh-CN" w:bidi="ar-SA"/>
        </w:rPr>
      </w:pPr>
      <w:r>
        <w:rPr>
          <w:rFonts w:hint="eastAsia" w:ascii="仿宋_GB2312" w:hAnsi="仿宋_GB2312" w:eastAsia="仿宋_GB2312" w:cs="仿宋_GB2312"/>
          <w:b/>
          <w:i w:val="0"/>
          <w:strike w:val="0"/>
          <w:color w:val="000000" w:themeColor="text1"/>
          <w:sz w:val="32"/>
          <w:highlight w:val="none"/>
          <w:u w:val="none"/>
          <w:lang w:val="en-US" w:eastAsia="zh-CN"/>
          <w14:textFill>
            <w14:solidFill>
              <w14:schemeClr w14:val="tx1"/>
            </w14:solidFill>
          </w14:textFill>
        </w:rPr>
        <w:t>（三）权属审查。</w:t>
      </w:r>
      <w:r>
        <w:rPr>
          <w:rFonts w:ascii="仿宋_GB2312" w:hAnsi="宋体" w:eastAsia="仿宋_GB2312" w:cs="仿宋_GB2312"/>
          <w:i w:val="0"/>
          <w:iCs w:val="0"/>
          <w:caps w:val="0"/>
          <w:color w:val="333333"/>
          <w:spacing w:val="0"/>
          <w:kern w:val="0"/>
          <w:sz w:val="32"/>
          <w:szCs w:val="32"/>
          <w:u w:val="none"/>
          <w:lang w:val="en-US" w:eastAsia="zh-CN" w:bidi="ar"/>
        </w:rPr>
        <w:t>流出方的土地四至是否清晰明确，是否存在纠纷矛盾，是否存在重复流转等现象</w:t>
      </w:r>
      <w:r>
        <w:rPr>
          <w:rFonts w:hint="default" w:ascii="仿宋_GB2312" w:hAnsi="宋体" w:eastAsia="仿宋_GB2312" w:cs="仿宋_GB2312"/>
          <w:i w:val="0"/>
          <w:iCs w:val="0"/>
          <w:caps w:val="0"/>
          <w:color w:val="333333"/>
          <w:spacing w:val="0"/>
          <w:kern w:val="0"/>
          <w:sz w:val="32"/>
          <w:szCs w:val="32"/>
          <w:u w:val="none"/>
          <w:lang w:val="en-US" w:eastAsia="zh-CN" w:bidi="ar"/>
        </w:rPr>
        <w:t>，并于受理之日起</w:t>
      </w:r>
      <w:r>
        <w:rPr>
          <w:rFonts w:hint="eastAsia" w:ascii="Times New Roman" w:hAnsi="Times New Roman" w:eastAsia="仿宋_GB2312" w:cs="Times New Roman"/>
          <w:i w:val="0"/>
          <w:iCs w:val="0"/>
          <w:caps w:val="0"/>
          <w:color w:val="333333"/>
          <w:spacing w:val="0"/>
          <w:kern w:val="0"/>
          <w:sz w:val="32"/>
          <w:szCs w:val="32"/>
          <w:u w:val="none"/>
          <w:lang w:val="en-US" w:eastAsia="zh-CN" w:bidi="ar"/>
        </w:rPr>
        <w:t>10</w:t>
      </w:r>
      <w:r>
        <w:rPr>
          <w:rFonts w:hint="default" w:ascii="仿宋_GB2312" w:hAnsi="宋体" w:eastAsia="仿宋_GB2312" w:cs="仿宋_GB2312"/>
          <w:i w:val="0"/>
          <w:iCs w:val="0"/>
          <w:caps w:val="0"/>
          <w:color w:val="333333"/>
          <w:spacing w:val="0"/>
          <w:kern w:val="0"/>
          <w:sz w:val="32"/>
          <w:szCs w:val="32"/>
          <w:u w:val="none"/>
          <w:lang w:val="en-US" w:eastAsia="zh-CN" w:bidi="ar"/>
        </w:rPr>
        <w:t>个工作日内作出审查审核意见。</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第十九条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建立风险防范机制。通过受让方预交预付土地流转价款、交纳风险保障金、购买履约保证保险等方式，建立健全土地经营权集约流转风险防范机制。</w:t>
      </w:r>
    </w:p>
    <w:p>
      <w:pPr>
        <w:snapToGrid w:val="0"/>
        <w:spacing w:before="0" w:after="0" w:line="560" w:lineRule="exact"/>
        <w:ind w:firstLine="643" w:firstLineChars="200"/>
        <w:jc w:val="both"/>
        <w:rPr>
          <w:rFonts w:hint="eastAsia" w:ascii="仿宋_GB2312" w:hAnsi="仿宋_GB2312" w:eastAsia="仿宋_GB2312" w:cs="仿宋_GB2312"/>
          <w:color w:val="000000" w:themeColor="text1"/>
          <w:sz w:val="32"/>
          <w:highlight w:val="none"/>
          <w:u w:val="none"/>
          <w14:textFill>
            <w14:solidFill>
              <w14:schemeClr w14:val="tx1"/>
            </w14:solidFill>
          </w14:textFill>
        </w:rPr>
      </w:pPr>
      <w:r>
        <w:rPr>
          <w:rFonts w:hint="eastAsia" w:ascii="仿宋_GB2312" w:hAnsi="仿宋_GB2312" w:eastAsia="仿宋_GB2312" w:cs="仿宋_GB2312"/>
          <w:b/>
          <w:i w:val="0"/>
          <w:strike w:val="0"/>
          <w:color w:val="000000" w:themeColor="text1"/>
          <w:sz w:val="32"/>
          <w:highlight w:val="none"/>
          <w:u w:val="none"/>
          <w:lang w:eastAsia="zh-CN"/>
          <w14:textFill>
            <w14:solidFill>
              <w14:schemeClr w14:val="tx1"/>
            </w14:solidFill>
          </w14:textFill>
        </w:rPr>
        <w:t>（</w:t>
      </w:r>
      <w:r>
        <w:rPr>
          <w:rFonts w:hint="eastAsia" w:ascii="仿宋_GB2312" w:hAnsi="仿宋_GB2312" w:eastAsia="仿宋_GB2312" w:cs="仿宋_GB2312"/>
          <w:b/>
          <w:i w:val="0"/>
          <w:strike w:val="0"/>
          <w:color w:val="000000" w:themeColor="text1"/>
          <w:sz w:val="32"/>
          <w:highlight w:val="none"/>
          <w:u w:val="none"/>
          <w:lang w:val="en-US" w:eastAsia="zh-CN"/>
          <w14:textFill>
            <w14:solidFill>
              <w14:schemeClr w14:val="tx1"/>
            </w14:solidFill>
          </w14:textFill>
        </w:rPr>
        <w:t>一）</w:t>
      </w:r>
      <w:r>
        <w:rPr>
          <w:rFonts w:ascii="仿宋_GB2312" w:hAnsi="仿宋_GB2312" w:eastAsia="仿宋_GB2312" w:cs="仿宋_GB2312"/>
          <w:b/>
          <w:i w:val="0"/>
          <w:strike w:val="0"/>
          <w:color w:val="000000" w:themeColor="text1"/>
          <w:sz w:val="32"/>
          <w:highlight w:val="none"/>
          <w:u w:val="none"/>
          <w14:textFill>
            <w14:solidFill>
              <w14:schemeClr w14:val="tx1"/>
            </w14:solidFill>
          </w14:textFill>
        </w:rPr>
        <w:t>预交预付流转</w:t>
      </w:r>
      <w:r>
        <w:rPr>
          <w:rFonts w:hint="eastAsia" w:ascii="仿宋_GB2312" w:hAnsi="仿宋_GB2312" w:eastAsia="仿宋_GB2312" w:cs="仿宋_GB2312"/>
          <w:b/>
          <w:i w:val="0"/>
          <w:strike w:val="0"/>
          <w:color w:val="000000" w:themeColor="text1"/>
          <w:sz w:val="32"/>
          <w:highlight w:val="none"/>
          <w:u w:val="none"/>
          <w:lang w:val="en-US" w:eastAsia="zh-CN"/>
          <w14:textFill>
            <w14:solidFill>
              <w14:schemeClr w14:val="tx1"/>
            </w14:solidFill>
          </w14:textFill>
        </w:rPr>
        <w:t>价款</w:t>
      </w:r>
      <w:r>
        <w:rPr>
          <w:rFonts w:ascii="仿宋_GB2312" w:hAnsi="仿宋_GB2312" w:eastAsia="仿宋_GB2312" w:cs="仿宋_GB2312"/>
          <w:b/>
          <w:i w:val="0"/>
          <w:strike w:val="0"/>
          <w:color w:val="000000" w:themeColor="text1"/>
          <w:sz w:val="32"/>
          <w:highlight w:val="none"/>
          <w:u w:val="none"/>
          <w14:textFill>
            <w14:solidFill>
              <w14:schemeClr w14:val="tx1"/>
            </w14:solidFill>
          </w14:textFill>
        </w:rPr>
        <w:t>。</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受让方自土地流转合同签订生效10</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个工作</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日内，须向承包方提前支付</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一个承包期或</w:t>
      </w:r>
      <w:r>
        <w:rPr>
          <w:rFonts w:hint="eastAsia" w:ascii="仿宋_GB2312" w:hAnsi="仿宋_GB2312" w:eastAsia="仿宋_GB2312" w:cs="仿宋_GB2312"/>
          <w:i w:val="0"/>
          <w:strike w:val="0"/>
          <w:color w:val="000000" w:themeColor="text1"/>
          <w:sz w:val="32"/>
          <w:highlight w:val="none"/>
          <w:u w:val="none"/>
          <w14:textFill>
            <w14:solidFill>
              <w14:schemeClr w14:val="tx1"/>
            </w14:solidFill>
          </w14:textFill>
        </w:rPr>
        <w:t>1年以上的</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土地流转价款</w:t>
      </w:r>
      <w:r>
        <w:rPr>
          <w:rFonts w:hint="eastAsia" w:ascii="仿宋_GB2312" w:hAnsi="仿宋_GB2312" w:eastAsia="仿宋_GB2312" w:cs="仿宋_GB2312"/>
          <w:i w:val="0"/>
          <w:strike w:val="0"/>
          <w:color w:val="000000" w:themeColor="text1"/>
          <w:sz w:val="32"/>
          <w:highlight w:val="none"/>
          <w:u w:val="none"/>
          <w14:textFill>
            <w14:solidFill>
              <w14:schemeClr w14:val="tx1"/>
            </w14:solidFill>
          </w14:textFill>
        </w:rPr>
        <w:t>，</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承包期为多年的</w:t>
      </w:r>
      <w:r>
        <w:rPr>
          <w:rFonts w:hint="eastAsia" w:ascii="仿宋_GB2312" w:hAnsi="仿宋_GB2312" w:eastAsia="仿宋_GB2312" w:cs="仿宋_GB2312"/>
          <w:i w:val="0"/>
          <w:iCs w:val="0"/>
          <w:caps w:val="0"/>
          <w:color w:val="000000" w:themeColor="text1"/>
          <w:spacing w:val="0"/>
          <w:sz w:val="32"/>
          <w:szCs w:val="22"/>
          <w:highlight w:val="none"/>
          <w:u w:val="none"/>
          <w:shd w:val="clear" w:fill="auto"/>
          <w14:textFill>
            <w14:solidFill>
              <w14:schemeClr w14:val="tx1"/>
            </w14:solidFill>
          </w14:textFill>
        </w:rPr>
        <w:t>，受让方应在每年</w:t>
      </w:r>
      <w:r>
        <w:rPr>
          <w:rStyle w:val="12"/>
          <w:rFonts w:hint="eastAsia" w:ascii="仿宋_GB2312" w:hAnsi="仿宋_GB2312" w:eastAsia="仿宋_GB2312" w:cs="仿宋_GB2312"/>
          <w:b w:val="0"/>
          <w:bCs w:val="0"/>
          <w:i w:val="0"/>
          <w:iCs w:val="0"/>
          <w:caps w:val="0"/>
          <w:color w:val="000000" w:themeColor="text1"/>
          <w:spacing w:val="0"/>
          <w:sz w:val="32"/>
          <w:szCs w:val="22"/>
          <w:highlight w:val="none"/>
          <w:u w:val="none"/>
          <w:shd w:val="clear" w:fill="FDFDFE"/>
          <w14:textFill>
            <w14:solidFill>
              <w14:schemeClr w14:val="tx1"/>
            </w14:solidFill>
          </w14:textFill>
        </w:rPr>
        <w:t>12</w:t>
      </w:r>
      <w:r>
        <w:rPr>
          <w:rStyle w:val="12"/>
          <w:rFonts w:hint="eastAsia" w:ascii="仿宋_GB2312" w:hAnsi="仿宋_GB2312" w:eastAsia="仿宋_GB2312" w:cs="仿宋_GB2312"/>
          <w:b w:val="0"/>
          <w:bCs w:val="0"/>
          <w:i w:val="0"/>
          <w:iCs w:val="0"/>
          <w:caps w:val="0"/>
          <w:color w:val="000000" w:themeColor="text1"/>
          <w:spacing w:val="0"/>
          <w:sz w:val="32"/>
          <w:szCs w:val="22"/>
          <w:highlight w:val="none"/>
          <w:u w:val="none"/>
          <w:shd w:val="clear" w:fill="FDFDFE"/>
          <w:lang w:eastAsia="zh-CN"/>
          <w14:textFill>
            <w14:solidFill>
              <w14:schemeClr w14:val="tx1"/>
            </w14:solidFill>
          </w14:textFill>
        </w:rPr>
        <w:t>月底前</w:t>
      </w:r>
      <w:r>
        <w:rPr>
          <w:rFonts w:hint="eastAsia" w:ascii="仿宋_GB2312" w:hAnsi="仿宋_GB2312" w:eastAsia="仿宋_GB2312" w:cs="仿宋_GB2312"/>
          <w:i w:val="0"/>
          <w:iCs w:val="0"/>
          <w:caps w:val="0"/>
          <w:color w:val="000000" w:themeColor="text1"/>
          <w:spacing w:val="0"/>
          <w:sz w:val="32"/>
          <w:szCs w:val="22"/>
          <w:highlight w:val="none"/>
          <w:u w:val="none"/>
          <w:shd w:val="clear" w:fill="auto"/>
          <w14:textFill>
            <w14:solidFill>
              <w14:schemeClr w14:val="tx1"/>
            </w14:solidFill>
          </w14:textFill>
        </w:rPr>
        <w:t>，预付下一年度的土地流转价款。</w:t>
      </w:r>
      <w:r>
        <w:rPr>
          <w:rFonts w:hint="eastAsia" w:ascii="仿宋_GB2312" w:hAnsi="仿宋_GB2312" w:eastAsia="仿宋_GB2312" w:cs="仿宋_GB2312"/>
          <w:i w:val="0"/>
          <w:strike w:val="0"/>
          <w:color w:val="000000" w:themeColor="text1"/>
          <w:sz w:val="32"/>
          <w:highlight w:val="none"/>
          <w:u w:val="none"/>
          <w14:textFill>
            <w14:solidFill>
              <w14:schemeClr w14:val="tx1"/>
            </w14:solidFill>
          </w14:textFill>
        </w:rPr>
        <w:t>发包方有义务协助承包方向受让方</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催缴</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土地流转价款</w:t>
      </w:r>
      <w:r>
        <w:rPr>
          <w:rFonts w:hint="eastAsia" w:ascii="仿宋_GB2312" w:hAnsi="仿宋_GB2312" w:eastAsia="仿宋_GB2312" w:cs="仿宋_GB2312"/>
          <w:i w:val="0"/>
          <w:strike w:val="0"/>
          <w:color w:val="000000" w:themeColor="text1"/>
          <w:sz w:val="32"/>
          <w:highlight w:val="none"/>
          <w:u w:val="none"/>
          <w14:textFill>
            <w14:solidFill>
              <w14:schemeClr w14:val="tx1"/>
            </w14:solidFill>
          </w14:textFill>
        </w:rPr>
        <w:t>。</w:t>
      </w:r>
    </w:p>
    <w:p>
      <w:pPr>
        <w:snapToGrid w:val="0"/>
        <w:spacing w:before="0" w:after="0" w:line="560" w:lineRule="exact"/>
        <w:ind w:firstLine="643" w:firstLineChars="200"/>
        <w:jc w:val="both"/>
        <w:rPr>
          <w:rFonts w:hint="eastAsia" w:ascii="仿宋_GB2312" w:hAnsi="仿宋_GB2312" w:eastAsia="仿宋_GB2312" w:cs="仿宋_GB2312"/>
          <w:b/>
          <w:i w:val="0"/>
          <w:strike w:val="0"/>
          <w:color w:val="000000" w:themeColor="text1"/>
          <w:sz w:val="32"/>
          <w:highlight w:val="none"/>
          <w:u w:val="none"/>
          <w:lang w:eastAsia="zh-CN"/>
          <w14:textFill>
            <w14:solidFill>
              <w14:schemeClr w14:val="tx1"/>
            </w14:solidFill>
          </w14:textFill>
        </w:rPr>
      </w:pPr>
      <w:r>
        <w:rPr>
          <w:rFonts w:hint="eastAsia" w:ascii="仿宋_GB2312" w:hAnsi="仿宋_GB2312" w:eastAsia="仿宋_GB2312" w:cs="仿宋_GB2312"/>
          <w:b/>
          <w:bCs w:val="0"/>
          <w:i w:val="0"/>
          <w:strike w:val="0"/>
          <w:color w:val="000000" w:themeColor="text1"/>
          <w:sz w:val="32"/>
          <w:highlight w:val="none"/>
          <w:u w:val="none"/>
          <w:lang w:eastAsia="zh-CN"/>
          <w14:textFill>
            <w14:solidFill>
              <w14:schemeClr w14:val="tx1"/>
            </w14:solidFill>
          </w14:textFill>
        </w:rPr>
        <w:t>（</w:t>
      </w:r>
      <w:r>
        <w:rPr>
          <w:rFonts w:hint="eastAsia" w:ascii="仿宋_GB2312" w:hAnsi="仿宋_GB2312" w:eastAsia="仿宋_GB2312" w:cs="仿宋_GB2312"/>
          <w:b/>
          <w:bCs w:val="0"/>
          <w:i w:val="0"/>
          <w:strike w:val="0"/>
          <w:color w:val="000000" w:themeColor="text1"/>
          <w:sz w:val="32"/>
          <w:highlight w:val="none"/>
          <w:u w:val="none"/>
          <w:lang w:val="en-US" w:eastAsia="zh-CN"/>
          <w14:textFill>
            <w14:solidFill>
              <w14:schemeClr w14:val="tx1"/>
            </w14:solidFill>
          </w14:textFill>
        </w:rPr>
        <w:t>二）</w:t>
      </w:r>
      <w:r>
        <w:rPr>
          <w:rFonts w:hint="eastAsia" w:ascii="仿宋_GB2312" w:hAnsi="仿宋_GB2312" w:eastAsia="仿宋_GB2312" w:cs="仿宋_GB2312"/>
          <w:b/>
          <w:bCs w:val="0"/>
          <w:i w:val="0"/>
          <w:strike w:val="0"/>
          <w:color w:val="000000" w:themeColor="text1"/>
          <w:sz w:val="32"/>
          <w:highlight w:val="none"/>
          <w:u w:val="none"/>
          <w:lang w:eastAsia="zh-CN"/>
          <w14:textFill>
            <w14:solidFill>
              <w14:schemeClr w14:val="tx1"/>
            </w14:solidFill>
          </w14:textFill>
        </w:rPr>
        <w:t>交纳风险保障金。</w:t>
      </w:r>
      <w:r>
        <w:rPr>
          <w:rFonts w:hint="eastAsia" w:ascii="仿宋_GB2312" w:hAnsi="仿宋_GB2312" w:eastAsia="仿宋_GB2312" w:cs="仿宋_GB2312"/>
          <w:b w:val="0"/>
          <w:bCs w:val="0"/>
          <w:i w:val="0"/>
          <w:strike w:val="0"/>
          <w:color w:val="000000" w:themeColor="text1"/>
          <w:sz w:val="32"/>
          <w:highlight w:val="none"/>
          <w:u w:val="none"/>
          <w:lang w:eastAsia="zh-CN"/>
          <w14:textFill>
            <w14:solidFill>
              <w14:schemeClr w14:val="tx1"/>
            </w14:solidFill>
          </w14:textFill>
        </w:rPr>
        <w:t>为保障农户利益，可要求受让方</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按合同本年度土地</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流转价款</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的不低于</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6</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0%给村（</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居</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）委员会缴纳风险保障金，用于防范承包农户权益受损。风险保障金应以流转土地的实际面积为基数确定具体金额，总额不得超过一年的土地</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流转价款</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，必须一次性付清；流转期满后，流转双方不存在争议时将风险保障金不计息退还。</w:t>
      </w:r>
    </w:p>
    <w:p>
      <w:pPr>
        <w:snapToGrid w:val="0"/>
        <w:spacing w:before="0" w:after="0" w:line="560" w:lineRule="exact"/>
        <w:ind w:firstLine="643" w:firstLineChars="200"/>
        <w:jc w:val="both"/>
        <w:rPr>
          <w:color w:val="000000" w:themeColor="text1"/>
          <w:highlight w:val="none"/>
          <w14:textFill>
            <w14:solidFill>
              <w14:schemeClr w14:val="tx1"/>
            </w14:solidFill>
          </w14:textFill>
        </w:rPr>
      </w:pPr>
      <w:r>
        <w:rPr>
          <w:rFonts w:hint="eastAsia" w:ascii="仿宋_GB2312" w:hAnsi="仿宋_GB2312" w:eastAsia="仿宋_GB2312" w:cs="仿宋_GB2312"/>
          <w:b/>
          <w:i w:val="0"/>
          <w:strike w:val="0"/>
          <w:color w:val="000000" w:themeColor="text1"/>
          <w:sz w:val="32"/>
          <w:highlight w:val="none"/>
          <w:u w:val="none"/>
          <w:lang w:eastAsia="zh-CN"/>
          <w14:textFill>
            <w14:solidFill>
              <w14:schemeClr w14:val="tx1"/>
            </w14:solidFill>
          </w14:textFill>
        </w:rPr>
        <w:t>（</w:t>
      </w:r>
      <w:r>
        <w:rPr>
          <w:rFonts w:hint="eastAsia" w:ascii="仿宋_GB2312" w:hAnsi="仿宋_GB2312" w:eastAsia="仿宋_GB2312" w:cs="仿宋_GB2312"/>
          <w:b/>
          <w:i w:val="0"/>
          <w:strike w:val="0"/>
          <w:color w:val="000000" w:themeColor="text1"/>
          <w:sz w:val="32"/>
          <w:highlight w:val="none"/>
          <w:u w:val="none"/>
          <w:lang w:val="en-US" w:eastAsia="zh-CN"/>
          <w14:textFill>
            <w14:solidFill>
              <w14:schemeClr w14:val="tx1"/>
            </w14:solidFill>
          </w14:textFill>
        </w:rPr>
        <w:t>三）</w:t>
      </w:r>
      <w:r>
        <w:rPr>
          <w:rFonts w:ascii="仿宋_GB2312" w:hAnsi="仿宋_GB2312" w:eastAsia="仿宋_GB2312" w:cs="仿宋_GB2312"/>
          <w:b/>
          <w:i w:val="0"/>
          <w:strike w:val="0"/>
          <w:color w:val="000000" w:themeColor="text1"/>
          <w:sz w:val="32"/>
          <w:highlight w:val="none"/>
          <w:u w:val="none"/>
          <w14:textFill>
            <w14:solidFill>
              <w14:schemeClr w14:val="tx1"/>
            </w14:solidFill>
          </w14:textFill>
        </w:rPr>
        <w:t>购买履约保证保险。</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受让方</w:t>
      </w:r>
      <w:r>
        <w:rPr>
          <w:rFonts w:hint="eastAsia" w:ascii="仿宋_GB2312" w:hAnsi="仿宋_GB2312" w:eastAsia="仿宋_GB2312" w:cs="仿宋_GB2312"/>
          <w:i w:val="0"/>
          <w:strike w:val="0"/>
          <w:color w:val="000000" w:themeColor="text1"/>
          <w:sz w:val="32"/>
          <w:highlight w:val="none"/>
          <w:u w:val="none"/>
          <w:lang w:eastAsia="zh-CN"/>
          <w14:textFill>
            <w14:solidFill>
              <w14:schemeClr w14:val="tx1"/>
            </w14:solidFill>
          </w14:textFill>
        </w:rPr>
        <w:t>可根据实际需要</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按照金融保险机构关于土地流转履约保证保险条款购买，签订保险合同，约定保险责任、保险金额及费率标准、保险赔付等内容。</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第二十条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妥善化解土地纠纷。土地经营权集约流转发生争议或纠纷的，流转当事人可以依法协商解决，也可以请求村（居）委会、镇政府进行调解。当事人不愿协商、调解或者协商、调解不成的，可以向县农业农村局申请仲裁，也可以直接向当地人民法院提起诉讼。</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第二十一条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加强流转土地监管。各级农村土地管理部门要切实加强对流转合同履约情况的跟踪监管和对流转土地用途的跟踪监控。</w:t>
      </w:r>
    </w:p>
    <w:p>
      <w:pPr>
        <w:snapToGrid w:val="0"/>
        <w:spacing w:before="0" w:after="0" w:line="560" w:lineRule="exact"/>
        <w:ind w:firstLine="643" w:firstLineChars="200"/>
        <w:jc w:val="both"/>
        <w:rPr>
          <w:color w:val="000000" w:themeColor="text1"/>
          <w:highlight w:val="none"/>
          <w14:textFill>
            <w14:solidFill>
              <w14:schemeClr w14:val="tx1"/>
            </w14:solidFill>
          </w14:textFill>
        </w:rPr>
      </w:pPr>
      <w:r>
        <w:rPr>
          <w:rFonts w:hint="eastAsia" w:ascii="仿宋_GB2312" w:hAnsi="仿宋_GB2312" w:eastAsia="仿宋_GB2312" w:cs="仿宋_GB2312"/>
          <w:b/>
          <w:i w:val="0"/>
          <w:strike w:val="0"/>
          <w:color w:val="000000" w:themeColor="text1"/>
          <w:sz w:val="32"/>
          <w:highlight w:val="none"/>
          <w:u w:val="none"/>
          <w:lang w:eastAsia="zh-CN"/>
          <w14:textFill>
            <w14:solidFill>
              <w14:schemeClr w14:val="tx1"/>
            </w14:solidFill>
          </w14:textFill>
        </w:rPr>
        <w:t>（</w:t>
      </w:r>
      <w:r>
        <w:rPr>
          <w:rFonts w:hint="eastAsia" w:ascii="仿宋_GB2312" w:hAnsi="仿宋_GB2312" w:eastAsia="仿宋_GB2312" w:cs="仿宋_GB2312"/>
          <w:b/>
          <w:i w:val="0"/>
          <w:strike w:val="0"/>
          <w:color w:val="000000" w:themeColor="text1"/>
          <w:sz w:val="32"/>
          <w:highlight w:val="none"/>
          <w:u w:val="none"/>
          <w:lang w:val="en-US" w:eastAsia="zh-CN"/>
          <w14:textFill>
            <w14:solidFill>
              <w14:schemeClr w14:val="tx1"/>
            </w14:solidFill>
          </w14:textFill>
        </w:rPr>
        <w:t>一）</w:t>
      </w:r>
      <w:r>
        <w:rPr>
          <w:rFonts w:ascii="仿宋_GB2312" w:hAnsi="仿宋_GB2312" w:eastAsia="仿宋_GB2312" w:cs="仿宋_GB2312"/>
          <w:b/>
          <w:i w:val="0"/>
          <w:strike w:val="0"/>
          <w:color w:val="000000" w:themeColor="text1"/>
          <w:sz w:val="32"/>
          <w:highlight w:val="none"/>
          <w:u w:val="none"/>
          <w14:textFill>
            <w14:solidFill>
              <w14:schemeClr w14:val="tx1"/>
            </w14:solidFill>
          </w14:textFill>
        </w:rPr>
        <w:t>定期督查。</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县农业农村局和各镇政府有关部门在租赁农村土地经营、项目实施、风险防范等方面要定期开展监督检查，及时纠正查处违法违规行为。重点对是否尊重农民意愿、是否损害农民利益、是否改变农村土地用途、是否违规搞非农建设等进行监督，确保流转土地不改变土地性质和用途，不降低耕地的基础地力，切实保护</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永久</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基本农田，坚决遏制</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耕</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地“非农化”、</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制止</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耕地“非粮化”。</w:t>
      </w:r>
    </w:p>
    <w:p>
      <w:pPr>
        <w:snapToGrid w:val="0"/>
        <w:spacing w:before="0" w:after="0" w:line="560" w:lineRule="exact"/>
        <w:ind w:firstLine="643" w:firstLineChars="200"/>
        <w:jc w:val="both"/>
        <w:rPr>
          <w:color w:val="000000" w:themeColor="text1"/>
          <w:highlight w:val="none"/>
          <w14:textFill>
            <w14:solidFill>
              <w14:schemeClr w14:val="tx1"/>
            </w14:solidFill>
          </w14:textFill>
        </w:rPr>
      </w:pPr>
      <w:r>
        <w:rPr>
          <w:rFonts w:hint="eastAsia" w:ascii="仿宋_GB2312" w:hAnsi="仿宋_GB2312" w:eastAsia="仿宋_GB2312" w:cs="仿宋_GB2312"/>
          <w:b/>
          <w:i w:val="0"/>
          <w:strike w:val="0"/>
          <w:color w:val="000000" w:themeColor="text1"/>
          <w:sz w:val="32"/>
          <w:highlight w:val="none"/>
          <w:u w:val="none"/>
          <w:lang w:eastAsia="zh-CN"/>
          <w14:textFill>
            <w14:solidFill>
              <w14:schemeClr w14:val="tx1"/>
            </w14:solidFill>
          </w14:textFill>
        </w:rPr>
        <w:t>（</w:t>
      </w:r>
      <w:r>
        <w:rPr>
          <w:rFonts w:hint="eastAsia" w:ascii="仿宋_GB2312" w:hAnsi="仿宋_GB2312" w:eastAsia="仿宋_GB2312" w:cs="仿宋_GB2312"/>
          <w:b/>
          <w:i w:val="0"/>
          <w:strike w:val="0"/>
          <w:color w:val="000000" w:themeColor="text1"/>
          <w:sz w:val="32"/>
          <w:highlight w:val="none"/>
          <w:u w:val="none"/>
          <w:lang w:val="en-US" w:eastAsia="zh-CN"/>
          <w14:textFill>
            <w14:solidFill>
              <w14:schemeClr w14:val="tx1"/>
            </w14:solidFill>
          </w14:textFill>
        </w:rPr>
        <w:t>二）</w:t>
      </w:r>
      <w:r>
        <w:rPr>
          <w:rFonts w:ascii="仿宋_GB2312" w:hAnsi="仿宋_GB2312" w:eastAsia="仿宋_GB2312" w:cs="仿宋_GB2312"/>
          <w:b/>
          <w:i w:val="0"/>
          <w:strike w:val="0"/>
          <w:color w:val="000000" w:themeColor="text1"/>
          <w:sz w:val="32"/>
          <w:highlight w:val="none"/>
          <w:u w:val="none"/>
          <w14:textFill>
            <w14:solidFill>
              <w14:schemeClr w14:val="tx1"/>
            </w14:solidFill>
          </w14:textFill>
        </w:rPr>
        <w:t>终止合同。</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受让方如有擅自改变土地农业用途、弃耕抛荒连续2年</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及</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以上、给土地造成严重损害或者严重破坏土地生态环境、土地流转租金超过约定期限</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未</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支付的以及其他严重违约行为，</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承包</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方有权要求终止土地经营权</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集约</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流转合同。受让方对土地和生态环境造成的损害应当依法予以赔偿。土地经营权</w:t>
      </w:r>
      <w:r>
        <w:rPr>
          <w:rFonts w:hint="eastAsia" w:ascii="仿宋_GB2312" w:hAnsi="仿宋_GB2312" w:eastAsia="仿宋_GB2312" w:cs="仿宋_GB2312"/>
          <w:i w:val="0"/>
          <w:strike w:val="0"/>
          <w:color w:val="000000" w:themeColor="text1"/>
          <w:sz w:val="32"/>
          <w:highlight w:val="none"/>
          <w:u w:val="none"/>
          <w:lang w:val="en-US" w:eastAsia="zh-CN"/>
          <w14:textFill>
            <w14:solidFill>
              <w14:schemeClr w14:val="tx1"/>
            </w14:solidFill>
          </w14:textFill>
        </w:rPr>
        <w:t>集约</w:t>
      </w:r>
      <w:r>
        <w:rPr>
          <w:rFonts w:ascii="仿宋_GB2312" w:hAnsi="仿宋_GB2312" w:eastAsia="仿宋_GB2312" w:cs="仿宋_GB2312"/>
          <w:i w:val="0"/>
          <w:strike w:val="0"/>
          <w:color w:val="000000" w:themeColor="text1"/>
          <w:sz w:val="32"/>
          <w:highlight w:val="none"/>
          <w:u w:val="none"/>
          <w14:textFill>
            <w14:solidFill>
              <w14:schemeClr w14:val="tx1"/>
            </w14:solidFill>
          </w14:textFill>
        </w:rPr>
        <w:t>流转合同到期或者未到期由承包方依法提前收回承包土地时，受让方有权获得合理补偿，具体补偿办法可在土地经营权流转合同中约定或者由双方协商确定。</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560" w:lineRule="exact"/>
        <w:ind w:left="0"/>
        <w:jc w:val="center"/>
        <w:textAlignment w:val="auto"/>
        <w:outlineLvl w:val="0"/>
        <w:rPr>
          <w:rFonts w:hint="eastAsia"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 xml:space="preserve">第六章 </w:t>
      </w:r>
      <w:r>
        <w:rPr>
          <w:rFonts w:hint="eastAsia" w:ascii="黑体" w:hAnsi="黑体" w:eastAsia="黑体" w:cs="黑体"/>
          <w:color w:val="000000" w:themeColor="text1"/>
          <w:sz w:val="36"/>
          <w:szCs w:val="36"/>
          <w:highlight w:val="none"/>
          <w14:textFill>
            <w14:solidFill>
              <w14:schemeClr w14:val="tx1"/>
            </w14:solidFill>
          </w14:textFill>
        </w:rPr>
        <w:t>附则</w:t>
      </w:r>
    </w:p>
    <w:p>
      <w:pPr>
        <w:pStyle w:val="14"/>
        <w:keepNext w:val="0"/>
        <w:keepLines w:val="0"/>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第二十二条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本细则所称农村土地，是指除林地、草地以外的，农民集体所有和国家所有依法由农民集体使用的耕地和其他用于农业的土地。</w:t>
      </w:r>
    </w:p>
    <w:p>
      <w:pPr>
        <w:pStyle w:val="14"/>
        <w:keepNext w:val="0"/>
        <w:keepLines w:val="0"/>
        <w:pageBreakBefore w:val="0"/>
        <w:widowControl w:val="0"/>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第二十三条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发包方，是指家庭联产承包关系中，拥有承包土地所有权的农村集体经济组织。</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第二十四条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承包方，是指家庭联产承包关系中，拥有农村集体土地承包权和经营权的具体农户，其土地经营权可以进行流转。</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第二十五条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受让方，是指在农村土地经营权流转关系中，通过公开招投标、租赁等方式获得承包土地经营权的主体。</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第二十六条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通过招标、拍卖和公开协商等方式承包荒山、荒沟、荒丘、荒滩等农村土地，经依法登记取得权属证书的，可以流转土地经营权，其流转管理参照本办法执行。</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firstLine="640" w:firstLineChars="200"/>
        <w:jc w:val="both"/>
        <w:textAlignment w:val="auto"/>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第二十七条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本实施细则由蕉岭县农业农村局负责解释。</w:t>
      </w:r>
    </w:p>
    <w:p>
      <w:pPr>
        <w:pStyle w:val="14"/>
        <w:tabs>
          <w:tab w:val="left" w:pos="0"/>
        </w:tabs>
        <w:spacing w:line="560" w:lineRule="exact"/>
        <w:ind w:firstLine="640" w:firstLineChars="200"/>
        <w:jc w:val="both"/>
        <w:rPr>
          <w:color w:val="000000" w:themeColor="text1"/>
          <w:highlight w:val="none"/>
          <w14:textFill>
            <w14:solidFill>
              <w14:schemeClr w14:val="tx1"/>
            </w14:solidFill>
          </w14:textFill>
        </w:rPr>
      </w:pPr>
      <w:r>
        <w:rPr>
          <w:rFonts w:hint="eastAsia" w:ascii="黑体" w:hAnsi="黑体" w:eastAsia="黑体" w:cs="黑体"/>
          <w:b w:val="0"/>
          <w:bCs/>
          <w:strike w:val="0"/>
          <w:color w:val="000000" w:themeColor="text1"/>
          <w:kern w:val="2"/>
          <w:sz w:val="32"/>
          <w:szCs w:val="22"/>
          <w:highlight w:val="none"/>
          <w:u w:val="none"/>
          <w:lang w:val="en-US" w:eastAsia="zh-CN" w:bidi="ar-SA"/>
          <w14:textFill>
            <w14:solidFill>
              <w14:schemeClr w14:val="tx1"/>
            </w14:solidFill>
          </w14:textFill>
        </w:rPr>
        <w:t>第二十八条</w:t>
      </w:r>
      <w:r>
        <w:rPr>
          <w:rFonts w:hint="eastAsia" w:ascii="仿宋_GB2312" w:hAnsi="仿宋_GB2312" w:eastAsia="仿宋_GB2312" w:cs="仿宋_GB2312"/>
          <w:b w:val="0"/>
          <w:bCs/>
          <w:i w:val="0"/>
          <w:strike w:val="0"/>
          <w:color w:val="000000" w:themeColor="text1"/>
          <w:kern w:val="2"/>
          <w:sz w:val="32"/>
          <w:szCs w:val="22"/>
          <w:highlight w:val="none"/>
          <w:u w:val="none"/>
          <w:lang w:val="en-US" w:eastAsia="zh-CN" w:bidi="ar-SA"/>
          <w14:textFill>
            <w14:solidFill>
              <w14:schemeClr w14:val="tx1"/>
            </w14:solidFill>
          </w14:textFill>
        </w:rPr>
        <w:t xml:space="preserve"> 本实施细则自发布之日起施行，试行2年。</w:t>
      </w:r>
    </w:p>
    <w:p>
      <w:pPr>
        <w:snapToGrid w:val="0"/>
        <w:spacing w:before="0" w:after="0" w:line="560" w:lineRule="exact"/>
        <w:ind w:left="0"/>
        <w:jc w:val="both"/>
        <w:rPr>
          <w:highlight w:val="none"/>
        </w:rPr>
      </w:pPr>
      <w:r>
        <w:rPr>
          <w:highlight w:val="none"/>
        </w:rPr>
        <w:br w:type="page"/>
      </w:r>
    </w:p>
    <w:p>
      <w:pPr>
        <w:pStyle w:val="3"/>
        <w:pBdr>
          <w:bottom w:val="none" w:color="auto" w:sz="0" w:space="0"/>
        </w:pBdr>
        <w:bidi w:val="0"/>
        <w:adjustRightInd/>
        <w:rPr>
          <w:rFonts w:hint="eastAsia" w:ascii="仿宋_GB2312" w:hAnsi="仿宋_GB2312" w:eastAsia="仿宋_GB2312" w:cs="仿宋_GB2312"/>
          <w:b/>
          <w:bCs/>
          <w:i w:val="0"/>
          <w:strike w:val="0"/>
          <w:color w:val="333333"/>
          <w:kern w:val="2"/>
          <w:sz w:val="32"/>
          <w:szCs w:val="22"/>
          <w:u w:val="none"/>
          <w:lang w:val="en-US" w:eastAsia="zh-CN" w:bidi="ar-SA"/>
        </w:rPr>
      </w:pPr>
      <w:r>
        <w:rPr>
          <w:rFonts w:hint="eastAsia" w:ascii="仿宋_GB2312" w:hAnsi="仿宋_GB2312" w:eastAsia="仿宋_GB2312" w:cs="仿宋_GB2312"/>
          <w:b/>
          <w:bCs/>
          <w:i w:val="0"/>
          <w:strike w:val="0"/>
          <w:color w:val="333333"/>
          <w:kern w:val="2"/>
          <w:sz w:val="32"/>
          <w:szCs w:val="22"/>
          <w:u w:val="none"/>
          <w:lang w:val="en-US" w:eastAsia="zh-CN" w:bidi="ar-SA"/>
        </w:rPr>
        <w:t>附件：</w:t>
      </w:r>
    </w:p>
    <w:p>
      <w:pPr>
        <w:pStyle w:val="14"/>
        <w:keepNext w:val="0"/>
        <w:keepLines w:val="0"/>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640" w:firstLineChars="200"/>
        <w:jc w:val="both"/>
        <w:textAlignment w:val="auto"/>
      </w:pPr>
      <w:r>
        <w:rPr>
          <w:rFonts w:hint="eastAsia" w:ascii="仿宋_GB2312" w:hAnsi="仿宋_GB2312" w:eastAsia="仿宋_GB2312" w:cs="仿宋_GB2312"/>
          <w:b w:val="0"/>
          <w:bCs/>
          <w:i w:val="0"/>
          <w:strike w:val="0"/>
          <w:color w:val="333333"/>
          <w:kern w:val="2"/>
          <w:sz w:val="32"/>
          <w:szCs w:val="22"/>
          <w:u w:val="none"/>
          <w:lang w:val="en-US" w:eastAsia="zh-CN" w:bidi="ar-SA"/>
        </w:rPr>
        <w:t>1．</w:t>
      </w:r>
      <w:r>
        <w:rPr>
          <w:rFonts w:ascii="仿宋_GB2312" w:hAnsi="仿宋_GB2312" w:eastAsia="仿宋_GB2312" w:cs="仿宋_GB2312"/>
          <w:b w:val="0"/>
          <w:i w:val="0"/>
          <w:strike w:val="0"/>
          <w:spacing w:val="0"/>
          <w:sz w:val="32"/>
          <w:u w:val="none"/>
        </w:rPr>
        <w:t>农村土地经营权流转委托书</w:t>
      </w:r>
      <w:r>
        <w:rPr>
          <w:rFonts w:hint="eastAsia" w:ascii="仿宋_GB2312" w:hAnsi="仿宋_GB2312" w:eastAsia="仿宋_GB2312" w:cs="仿宋_GB2312"/>
          <w:b w:val="0"/>
          <w:bCs/>
          <w:i w:val="0"/>
          <w:strike w:val="0"/>
          <w:color w:val="333333"/>
          <w:kern w:val="2"/>
          <w:sz w:val="32"/>
          <w:szCs w:val="22"/>
          <w:u w:val="none"/>
          <w:lang w:val="en-US" w:eastAsia="zh-CN" w:bidi="ar-SA"/>
        </w:rPr>
        <w:t>（参考</w:t>
      </w:r>
      <w:r>
        <w:rPr>
          <w:rFonts w:hint="eastAsia" w:ascii="仿宋_GB2312" w:hAnsi="仿宋_GB2312" w:eastAsia="仿宋_GB2312" w:cs="仿宋_GB2312"/>
          <w:b w:val="0"/>
          <w:bCs/>
          <w:strike w:val="0"/>
          <w:color w:val="333333"/>
          <w:kern w:val="2"/>
          <w:sz w:val="32"/>
          <w:szCs w:val="22"/>
          <w:u w:val="none"/>
          <w:lang w:val="en-US" w:eastAsia="zh-CN" w:bidi="ar-SA"/>
        </w:rPr>
        <w:t>文本</w:t>
      </w:r>
      <w:r>
        <w:rPr>
          <w:rFonts w:hint="eastAsia" w:ascii="仿宋_GB2312" w:hAnsi="仿宋_GB2312" w:eastAsia="仿宋_GB2312" w:cs="仿宋_GB2312"/>
          <w:b w:val="0"/>
          <w:bCs/>
          <w:i w:val="0"/>
          <w:strike w:val="0"/>
          <w:color w:val="333333"/>
          <w:kern w:val="2"/>
          <w:sz w:val="32"/>
          <w:szCs w:val="22"/>
          <w:u w:val="none"/>
          <w:lang w:val="en-US" w:eastAsia="zh-CN" w:bidi="ar-SA"/>
        </w:rPr>
        <w:t>）</w:t>
      </w:r>
    </w:p>
    <w:p>
      <w:pPr>
        <w:spacing w:before="101" w:line="226" w:lineRule="auto"/>
        <w:ind w:left="148"/>
      </w:pPr>
      <w:r>
        <w:br w:type="page"/>
      </w:r>
    </w:p>
    <w:p>
      <w:pPr>
        <w:pStyle w:val="3"/>
        <w:bidi w:val="0"/>
        <w:adjustRightInd/>
        <w:rPr>
          <w:rFonts w:hint="eastAsia" w:ascii="仿宋_GB2312" w:hAnsi="仿宋_GB2312" w:eastAsia="仿宋_GB2312" w:cs="仿宋_GB2312"/>
          <w:b/>
          <w:bCs/>
          <w:i w:val="0"/>
          <w:strike w:val="0"/>
          <w:color w:val="333333"/>
          <w:kern w:val="2"/>
          <w:sz w:val="32"/>
          <w:szCs w:val="22"/>
          <w:u w:val="none"/>
          <w:lang w:val="en-US" w:eastAsia="zh-CN" w:bidi="ar-SA"/>
        </w:rPr>
      </w:pPr>
      <w:r>
        <w:rPr>
          <w:rFonts w:hint="eastAsia" w:ascii="仿宋_GB2312" w:hAnsi="仿宋_GB2312" w:eastAsia="仿宋_GB2312" w:cs="仿宋_GB2312"/>
          <w:b/>
          <w:bCs/>
          <w:i w:val="0"/>
          <w:strike w:val="0"/>
          <w:color w:val="333333"/>
          <w:kern w:val="2"/>
          <w:sz w:val="32"/>
          <w:szCs w:val="22"/>
          <w:u w:val="none"/>
          <w:lang w:val="en-US" w:eastAsia="zh-CN" w:bidi="ar-SA"/>
        </w:rPr>
        <w:t>附件 1</w:t>
      </w:r>
    </w:p>
    <w:p>
      <w:pPr>
        <w:snapToGrid w:val="0"/>
        <w:spacing w:before="0" w:after="0" w:line="360" w:lineRule="auto"/>
        <w:ind w:left="0" w:right="0" w:firstLine="0"/>
        <w:jc w:val="center"/>
        <w:rPr>
          <w:rFonts w:ascii="黑体" w:hAnsi="黑体" w:eastAsia="黑体" w:cs="黑体"/>
          <w:b/>
          <w:i w:val="0"/>
          <w:strike w:val="0"/>
          <w:color w:val="000000"/>
          <w:spacing w:val="-3"/>
          <w:sz w:val="44"/>
          <w:u w:val="none"/>
          <w:vertAlign w:val="baseline"/>
        </w:rPr>
      </w:pPr>
      <w:r>
        <w:rPr>
          <w:rFonts w:ascii="黑体" w:hAnsi="黑体" w:eastAsia="黑体" w:cs="黑体"/>
          <w:b/>
          <w:i w:val="0"/>
          <w:strike w:val="0"/>
          <w:color w:val="000000"/>
          <w:spacing w:val="-3"/>
          <w:sz w:val="36"/>
          <w:u w:val="none"/>
          <w:vertAlign w:val="baseline"/>
        </w:rPr>
        <w:t>农村土地经营权流转委托书</w:t>
      </w:r>
    </w:p>
    <w:p>
      <w:pPr>
        <w:snapToGrid w:val="0"/>
        <w:spacing w:before="60" w:after="60" w:line="560" w:lineRule="exact"/>
        <w:jc w:val="center"/>
        <w:rPr>
          <w:rFonts w:ascii="仿宋_GB2312" w:hAnsi="仿宋_GB2312" w:eastAsia="仿宋_GB2312" w:cs="仿宋_GB2312"/>
          <w:i w:val="0"/>
          <w:strike w:val="0"/>
          <w:color w:val="333333"/>
          <w:spacing w:val="15"/>
          <w:sz w:val="32"/>
          <w:u w:val="none"/>
        </w:rPr>
      </w:pPr>
      <w:r>
        <w:rPr>
          <w:rFonts w:ascii="仿宋_GB2312" w:hAnsi="仿宋_GB2312" w:eastAsia="仿宋_GB2312" w:cs="仿宋_GB2312"/>
          <w:i w:val="0"/>
          <w:strike w:val="0"/>
          <w:color w:val="333333"/>
          <w:spacing w:val="15"/>
          <w:sz w:val="32"/>
          <w:u w:val="none"/>
        </w:rPr>
        <w:t>（参考文本）</w:t>
      </w:r>
    </w:p>
    <w:p>
      <w:pPr>
        <w:snapToGrid w:val="0"/>
        <w:spacing w:before="0" w:after="0" w:line="600" w:lineRule="exact"/>
        <w:ind w:left="0" w:right="0"/>
        <w:jc w:val="both"/>
      </w:pPr>
      <w:r>
        <w:rPr>
          <w:rFonts w:ascii="仿宋_GB2312" w:hAnsi="仿宋_GB2312" w:eastAsia="仿宋_GB2312" w:cs="仿宋_GB2312"/>
          <w:b/>
          <w:i w:val="0"/>
          <w:strike w:val="0"/>
          <w:color w:val="000000"/>
          <w:sz w:val="30"/>
          <w:u w:val="none"/>
        </w:rPr>
        <w:t>一、委托内容</w:t>
      </w:r>
    </w:p>
    <w:p>
      <w:pPr>
        <w:snapToGrid w:val="0"/>
        <w:spacing w:before="0" w:after="0" w:line="600" w:lineRule="exact"/>
        <w:ind w:left="0" w:right="0" w:firstLine="600" w:firstLineChars="200"/>
        <w:jc w:val="both"/>
      </w:pPr>
      <w:r>
        <w:rPr>
          <w:rFonts w:ascii="仿宋_GB2312" w:hAnsi="仿宋_GB2312" w:eastAsia="仿宋_GB2312" w:cs="仿宋_GB2312"/>
          <w:i w:val="0"/>
          <w:strike w:val="0"/>
          <w:color w:val="000000"/>
          <w:sz w:val="30"/>
          <w:u w:val="none"/>
        </w:rPr>
        <w:t>委托人现委托受托人对我户承包土地的经营权进行流转，包括进行价款协商、合同签订等。受托人应在委托权限范围内维护委托人合法利益。</w:t>
      </w:r>
    </w:p>
    <w:p>
      <w:pPr>
        <w:snapToGrid w:val="0"/>
        <w:spacing w:before="0" w:after="0" w:line="600" w:lineRule="exact"/>
        <w:ind w:left="0" w:right="0"/>
        <w:jc w:val="both"/>
      </w:pPr>
      <w:r>
        <w:rPr>
          <w:rFonts w:ascii="仿宋_GB2312" w:hAnsi="仿宋_GB2312" w:eastAsia="仿宋_GB2312" w:cs="仿宋_GB2312"/>
          <w:b/>
          <w:i w:val="0"/>
          <w:strike w:val="0"/>
          <w:color w:val="000000"/>
          <w:sz w:val="30"/>
          <w:u w:val="none"/>
        </w:rPr>
        <w:t>二、委托期限</w:t>
      </w:r>
    </w:p>
    <w:p>
      <w:pPr>
        <w:snapToGrid w:val="0"/>
        <w:spacing w:before="0" w:after="0" w:line="600" w:lineRule="exact"/>
        <w:ind w:left="0" w:right="0" w:firstLine="600" w:firstLineChars="200"/>
        <w:jc w:val="both"/>
      </w:pPr>
      <w:r>
        <w:rPr>
          <w:rFonts w:ascii="仿宋_GB2312" w:hAnsi="仿宋_GB2312" w:eastAsia="仿宋_GB2312" w:cs="仿宋_GB2312"/>
          <w:i w:val="0"/>
          <w:strike w:val="0"/>
          <w:color w:val="000000"/>
          <w:sz w:val="30"/>
          <w:u w:val="none"/>
        </w:rPr>
        <w:t>XX年XX月XX日－XX年XX月XX日</w:t>
      </w:r>
    </w:p>
    <w:p>
      <w:pPr>
        <w:snapToGrid w:val="0"/>
        <w:spacing w:before="0" w:after="0" w:line="600" w:lineRule="exact"/>
        <w:ind w:left="0" w:right="0"/>
        <w:jc w:val="both"/>
      </w:pPr>
      <w:r>
        <w:rPr>
          <w:rFonts w:ascii="仿宋_GB2312" w:hAnsi="仿宋_GB2312" w:eastAsia="仿宋_GB2312" w:cs="仿宋_GB2312"/>
          <w:b/>
          <w:i w:val="0"/>
          <w:strike w:val="0"/>
          <w:color w:val="000000"/>
          <w:sz w:val="30"/>
          <w:u w:val="none"/>
        </w:rPr>
        <w:t>三、信息确认</w:t>
      </w:r>
    </w:p>
    <w:p>
      <w:pPr>
        <w:snapToGrid w:val="0"/>
        <w:spacing w:before="0" w:after="0" w:line="600" w:lineRule="exact"/>
        <w:ind w:left="0" w:right="0"/>
        <w:jc w:val="both"/>
      </w:pPr>
      <w:r>
        <w:rPr>
          <w:rFonts w:ascii="仿宋_GB2312" w:hAnsi="仿宋_GB2312" w:eastAsia="仿宋_GB2312" w:cs="仿宋_GB2312"/>
          <w:b w:val="0"/>
          <w:i w:val="0"/>
          <w:strike w:val="0"/>
          <w:color w:val="000000"/>
          <w:sz w:val="30"/>
          <w:u w:val="none"/>
        </w:rPr>
        <w:t>（一）委托人信息</w:t>
      </w:r>
    </w:p>
    <w:tbl>
      <w:tblPr>
        <w:tblStyle w:val="11"/>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795"/>
        <w:gridCol w:w="1605"/>
        <w:gridCol w:w="1440"/>
        <w:gridCol w:w="1290"/>
        <w:gridCol w:w="1965"/>
        <w:gridCol w:w="1095"/>
        <w:gridCol w:w="825"/>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022" w:hRule="atLeast"/>
        </w:trPr>
        <w:tc>
          <w:tcPr>
            <w:tcW w:w="7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240" w:lineRule="auto"/>
              <w:ind w:left="0" w:right="0"/>
              <w:jc w:val="center"/>
            </w:pPr>
            <w:r>
              <w:rPr>
                <w:rFonts w:ascii="仿宋_GB2312" w:hAnsi="仿宋_GB2312" w:eastAsia="仿宋_GB2312" w:cs="仿宋_GB2312"/>
                <w:b w:val="0"/>
                <w:i w:val="0"/>
                <w:strike w:val="0"/>
                <w:color w:val="000000"/>
                <w:spacing w:val="-1"/>
                <w:sz w:val="24"/>
                <w:u w:val="none"/>
              </w:rPr>
              <w:t>姓名</w:t>
            </w:r>
          </w:p>
        </w:tc>
        <w:tc>
          <w:tcPr>
            <w:tcW w:w="16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240" w:lineRule="auto"/>
              <w:ind w:left="0" w:right="0"/>
              <w:jc w:val="center"/>
            </w:pPr>
            <w:r>
              <w:rPr>
                <w:rFonts w:ascii="仿宋_GB2312" w:hAnsi="仿宋_GB2312" w:eastAsia="仿宋_GB2312" w:cs="仿宋_GB2312"/>
                <w:b w:val="0"/>
                <w:i w:val="0"/>
                <w:strike w:val="0"/>
                <w:color w:val="000000"/>
                <w:spacing w:val="-1"/>
                <w:sz w:val="24"/>
                <w:u w:val="none"/>
                <w:vertAlign w:val="baseline"/>
              </w:rPr>
              <w:t>身份证</w:t>
            </w:r>
          </w:p>
        </w:tc>
        <w:tc>
          <w:tcPr>
            <w:tcW w:w="14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240" w:lineRule="auto"/>
              <w:ind w:left="0" w:right="0"/>
              <w:jc w:val="center"/>
            </w:pPr>
            <w:r>
              <w:rPr>
                <w:rFonts w:ascii="仿宋_GB2312" w:hAnsi="仿宋_GB2312" w:eastAsia="仿宋_GB2312" w:cs="仿宋_GB2312"/>
                <w:b w:val="0"/>
                <w:i w:val="0"/>
                <w:strike w:val="0"/>
                <w:color w:val="000000"/>
                <w:spacing w:val="-1"/>
                <w:sz w:val="24"/>
                <w:u w:val="none"/>
                <w:vertAlign w:val="baseline"/>
              </w:rPr>
              <w:t>联系电话</w:t>
            </w:r>
          </w:p>
        </w:tc>
        <w:tc>
          <w:tcPr>
            <w:tcW w:w="12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240" w:lineRule="auto"/>
              <w:ind w:left="0" w:right="0"/>
              <w:jc w:val="center"/>
            </w:pPr>
            <w:r>
              <w:rPr>
                <w:rFonts w:ascii="仿宋_GB2312" w:hAnsi="仿宋_GB2312" w:eastAsia="仿宋_GB2312" w:cs="仿宋_GB2312"/>
                <w:b w:val="0"/>
                <w:i w:val="0"/>
                <w:strike w:val="0"/>
                <w:color w:val="000000"/>
                <w:spacing w:val="2"/>
                <w:sz w:val="24"/>
                <w:u w:val="none"/>
              </w:rPr>
              <w:t>现流转土</w:t>
            </w:r>
            <w:r>
              <w:rPr>
                <w:rFonts w:ascii="仿宋_GB2312" w:hAnsi="仿宋_GB2312" w:eastAsia="仿宋_GB2312" w:cs="仿宋_GB2312"/>
                <w:b w:val="0"/>
                <w:i w:val="0"/>
                <w:strike w:val="0"/>
                <w:color w:val="000000"/>
                <w:spacing w:val="4"/>
                <w:sz w:val="24"/>
                <w:u w:val="none"/>
              </w:rPr>
              <w:t>地面积</w:t>
            </w:r>
            <w:r>
              <w:rPr>
                <w:rFonts w:hint="eastAsia" w:ascii="仿宋_GB2312" w:hAnsi="仿宋_GB2312" w:eastAsia="仿宋_GB2312" w:cs="仿宋_GB2312"/>
                <w:b w:val="0"/>
                <w:i w:val="0"/>
                <w:strike w:val="0"/>
                <w:color w:val="000000"/>
                <w:spacing w:val="4"/>
                <w:sz w:val="24"/>
                <w:u w:val="none"/>
                <w:lang w:eastAsia="zh-CN"/>
              </w:rPr>
              <w:t>（</w:t>
            </w:r>
            <w:r>
              <w:rPr>
                <w:rFonts w:ascii="仿宋_GB2312" w:hAnsi="仿宋_GB2312" w:eastAsia="仿宋_GB2312" w:cs="仿宋_GB2312"/>
                <w:b w:val="0"/>
                <w:i w:val="0"/>
                <w:strike w:val="0"/>
                <w:color w:val="000000"/>
                <w:spacing w:val="16"/>
                <w:sz w:val="24"/>
                <w:u w:val="none"/>
              </w:rPr>
              <w:t>亩</w:t>
            </w:r>
            <w:r>
              <w:rPr>
                <w:rFonts w:hint="eastAsia" w:ascii="仿宋_GB2312" w:hAnsi="仿宋_GB2312" w:eastAsia="仿宋_GB2312" w:cs="仿宋_GB2312"/>
                <w:b w:val="0"/>
                <w:i w:val="0"/>
                <w:strike w:val="0"/>
                <w:color w:val="000000"/>
                <w:spacing w:val="16"/>
                <w:sz w:val="24"/>
                <w:u w:val="none"/>
                <w:lang w:eastAsia="zh-CN"/>
              </w:rPr>
              <w:t>）</w:t>
            </w:r>
          </w:p>
        </w:tc>
        <w:tc>
          <w:tcPr>
            <w:tcW w:w="196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240" w:lineRule="auto"/>
              <w:ind w:left="0" w:right="0"/>
              <w:jc w:val="center"/>
            </w:pPr>
            <w:r>
              <w:rPr>
                <w:rFonts w:ascii="仿宋_GB2312" w:hAnsi="仿宋_GB2312" w:eastAsia="仿宋_GB2312" w:cs="仿宋_GB2312"/>
                <w:b w:val="0"/>
                <w:i w:val="0"/>
                <w:strike w:val="0"/>
                <w:color w:val="000000"/>
                <w:spacing w:val="-1"/>
                <w:sz w:val="24"/>
                <w:u w:val="none"/>
              </w:rPr>
              <w:t>流转承包地所在位置</w:t>
            </w:r>
          </w:p>
        </w:tc>
        <w:tc>
          <w:tcPr>
            <w:tcW w:w="10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240" w:lineRule="auto"/>
              <w:ind w:left="0" w:right="0"/>
              <w:jc w:val="center"/>
            </w:pPr>
            <w:r>
              <w:rPr>
                <w:rFonts w:ascii="仿宋_GB2312" w:hAnsi="仿宋_GB2312" w:eastAsia="仿宋_GB2312" w:cs="仿宋_GB2312"/>
                <w:b w:val="0"/>
                <w:i w:val="0"/>
                <w:strike w:val="0"/>
                <w:color w:val="000000"/>
                <w:spacing w:val="-1"/>
                <w:sz w:val="24"/>
                <w:u w:val="none"/>
              </w:rPr>
              <w:t>权证编号</w:t>
            </w:r>
          </w:p>
        </w:tc>
        <w:tc>
          <w:tcPr>
            <w:tcW w:w="8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240" w:lineRule="auto"/>
              <w:ind w:left="0" w:right="0"/>
              <w:jc w:val="center"/>
            </w:pPr>
            <w:r>
              <w:rPr>
                <w:rFonts w:ascii="仿宋_GB2312" w:hAnsi="仿宋_GB2312" w:eastAsia="仿宋_GB2312" w:cs="仿宋_GB2312"/>
                <w:b w:val="0"/>
                <w:i w:val="0"/>
                <w:strike w:val="0"/>
                <w:color w:val="000000"/>
                <w:spacing w:val="-1"/>
                <w:sz w:val="24"/>
                <w:u w:val="none"/>
              </w:rPr>
              <w:t>签字或按印</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04" w:hRule="atLeast"/>
        </w:trPr>
        <w:tc>
          <w:tcPr>
            <w:tcW w:w="7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6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4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2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9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09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04" w:hRule="atLeast"/>
        </w:trPr>
        <w:tc>
          <w:tcPr>
            <w:tcW w:w="7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6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4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2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9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09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trPr>
        <w:tc>
          <w:tcPr>
            <w:tcW w:w="7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6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4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2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9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09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trPr>
        <w:tc>
          <w:tcPr>
            <w:tcW w:w="7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6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4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2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9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09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trPr>
        <w:tc>
          <w:tcPr>
            <w:tcW w:w="7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6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4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2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9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09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trPr>
        <w:tc>
          <w:tcPr>
            <w:tcW w:w="7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6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4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2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9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09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trPr>
        <w:tc>
          <w:tcPr>
            <w:tcW w:w="7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6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4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2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9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09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trPr>
        <w:tc>
          <w:tcPr>
            <w:tcW w:w="7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6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4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2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9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09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trPr>
        <w:tc>
          <w:tcPr>
            <w:tcW w:w="7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6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4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29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9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109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c>
          <w:tcPr>
            <w:tcW w:w="8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600" w:lineRule="exact"/>
              <w:ind w:left="0" w:right="0"/>
              <w:jc w:val="center"/>
            </w:pPr>
          </w:p>
        </w:tc>
      </w:tr>
    </w:tbl>
    <w:p>
      <w:pPr>
        <w:snapToGrid/>
        <w:spacing w:before="0" w:after="0" w:line="600" w:lineRule="exact"/>
        <w:ind w:left="0" w:right="0"/>
        <w:jc w:val="both"/>
      </w:pPr>
      <w:r>
        <w:rPr>
          <w:rFonts w:ascii="仿宋_GB2312" w:hAnsi="仿宋_GB2312" w:eastAsia="仿宋_GB2312" w:cs="仿宋_GB2312"/>
          <w:b w:val="0"/>
          <w:i w:val="0"/>
          <w:strike w:val="0"/>
          <w:color w:val="000000"/>
          <w:sz w:val="30"/>
          <w:u w:val="none"/>
        </w:rPr>
        <w:t>（二）受托人信息</w:t>
      </w:r>
    </w:p>
    <w:p>
      <w:pPr>
        <w:snapToGrid/>
        <w:spacing w:before="0" w:after="0" w:line="600" w:lineRule="exact"/>
        <w:ind w:left="0" w:right="0"/>
        <w:jc w:val="both"/>
        <w:rPr>
          <w:rFonts w:hint="eastAsia" w:eastAsia="仿宋_GB2312"/>
          <w:lang w:val="en-US" w:eastAsia="zh-CN"/>
        </w:rPr>
      </w:pPr>
      <w:r>
        <w:rPr>
          <w:rFonts w:ascii="仿宋_GB2312" w:hAnsi="仿宋_GB2312" w:eastAsia="仿宋_GB2312" w:cs="仿宋_GB2312"/>
          <w:i w:val="0"/>
          <w:strike w:val="0"/>
          <w:color w:val="000000"/>
          <w:sz w:val="30"/>
          <w:u w:val="none"/>
        </w:rPr>
        <w:t>名称（盖章）：</w:t>
      </w:r>
      <w:r>
        <w:rPr>
          <w:rFonts w:ascii="仿宋_GB2312" w:hAnsi="仿宋_GB2312" w:eastAsia="仿宋_GB2312" w:cs="仿宋_GB2312"/>
          <w:i w:val="0"/>
          <w:strike w:val="0"/>
          <w:color w:val="000000"/>
          <w:sz w:val="30"/>
          <w:u w:val="single"/>
        </w:rPr>
        <w:t xml:space="preserve">                             </w:t>
      </w:r>
      <w:r>
        <w:rPr>
          <w:rFonts w:hint="eastAsia" w:ascii="仿宋_GB2312" w:hAnsi="仿宋_GB2312" w:eastAsia="仿宋_GB2312" w:cs="仿宋_GB2312"/>
          <w:i w:val="0"/>
          <w:strike w:val="0"/>
          <w:color w:val="000000"/>
          <w:sz w:val="30"/>
          <w:u w:val="single"/>
          <w:lang w:val="en-US" w:eastAsia="zh-CN"/>
        </w:rPr>
        <w:t xml:space="preserve"> </w:t>
      </w:r>
    </w:p>
    <w:p>
      <w:pPr>
        <w:snapToGrid/>
        <w:spacing w:before="0" w:after="0" w:line="600" w:lineRule="exact"/>
        <w:ind w:left="0" w:right="0"/>
        <w:jc w:val="both"/>
      </w:pPr>
      <w:r>
        <w:rPr>
          <w:rFonts w:ascii="仿宋_GB2312" w:hAnsi="仿宋_GB2312" w:eastAsia="仿宋_GB2312" w:cs="仿宋_GB2312"/>
          <w:i w:val="0"/>
          <w:strike w:val="0"/>
          <w:color w:val="000000"/>
          <w:sz w:val="30"/>
          <w:u w:val="none"/>
        </w:rPr>
        <w:t>社会信用代码号：</w:t>
      </w:r>
      <w:r>
        <w:rPr>
          <w:rFonts w:ascii="仿宋_GB2312" w:hAnsi="仿宋_GB2312" w:eastAsia="仿宋_GB2312" w:cs="仿宋_GB2312"/>
          <w:i w:val="0"/>
          <w:strike w:val="0"/>
          <w:color w:val="000000"/>
          <w:sz w:val="30"/>
          <w:u w:val="single"/>
        </w:rPr>
        <w:t xml:space="preserve">                           </w:t>
      </w:r>
    </w:p>
    <w:p>
      <w:pPr>
        <w:snapToGrid/>
        <w:spacing w:before="0" w:after="0" w:line="600" w:lineRule="exact"/>
        <w:ind w:left="0" w:right="0"/>
        <w:jc w:val="both"/>
      </w:pPr>
      <w:r>
        <w:rPr>
          <w:rFonts w:ascii="仿宋_GB2312" w:hAnsi="仿宋_GB2312" w:eastAsia="仿宋_GB2312" w:cs="仿宋_GB2312"/>
          <w:i w:val="0"/>
          <w:strike w:val="0"/>
          <w:color w:val="000000"/>
          <w:sz w:val="30"/>
          <w:u w:val="none"/>
        </w:rPr>
        <w:t>法定代表人：</w:t>
      </w:r>
      <w:r>
        <w:rPr>
          <w:rFonts w:ascii="仿宋_GB2312" w:hAnsi="仿宋_GB2312" w:eastAsia="仿宋_GB2312" w:cs="仿宋_GB2312"/>
          <w:i w:val="0"/>
          <w:strike w:val="0"/>
          <w:color w:val="000000"/>
          <w:sz w:val="30"/>
          <w:u w:val="single"/>
        </w:rPr>
        <w:t xml:space="preserve">                               </w:t>
      </w:r>
    </w:p>
    <w:p>
      <w:pPr>
        <w:snapToGrid/>
        <w:spacing w:before="0" w:after="0" w:line="600" w:lineRule="exact"/>
        <w:ind w:left="0" w:right="0"/>
        <w:jc w:val="both"/>
      </w:pPr>
      <w:r>
        <w:rPr>
          <w:rFonts w:ascii="仿宋_GB2312" w:hAnsi="仿宋_GB2312" w:eastAsia="仿宋_GB2312" w:cs="仿宋_GB2312"/>
          <w:i w:val="0"/>
          <w:strike w:val="0"/>
          <w:color w:val="000000"/>
          <w:sz w:val="30"/>
          <w:u w:val="none"/>
        </w:rPr>
        <w:t>法定代表人身份证号：</w:t>
      </w:r>
      <w:r>
        <w:rPr>
          <w:rFonts w:ascii="仿宋_GB2312" w:hAnsi="仿宋_GB2312" w:eastAsia="仿宋_GB2312" w:cs="仿宋_GB2312"/>
          <w:i w:val="0"/>
          <w:strike w:val="0"/>
          <w:color w:val="000000"/>
          <w:sz w:val="30"/>
          <w:u w:val="single"/>
        </w:rPr>
        <w:t xml:space="preserve">                       </w:t>
      </w:r>
    </w:p>
    <w:p>
      <w:pPr>
        <w:snapToGrid/>
        <w:spacing w:before="0" w:after="0" w:line="600" w:lineRule="exact"/>
        <w:ind w:left="0" w:right="0"/>
        <w:jc w:val="both"/>
        <w:rPr>
          <w:rFonts w:ascii="仿宋_GB2312" w:hAnsi="仿宋_GB2312" w:eastAsia="仿宋_GB2312" w:cs="仿宋_GB2312"/>
          <w:color w:val="000000"/>
          <w:sz w:val="30"/>
          <w:u w:val="none"/>
        </w:rPr>
      </w:pPr>
      <w:r>
        <w:rPr>
          <w:rFonts w:ascii="仿宋_GB2312" w:hAnsi="仿宋_GB2312" w:eastAsia="仿宋_GB2312" w:cs="仿宋_GB2312"/>
          <w:b w:val="0"/>
          <w:i w:val="0"/>
          <w:strike w:val="0"/>
          <w:color w:val="000000"/>
          <w:spacing w:val="0"/>
          <w:sz w:val="30"/>
          <w:u w:val="none"/>
        </w:rPr>
        <w:t>（三）见证人</w:t>
      </w:r>
      <w:r>
        <w:rPr>
          <w:rFonts w:ascii="仿宋_GB2312" w:hAnsi="仿宋_GB2312" w:eastAsia="仿宋_GB2312" w:cs="仿宋_GB2312"/>
          <w:b w:val="0"/>
          <w:i w:val="0"/>
          <w:strike w:val="0"/>
          <w:color w:val="000000"/>
          <w:sz w:val="30"/>
          <w:u w:val="none"/>
        </w:rPr>
        <w:t>信息</w:t>
      </w:r>
    </w:p>
    <w:p>
      <w:pPr>
        <w:snapToGrid/>
        <w:spacing w:before="0" w:after="0" w:line="600" w:lineRule="exact"/>
        <w:ind w:right="0"/>
        <w:jc w:val="both"/>
        <w:rPr>
          <w:rFonts w:ascii="仿宋_GB2312" w:hAnsi="仿宋_GB2312" w:eastAsia="仿宋_GB2312" w:cs="仿宋_GB2312"/>
          <w:color w:val="000000"/>
          <w:sz w:val="30"/>
          <w:u w:val="none"/>
        </w:rPr>
      </w:pPr>
      <w:r>
        <w:rPr>
          <w:rFonts w:ascii="仿宋_GB2312" w:hAnsi="仿宋_GB2312" w:eastAsia="仿宋_GB2312" w:cs="仿宋_GB2312"/>
          <w:b w:val="0"/>
          <w:i w:val="0"/>
          <w:strike w:val="0"/>
          <w:color w:val="000000"/>
          <w:spacing w:val="0"/>
          <w:sz w:val="30"/>
          <w:u w:val="none"/>
        </w:rPr>
        <w:t>村</w:t>
      </w:r>
      <w:r>
        <w:rPr>
          <w:rFonts w:hint="default" w:ascii="仿宋_GB2312" w:hAnsi="仿宋_GB2312" w:eastAsia="仿宋_GB2312" w:cs="仿宋_GB2312"/>
          <w:b w:val="0"/>
          <w:i w:val="0"/>
          <w:strike w:val="0"/>
          <w:color w:val="000000"/>
          <w:spacing w:val="0"/>
          <w:sz w:val="30"/>
          <w:u w:val="none"/>
          <w:lang w:eastAsia="zh-CN"/>
        </w:rPr>
        <w:t>（</w:t>
      </w:r>
      <w:r>
        <w:rPr>
          <w:rFonts w:hint="default" w:ascii="仿宋_GB2312" w:hAnsi="仿宋_GB2312" w:eastAsia="仿宋_GB2312" w:cs="仿宋_GB2312"/>
          <w:b w:val="0"/>
          <w:i w:val="0"/>
          <w:strike w:val="0"/>
          <w:color w:val="000000"/>
          <w:spacing w:val="0"/>
          <w:sz w:val="30"/>
          <w:u w:val="none"/>
          <w:lang w:val="en-US" w:eastAsia="zh-CN"/>
        </w:rPr>
        <w:t>居）</w:t>
      </w:r>
      <w:r>
        <w:rPr>
          <w:rFonts w:ascii="仿宋_GB2312" w:hAnsi="仿宋_GB2312" w:eastAsia="仿宋_GB2312" w:cs="仿宋_GB2312"/>
          <w:b w:val="0"/>
          <w:i w:val="0"/>
          <w:strike w:val="0"/>
          <w:color w:val="000000"/>
          <w:spacing w:val="0"/>
          <w:sz w:val="30"/>
          <w:u w:val="none"/>
        </w:rPr>
        <w:t>委会</w:t>
      </w:r>
      <w:r>
        <w:rPr>
          <w:rFonts w:ascii="仿宋_GB2312" w:hAnsi="仿宋_GB2312" w:eastAsia="仿宋_GB2312" w:cs="仿宋_GB2312"/>
          <w:i w:val="0"/>
          <w:strike w:val="0"/>
          <w:color w:val="000000"/>
          <w:sz w:val="30"/>
          <w:u w:val="none"/>
        </w:rPr>
        <w:t>（盖章）</w:t>
      </w:r>
      <w:r>
        <w:rPr>
          <w:rFonts w:ascii="仿宋_GB2312" w:hAnsi="仿宋_GB2312" w:eastAsia="仿宋_GB2312" w:cs="仿宋_GB2312"/>
          <w:b w:val="0"/>
          <w:i w:val="0"/>
          <w:strike w:val="0"/>
          <w:color w:val="000000"/>
          <w:spacing w:val="0"/>
          <w:sz w:val="30"/>
          <w:u w:val="none"/>
        </w:rPr>
        <w:t>：</w:t>
      </w:r>
      <w:r>
        <w:rPr>
          <w:rFonts w:ascii="仿宋_GB2312" w:hAnsi="仿宋_GB2312" w:eastAsia="仿宋_GB2312" w:cs="仿宋_GB2312"/>
          <w:i w:val="0"/>
          <w:strike w:val="0"/>
          <w:color w:val="000000"/>
          <w:sz w:val="30"/>
          <w:u w:val="none"/>
        </w:rPr>
        <w:t xml:space="preserve">                      </w:t>
      </w:r>
    </w:p>
    <w:p>
      <w:pPr>
        <w:snapToGrid/>
        <w:spacing w:before="0" w:after="0" w:line="360" w:lineRule="auto"/>
        <w:ind w:right="0"/>
        <w:jc w:val="left"/>
      </w:pPr>
      <w:r>
        <w:rPr>
          <w:rFonts w:ascii="仿宋_GB2312" w:hAnsi="仿宋_GB2312" w:eastAsia="仿宋_GB2312" w:cs="仿宋_GB2312"/>
          <w:b w:val="0"/>
          <w:i w:val="0"/>
          <w:strike w:val="0"/>
          <w:color w:val="000000"/>
          <w:spacing w:val="-2"/>
          <w:sz w:val="30"/>
          <w:u w:val="none"/>
        </w:rPr>
        <w:t>村主任</w:t>
      </w:r>
      <w:r>
        <w:rPr>
          <w:rFonts w:ascii="仿宋_GB2312" w:hAnsi="仿宋_GB2312" w:eastAsia="仿宋_GB2312" w:cs="仿宋_GB2312"/>
          <w:b w:val="0"/>
          <w:i w:val="0"/>
          <w:strike w:val="0"/>
          <w:color w:val="000000"/>
          <w:spacing w:val="-3"/>
          <w:sz w:val="30"/>
          <w:u w:val="none"/>
        </w:rPr>
        <w:t>签名：</w:t>
      </w:r>
      <w:r>
        <w:rPr>
          <w:rFonts w:ascii="仿宋_GB2312" w:hAnsi="仿宋_GB2312" w:eastAsia="仿宋_GB2312" w:cs="仿宋_GB2312"/>
          <w:i w:val="0"/>
          <w:strike w:val="0"/>
          <w:color w:val="000000"/>
          <w:sz w:val="30"/>
          <w:u w:val="single"/>
        </w:rPr>
        <w:t xml:space="preserve">                               </w:t>
      </w:r>
    </w:p>
    <w:p>
      <w:pPr>
        <w:snapToGrid/>
        <w:spacing w:before="0" w:after="0" w:line="360" w:lineRule="auto"/>
        <w:ind w:right="0"/>
        <w:jc w:val="left"/>
      </w:pPr>
      <w:r>
        <w:rPr>
          <w:rFonts w:ascii="仿宋_GB2312" w:hAnsi="仿宋_GB2312" w:eastAsia="仿宋_GB2312" w:cs="仿宋_GB2312"/>
          <w:b w:val="0"/>
          <w:i w:val="0"/>
          <w:strike w:val="0"/>
          <w:color w:val="000000"/>
          <w:spacing w:val="-3"/>
          <w:sz w:val="30"/>
          <w:u w:val="none"/>
        </w:rPr>
        <w:t>支部书记签名：</w:t>
      </w:r>
      <w:r>
        <w:rPr>
          <w:rFonts w:ascii="仿宋_GB2312" w:hAnsi="仿宋_GB2312" w:eastAsia="仿宋_GB2312" w:cs="仿宋_GB2312"/>
          <w:i w:val="0"/>
          <w:strike w:val="0"/>
          <w:color w:val="000000"/>
          <w:sz w:val="30"/>
          <w:u w:val="single"/>
        </w:rPr>
        <w:t xml:space="preserve">                             </w:t>
      </w:r>
    </w:p>
    <w:p>
      <w:pPr>
        <w:snapToGrid/>
        <w:spacing w:before="0" w:after="0" w:line="600" w:lineRule="exact"/>
        <w:ind w:left="0" w:right="0"/>
        <w:jc w:val="both"/>
      </w:pPr>
    </w:p>
    <w:p>
      <w:pPr>
        <w:snapToGrid/>
        <w:spacing w:before="0" w:after="0" w:line="240" w:lineRule="auto"/>
        <w:ind w:left="0" w:right="0"/>
      </w:pPr>
      <w:r>
        <w:rPr>
          <w:rFonts w:ascii="仿宋_GB2312" w:hAnsi="仿宋_GB2312" w:eastAsia="仿宋_GB2312" w:cs="仿宋_GB2312"/>
          <w:i w:val="0"/>
          <w:strike w:val="0"/>
          <w:color w:val="000000"/>
          <w:sz w:val="30"/>
          <w:u w:val="none"/>
        </w:rPr>
        <w:t xml:space="preserve">                          </w:t>
      </w:r>
      <w:r>
        <w:rPr>
          <w:rFonts w:ascii="仿宋_GB2312" w:hAnsi="仿宋_GB2312" w:eastAsia="仿宋_GB2312" w:cs="仿宋_GB2312"/>
          <w:strike w:val="0"/>
          <w:color w:val="000000"/>
          <w:sz w:val="30"/>
          <w:u w:val="none"/>
        </w:rPr>
        <w:t xml:space="preserve">                   </w:t>
      </w:r>
      <w:r>
        <w:rPr>
          <w:rFonts w:ascii="仿宋_GB2312" w:hAnsi="仿宋_GB2312" w:eastAsia="仿宋_GB2312" w:cs="仿宋_GB2312"/>
          <w:i w:val="0"/>
          <w:strike w:val="0"/>
          <w:color w:val="000000"/>
          <w:sz w:val="30"/>
          <w:u w:val="none"/>
        </w:rPr>
        <w:t xml:space="preserve"> 年   月   日</w:t>
      </w: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i w:val="0"/>
          <w:strike w:val="0"/>
          <w:color w:val="333333"/>
          <w:kern w:val="2"/>
          <w:sz w:val="30"/>
          <w:szCs w:val="22"/>
          <w:u w:val="none"/>
          <w:lang w:val="en-US" w:eastAsia="zh-CN" w:bidi="ar-SA"/>
        </w:rPr>
      </w:pP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i w:val="0"/>
          <w:strike w:val="0"/>
          <w:color w:val="333333"/>
          <w:kern w:val="2"/>
          <w:sz w:val="30"/>
          <w:szCs w:val="22"/>
          <w:u w:val="none"/>
          <w:lang w:val="en-US" w:eastAsia="zh-CN" w:bidi="ar-SA"/>
        </w:rPr>
      </w:pPr>
    </w:p>
    <w:p>
      <w:pPr>
        <w:pStyle w:val="14"/>
        <w:keepNext w:val="0"/>
        <w:keepLines w:val="0"/>
        <w:pageBreakBefore w:val="0"/>
        <w:widowControl w:val="0"/>
        <w:tabs>
          <w:tab w:val="left" w:pos="0"/>
        </w:tabs>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i w:val="0"/>
          <w:strike w:val="0"/>
          <w:color w:val="333333"/>
          <w:kern w:val="2"/>
          <w:sz w:val="30"/>
          <w:szCs w:val="22"/>
          <w:u w:val="none"/>
          <w:lang w:val="en-US" w:eastAsia="zh-CN" w:bidi="ar-SA"/>
        </w:rPr>
      </w:pPr>
    </w:p>
    <w:p>
      <w:pPr>
        <w:pStyle w:val="14"/>
        <w:keepNext w:val="0"/>
        <w:keepLines w:val="0"/>
        <w:pageBreakBefore w:val="0"/>
        <w:widowControl w:val="0"/>
        <w:pBdr>
          <w:bottom w:val="none" w:color="auto" w:sz="0" w:space="0"/>
        </w:pBdr>
        <w:tabs>
          <w:tab w:val="left" w:pos="0"/>
        </w:tabs>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i w:val="0"/>
          <w:strike w:val="0"/>
          <w:color w:val="333333"/>
          <w:kern w:val="2"/>
          <w:sz w:val="30"/>
          <w:szCs w:val="22"/>
          <w:u w:val="none"/>
          <w:lang w:val="en-US" w:eastAsia="zh-CN" w:bidi="ar-SA"/>
        </w:rPr>
      </w:pPr>
    </w:p>
    <w:sectPr>
      <w:footerReference r:id="rId5" w:type="default"/>
      <w:pgSz w:w="11905" w:h="16838"/>
      <w:pgMar w:top="2211" w:right="1531" w:bottom="1701" w:left="1531"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84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p>
  </w:footnote>
  <w:footnote w:type="continuationSeparator" w:id="1">
    <w:p>
      <w:pPr>
        <w:spacing w:before="0" w:after="0" w:line="312"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355E"/>
    <w:multiLevelType w:val="singleLevel"/>
    <w:tmpl w:val="C0D735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yYzY0ZWFiMTE4YTY2NjFhZjYxZjE1YjNkM2YyYTAifQ=="/>
    <w:docVar w:name="KSO_WPS_MARK_KEY" w:val="c5464534-d895-4c71-8cb3-28e8cfb66212"/>
  </w:docVars>
  <w:rsids>
    <w:rsidRoot w:val="00000000"/>
    <w:rsid w:val="02A20DE3"/>
    <w:rsid w:val="03962C89"/>
    <w:rsid w:val="03A20386"/>
    <w:rsid w:val="0552087F"/>
    <w:rsid w:val="066B5CCB"/>
    <w:rsid w:val="0A2C61A4"/>
    <w:rsid w:val="0B5E5DFE"/>
    <w:rsid w:val="0B714202"/>
    <w:rsid w:val="0C9F4CA9"/>
    <w:rsid w:val="12BD1AAA"/>
    <w:rsid w:val="164C3D70"/>
    <w:rsid w:val="174F26C4"/>
    <w:rsid w:val="17FBE3F8"/>
    <w:rsid w:val="18E24C02"/>
    <w:rsid w:val="191F1413"/>
    <w:rsid w:val="1BFF4337"/>
    <w:rsid w:val="1CFFDCD9"/>
    <w:rsid w:val="20731303"/>
    <w:rsid w:val="229A453C"/>
    <w:rsid w:val="255F47F5"/>
    <w:rsid w:val="255F73D6"/>
    <w:rsid w:val="294A492E"/>
    <w:rsid w:val="2BFE87C6"/>
    <w:rsid w:val="2E9A3E33"/>
    <w:rsid w:val="31605D18"/>
    <w:rsid w:val="31AF7249"/>
    <w:rsid w:val="347F6931"/>
    <w:rsid w:val="375C3564"/>
    <w:rsid w:val="3A084394"/>
    <w:rsid w:val="3AB6EDDA"/>
    <w:rsid w:val="3AFF094C"/>
    <w:rsid w:val="3AFF6787"/>
    <w:rsid w:val="3BC5B3DD"/>
    <w:rsid w:val="3F7FE306"/>
    <w:rsid w:val="3FAE3FAA"/>
    <w:rsid w:val="3FBCC4FD"/>
    <w:rsid w:val="3FE5F7A9"/>
    <w:rsid w:val="427F48BC"/>
    <w:rsid w:val="443F68DF"/>
    <w:rsid w:val="449B342C"/>
    <w:rsid w:val="45472EEF"/>
    <w:rsid w:val="481315B5"/>
    <w:rsid w:val="486E69CE"/>
    <w:rsid w:val="49665F6E"/>
    <w:rsid w:val="4BB9D129"/>
    <w:rsid w:val="4C935908"/>
    <w:rsid w:val="4E3308C7"/>
    <w:rsid w:val="4E3D7DD3"/>
    <w:rsid w:val="4E3F4006"/>
    <w:rsid w:val="509E4251"/>
    <w:rsid w:val="516E79EA"/>
    <w:rsid w:val="53ED0B72"/>
    <w:rsid w:val="55A17C41"/>
    <w:rsid w:val="57D5C04F"/>
    <w:rsid w:val="59295EAA"/>
    <w:rsid w:val="59BE5287"/>
    <w:rsid w:val="5AF92A7D"/>
    <w:rsid w:val="5B0B42A9"/>
    <w:rsid w:val="5DC712ED"/>
    <w:rsid w:val="5EEDCD3E"/>
    <w:rsid w:val="5F7F7E08"/>
    <w:rsid w:val="61D06807"/>
    <w:rsid w:val="64444D06"/>
    <w:rsid w:val="6572E24E"/>
    <w:rsid w:val="65DC0C18"/>
    <w:rsid w:val="65F56231"/>
    <w:rsid w:val="673E36CA"/>
    <w:rsid w:val="6BFFADCB"/>
    <w:rsid w:val="6C3C6E7D"/>
    <w:rsid w:val="6EBE3CA0"/>
    <w:rsid w:val="6F1DA168"/>
    <w:rsid w:val="6F5FDBDF"/>
    <w:rsid w:val="79671002"/>
    <w:rsid w:val="79BB6FFC"/>
    <w:rsid w:val="7A6EBBA4"/>
    <w:rsid w:val="7AEF6BF7"/>
    <w:rsid w:val="7C90418B"/>
    <w:rsid w:val="7D953D09"/>
    <w:rsid w:val="7DD84378"/>
    <w:rsid w:val="7DEF313F"/>
    <w:rsid w:val="7DF77514"/>
    <w:rsid w:val="7DFBF69F"/>
    <w:rsid w:val="7E6B7565"/>
    <w:rsid w:val="7EE440A4"/>
    <w:rsid w:val="7F0B2F96"/>
    <w:rsid w:val="7F7F0355"/>
    <w:rsid w:val="7FF5C7A7"/>
    <w:rsid w:val="7FFA9774"/>
    <w:rsid w:val="7FFF6311"/>
    <w:rsid w:val="A3AFDDB1"/>
    <w:rsid w:val="ABBF3DB2"/>
    <w:rsid w:val="AC9DB15B"/>
    <w:rsid w:val="AF1F3969"/>
    <w:rsid w:val="B04F5051"/>
    <w:rsid w:val="B9F83EA4"/>
    <w:rsid w:val="BADBFE62"/>
    <w:rsid w:val="BCF70620"/>
    <w:rsid w:val="BD7B8BEB"/>
    <w:rsid w:val="BFF75981"/>
    <w:rsid w:val="CB8FE12C"/>
    <w:rsid w:val="CB937732"/>
    <w:rsid w:val="CCFFD95E"/>
    <w:rsid w:val="D6FD8BDA"/>
    <w:rsid w:val="D9735964"/>
    <w:rsid w:val="DCFF4C06"/>
    <w:rsid w:val="DFDF55ED"/>
    <w:rsid w:val="E8FFF320"/>
    <w:rsid w:val="EDFD1621"/>
    <w:rsid w:val="EEC7E520"/>
    <w:rsid w:val="EF7F7103"/>
    <w:rsid w:val="F674BBD7"/>
    <w:rsid w:val="F77D4716"/>
    <w:rsid w:val="F7AFDB54"/>
    <w:rsid w:val="F916A43F"/>
    <w:rsid w:val="F9BFC4D6"/>
    <w:rsid w:val="FEEFA236"/>
    <w:rsid w:val="FF2F8B80"/>
    <w:rsid w:val="FFD77F2D"/>
    <w:rsid w:val="FFD854B4"/>
    <w:rsid w:val="FFDD2733"/>
    <w:rsid w:val="FFEABE71"/>
    <w:rsid w:val="FFF5168E"/>
    <w:rsid w:val="FFFDF996"/>
    <w:rsid w:val="FFFE3BD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jc w:val="left"/>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paragraph" w:styleId="3">
    <w:name w:val="heading 2"/>
    <w:basedOn w:val="1"/>
    <w:next w:val="1"/>
    <w:qFormat/>
    <w:uiPriority w:val="9"/>
    <w:pPr>
      <w:keepNext/>
      <w:keepLines/>
      <w:spacing w:before="0" w:after="0" w:line="408" w:lineRule="auto"/>
      <w:outlineLvl w:val="1"/>
    </w:pPr>
    <w:rPr>
      <w:b/>
      <w:bCs/>
      <w:color w:val="1A1A1A"/>
      <w:sz w:val="32"/>
      <w:szCs w:val="32"/>
    </w:rPr>
  </w:style>
  <w:style w:type="paragraph" w:styleId="4">
    <w:name w:val="heading 3"/>
    <w:basedOn w:val="1"/>
    <w:next w:val="1"/>
    <w:qFormat/>
    <w:uiPriority w:val="9"/>
    <w:pPr>
      <w:keepNext/>
      <w:keepLines/>
      <w:spacing w:before="0" w:after="0" w:line="408" w:lineRule="auto"/>
      <w:outlineLvl w:val="2"/>
    </w:pPr>
    <w:rPr>
      <w:b/>
      <w:bCs/>
      <w:color w:val="1A1A1A"/>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9"/>
    <w:pPr>
      <w:keepNext/>
      <w:keepLines/>
      <w:spacing w:before="0" w:after="0" w:line="408" w:lineRule="auto"/>
      <w:jc w:val="center"/>
      <w:outlineLvl w:val="0"/>
    </w:pPr>
    <w:rPr>
      <w:b/>
      <w:bCs/>
      <w:color w:val="1A1A1A"/>
      <w:sz w:val="48"/>
      <w:szCs w:val="48"/>
    </w:rPr>
  </w:style>
  <w:style w:type="table" w:styleId="11">
    <w:name w:val="Table Grid"/>
    <w:basedOn w:val="10"/>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3">
    <w:name w:val="Strong"/>
    <w:basedOn w:val="12"/>
    <w:qFormat/>
    <w:uiPriority w:val="22"/>
    <w:rPr>
      <w:b/>
    </w:rPr>
  </w:style>
  <w:style w:type="paragraph" w:customStyle="1" w:styleId="14">
    <w:name w:val="条目标题"/>
    <w:qFormat/>
    <w:uiPriority w:val="0"/>
    <w:pPr>
      <w:widowControl w:val="0"/>
      <w:snapToGrid w:val="0"/>
      <w:spacing w:before="60" w:after="60" w:line="312" w:lineRule="auto"/>
      <w:jc w:val="left"/>
    </w:pPr>
    <w:rPr>
      <w:rFonts w:asciiTheme="minorHAnsi" w:hAnsiTheme="minorHAnsi" w:eastAsiaTheme="minorEastAsia" w:cstheme="minorBidi"/>
      <w:color w:val="333333"/>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5553</Words>
  <Characters>5582</Characters>
  <Lines>1</Lines>
  <Paragraphs>1</Paragraphs>
  <TotalTime>36</TotalTime>
  <ScaleCrop>false</ScaleCrop>
  <LinksUpToDate>false</LinksUpToDate>
  <CharactersWithSpaces>5862</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2023-12-13T14:21:00Z</dcterms:created>
  <dc:creator>Administrator</dc:creator>
  <cp:lastModifiedBy>熊本有熊</cp:lastModifiedBy>
  <cp:lastPrinted>2024-07-19T02:57:00Z</cp:lastPrinted>
  <dcterms:modified xsi:type="dcterms:W3CDTF">2024-08-28T08:16:45Z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2452BAB36F7541FF9599C4611F10EBC4</vt:lpwstr>
  </property>
</Properties>
</file>