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40" w:lineRule="exact"/>
        <w:ind w:firstLine="0" w:firstLineChars="0"/>
        <w:jc w:val="center"/>
        <w:rPr>
          <w:rFonts w:hint="eastAsia" w:ascii="方正小标宋简体" w:hAnsi="方正小标宋简体" w:eastAsia="方正小标宋简体" w:cs="方正小标宋简体"/>
          <w:color w:val="333333"/>
          <w:sz w:val="44"/>
          <w:szCs w:val="44"/>
        </w:rPr>
      </w:pPr>
      <w:bookmarkStart w:id="0" w:name="_Hlk153900883"/>
    </w:p>
    <w:p>
      <w:pPr>
        <w:widowControl/>
        <w:adjustRightInd w:val="0"/>
        <w:snapToGrid w:val="0"/>
        <w:spacing w:line="640" w:lineRule="exact"/>
        <w:ind w:firstLine="0" w:firstLineChars="0"/>
        <w:jc w:val="center"/>
        <w:rPr>
          <w:rFonts w:hint="eastAsia" w:ascii="方正小标宋简体" w:hAnsi="方正小标宋简体" w:eastAsia="方正小标宋简体" w:cs="方正小标宋简体"/>
          <w:color w:val="333333"/>
          <w:sz w:val="44"/>
          <w:szCs w:val="44"/>
        </w:rPr>
      </w:pPr>
    </w:p>
    <w:p>
      <w:pPr>
        <w:widowControl/>
        <w:adjustRightInd w:val="0"/>
        <w:snapToGrid w:val="0"/>
        <w:spacing w:line="640" w:lineRule="exact"/>
        <w:ind w:firstLine="0" w:firstLineChars="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蕉岭县农村闲置宅基地和闲置</w:t>
      </w:r>
      <w:bookmarkStart w:id="1" w:name="_Hlk153211178"/>
      <w:r>
        <w:rPr>
          <w:rFonts w:hint="eastAsia" w:ascii="方正小标宋简体" w:hAnsi="方正小标宋简体" w:eastAsia="方正小标宋简体" w:cs="方正小标宋简体"/>
          <w:color w:val="333333"/>
          <w:sz w:val="44"/>
          <w:szCs w:val="44"/>
        </w:rPr>
        <w:t>住宅盘活</w:t>
      </w:r>
    </w:p>
    <w:p>
      <w:pPr>
        <w:widowControl/>
        <w:adjustRightInd w:val="0"/>
        <w:snapToGrid w:val="0"/>
        <w:spacing w:line="640" w:lineRule="exact"/>
        <w:ind w:firstLine="0" w:firstLineChars="0"/>
        <w:jc w:val="center"/>
        <w:rPr>
          <w:rFonts w:hint="eastAsia" w:ascii="方正小标宋简体" w:hAnsi="方正小标宋简体" w:eastAsia="方正小标宋简体" w:cs="方正小标宋简体"/>
          <w:color w:val="333333"/>
          <w:sz w:val="44"/>
          <w:szCs w:val="44"/>
          <w:lang w:eastAsia="zh-CN"/>
        </w:rPr>
      </w:pPr>
      <w:r>
        <w:rPr>
          <w:rFonts w:hint="eastAsia" w:ascii="方正小标宋简体" w:hAnsi="方正小标宋简体" w:eastAsia="方正小标宋简体" w:cs="方正小标宋简体"/>
          <w:color w:val="333333"/>
          <w:sz w:val="44"/>
          <w:szCs w:val="44"/>
        </w:rPr>
        <w:t>利用</w:t>
      </w:r>
      <w:bookmarkEnd w:id="1"/>
      <w:r>
        <w:rPr>
          <w:rFonts w:hint="eastAsia" w:ascii="方正小标宋简体" w:hAnsi="方正小标宋简体" w:eastAsia="方正小标宋简体" w:cs="方正小标宋简体"/>
          <w:color w:val="333333"/>
          <w:sz w:val="44"/>
          <w:szCs w:val="44"/>
        </w:rPr>
        <w:t>实施方案</w:t>
      </w:r>
      <w:bookmarkEnd w:id="0"/>
      <w:r>
        <w:rPr>
          <w:rFonts w:hint="eastAsia" w:ascii="方正小标宋简体" w:hAnsi="方正小标宋简体" w:eastAsia="方正小标宋简体" w:cs="方正小标宋简体"/>
          <w:color w:val="333333"/>
          <w:sz w:val="44"/>
          <w:szCs w:val="44"/>
          <w:lang w:eastAsia="zh-CN"/>
        </w:rPr>
        <w:t>（试行）</w:t>
      </w:r>
    </w:p>
    <w:p>
      <w:pPr>
        <w:widowControl/>
        <w:adjustRightInd w:val="0"/>
        <w:snapToGrid w:val="0"/>
        <w:spacing w:line="640" w:lineRule="exact"/>
        <w:ind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bookmarkStart w:id="22" w:name="_GoBack"/>
      <w:bookmarkEnd w:id="22"/>
      <w:r>
        <w:rPr>
          <w:rFonts w:hint="eastAsia" w:ascii="楷体_GB2312" w:hAnsi="楷体_GB2312" w:eastAsia="楷体_GB2312" w:cs="楷体_GB2312"/>
          <w:sz w:val="32"/>
          <w:szCs w:val="32"/>
          <w:lang w:eastAsia="zh-CN"/>
        </w:rPr>
        <w:t>稿</w:t>
      </w:r>
      <w:r>
        <w:rPr>
          <w:rFonts w:hint="eastAsia" w:ascii="楷体_GB2312" w:hAnsi="楷体_GB2312" w:eastAsia="楷体_GB2312" w:cs="楷体_GB2312"/>
          <w:sz w:val="32"/>
          <w:szCs w:val="32"/>
        </w:rPr>
        <w:t>）</w:t>
      </w:r>
    </w:p>
    <w:p>
      <w:pPr>
        <w:ind w:firstLine="0" w:firstLineChars="0"/>
        <w:jc w:val="center"/>
        <w:rPr>
          <w:rFonts w:ascii="黑体" w:hAnsi="黑体" w:eastAsia="黑体"/>
          <w:color w:val="000000" w:themeColor="text1"/>
          <w:sz w:val="32"/>
          <w14:textFill>
            <w14:solidFill>
              <w14:schemeClr w14:val="tx1"/>
            </w14:solidFill>
          </w14:textFill>
        </w:rPr>
      </w:pPr>
    </w:p>
    <w:p>
      <w:pPr>
        <w:adjustRightInd w:val="0"/>
        <w:snapToGrid w:val="0"/>
        <w:spacing w:line="560" w:lineRule="exact"/>
        <w:ind w:firstLine="64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为深化农村宅基地制度改革，积极盘活闲置宅基地和闲置住宅，增加农民财产性收入，助力县域经济社会发展，根据《农业农村部关于积极稳妥开展农村闲置宅基地和闲置住宅盘活利用工作的通知》（农经发〔2019〕4号）、《中央农村工作领导小组办公室 农业农村部关于进一步加强农村宅基地管理的通知》（中农发〔2019〕11号）和《中共梅州市委办公室 梅州市人民政府办公室关于印发〈梅州市农村集体经营性建设用地入市改革工作指引〉〈梅州市农村承包地“三权分置”改革工作指引〉〈梅州市农村宅基地“三权分置”改革工作指引〉的通知》（梅市明电〔2023〕128号）等政策要求，结合我县实际，制定本实施方案。</w:t>
      </w:r>
    </w:p>
    <w:p>
      <w:pPr>
        <w:pStyle w:val="2"/>
        <w:spacing w:before="156" w:after="156"/>
        <w:ind w:firstLine="720"/>
        <w:rPr>
          <w:rFonts w:cs="Times New Roman"/>
          <w:sz w:val="36"/>
          <w:szCs w:val="36"/>
        </w:rPr>
      </w:pPr>
      <w:bookmarkStart w:id="2" w:name="_Hlk153900893"/>
      <w:r>
        <w:rPr>
          <w:rFonts w:cs="Times New Roman"/>
          <w:sz w:val="36"/>
          <w:szCs w:val="36"/>
        </w:rPr>
        <w:t>一、总体要求</w:t>
      </w:r>
    </w:p>
    <w:bookmarkEnd w:id="2"/>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以习近平新时代中国特色社会主义思想为指导，深入贯彻党的二十大精神和习近平总书记关于“三农”工作的重要论述精神，按照党中央、国务院决策部署，落实省委“1310”具体部署，以提高农村土地资源利用效率、增加农民收入为目标，大力发展农业农村新业态，盘活农村闲置宅基地和闲置住宅，促进城乡融合发展，壮大村集体经济，增加农民财产性收入，服务保障“百县千镇万村高质量发展工程”，全面推进乡村振兴。</w:t>
      </w:r>
    </w:p>
    <w:p>
      <w:pPr>
        <w:pStyle w:val="2"/>
        <w:spacing w:before="156" w:after="156"/>
        <w:ind w:firstLine="720"/>
        <w:rPr>
          <w:rFonts w:cs="Times New Roman"/>
          <w:sz w:val="36"/>
          <w:szCs w:val="36"/>
        </w:rPr>
      </w:pPr>
      <w:r>
        <w:rPr>
          <w:rFonts w:cs="Times New Roman"/>
          <w:sz w:val="36"/>
          <w:szCs w:val="36"/>
        </w:rPr>
        <w:t>二、基本原则</w:t>
      </w:r>
    </w:p>
    <w:p>
      <w:pPr>
        <w:adjustRightInd w:val="0"/>
        <w:snapToGrid w:val="0"/>
        <w:spacing w:line="560" w:lineRule="exact"/>
        <w:ind w:firstLine="640"/>
        <w:rPr>
          <w:color w:val="000000" w:themeColor="text1"/>
          <w:sz w:val="32"/>
          <w:szCs w:val="32"/>
          <w14:textFill>
            <w14:solidFill>
              <w14:schemeClr w14:val="tx1"/>
            </w14:solidFill>
          </w14:textFill>
        </w:rPr>
      </w:pPr>
      <w:bookmarkStart w:id="3" w:name="_Hlk153962863"/>
      <w:r>
        <w:rPr>
          <w:rFonts w:hint="eastAsia" w:ascii="黑体" w:hAnsi="黑体" w:eastAsia="黑体"/>
          <w:color w:val="000000" w:themeColor="text1"/>
          <w:sz w:val="32"/>
          <w:szCs w:val="32"/>
          <w14:textFill>
            <w14:solidFill>
              <w14:schemeClr w14:val="tx1"/>
            </w14:solidFill>
          </w14:textFill>
        </w:rPr>
        <w:t>（一）坚持守住盘活利用底线。</w:t>
      </w:r>
      <w:bookmarkEnd w:id="3"/>
      <w:r>
        <w:rPr>
          <w:rFonts w:hint="eastAsia"/>
          <w:color w:val="000000" w:themeColor="text1"/>
          <w:sz w:val="32"/>
          <w:szCs w:val="32"/>
          <w14:textFill>
            <w14:solidFill>
              <w14:schemeClr w14:val="tx1"/>
            </w14:solidFill>
          </w14:textFill>
        </w:rPr>
        <w:t>严守土地公有制性质不改变、耕地红线不突破、农民利益不受损的底线，符合国家、省和市关于宅基地管理、国土空间用途管制、村庄规划、市场监管和传统村落保护等法律法规和政策规定。</w:t>
      </w:r>
    </w:p>
    <w:p>
      <w:pPr>
        <w:adjustRightInd w:val="0"/>
        <w:snapToGrid w:val="0"/>
        <w:spacing w:line="560" w:lineRule="exact"/>
        <w:ind w:firstLine="640"/>
        <w:rPr>
          <w:color w:val="000000" w:themeColor="text1"/>
          <w:sz w:val="32"/>
          <w:szCs w:val="32"/>
          <w14:textFill>
            <w14:solidFill>
              <w14:schemeClr w14:val="tx1"/>
            </w14:solidFill>
          </w14:textFill>
        </w:rPr>
      </w:pPr>
      <w:bookmarkStart w:id="4" w:name="_Hlk153962885"/>
      <w:r>
        <w:rPr>
          <w:rFonts w:hint="eastAsia" w:ascii="黑体" w:hAnsi="黑体" w:eastAsia="黑体"/>
          <w:color w:val="000000" w:themeColor="text1"/>
          <w:sz w:val="32"/>
          <w:szCs w:val="32"/>
          <w14:textFill>
            <w14:solidFill>
              <w14:schemeClr w14:val="tx1"/>
            </w14:solidFill>
          </w14:textFill>
        </w:rPr>
        <w:t>（二）坚持农民主体地位。</w:t>
      </w:r>
      <w:bookmarkEnd w:id="4"/>
      <w:r>
        <w:rPr>
          <w:rFonts w:hint="eastAsia"/>
          <w:color w:val="000000" w:themeColor="text1"/>
          <w:sz w:val="32"/>
          <w:szCs w:val="32"/>
          <w14:textFill>
            <w14:solidFill>
              <w14:schemeClr w14:val="tx1"/>
            </w14:solidFill>
          </w14:textFill>
        </w:rPr>
        <w:t>充分尊重农民意愿，调动农民参与的积极性和主动性，切实保护农民合法权益，千方百计增加农民收入。</w:t>
      </w:r>
    </w:p>
    <w:p>
      <w:pPr>
        <w:adjustRightInd w:val="0"/>
        <w:snapToGrid w:val="0"/>
        <w:spacing w:line="560" w:lineRule="exact"/>
        <w:ind w:firstLine="640"/>
        <w:rPr>
          <w:color w:val="000000" w:themeColor="text1"/>
          <w:sz w:val="32"/>
          <w:szCs w:val="32"/>
          <w14:textFill>
            <w14:solidFill>
              <w14:schemeClr w14:val="tx1"/>
            </w14:solidFill>
          </w14:textFill>
        </w:rPr>
      </w:pPr>
      <w:bookmarkStart w:id="5" w:name="_Hlk153962894"/>
      <w:r>
        <w:rPr>
          <w:rFonts w:hint="eastAsia" w:ascii="黑体" w:hAnsi="黑体" w:eastAsia="黑体"/>
          <w:color w:val="000000" w:themeColor="text1"/>
          <w:sz w:val="32"/>
          <w:szCs w:val="32"/>
          <w14:textFill>
            <w14:solidFill>
              <w14:schemeClr w14:val="tx1"/>
            </w14:solidFill>
          </w14:textFill>
        </w:rPr>
        <w:t>（三）</w:t>
      </w:r>
      <w:bookmarkStart w:id="6" w:name="_Hlk156592131"/>
      <w:r>
        <w:rPr>
          <w:rFonts w:hint="eastAsia" w:ascii="黑体" w:hAnsi="黑体" w:eastAsia="黑体"/>
          <w:color w:val="000000" w:themeColor="text1"/>
          <w:sz w:val="32"/>
          <w:szCs w:val="32"/>
          <w14:textFill>
            <w14:solidFill>
              <w14:schemeClr w14:val="tx1"/>
            </w14:solidFill>
          </w14:textFill>
        </w:rPr>
        <w:t>坚持规划先行</w:t>
      </w:r>
      <w:bookmarkEnd w:id="6"/>
      <w:r>
        <w:rPr>
          <w:rFonts w:hint="eastAsia" w:ascii="黑体" w:hAnsi="黑体" w:eastAsia="黑体"/>
          <w:color w:val="000000" w:themeColor="text1"/>
          <w:sz w:val="32"/>
          <w:szCs w:val="32"/>
          <w14:textFill>
            <w14:solidFill>
              <w14:schemeClr w14:val="tx1"/>
            </w14:solidFill>
          </w14:textFill>
        </w:rPr>
        <w:t>。</w:t>
      </w:r>
      <w:bookmarkEnd w:id="5"/>
      <w:r>
        <w:rPr>
          <w:rFonts w:hint="eastAsia"/>
          <w:color w:val="000000" w:themeColor="text1"/>
          <w:sz w:val="32"/>
          <w:szCs w:val="32"/>
          <w14:textFill>
            <w14:solidFill>
              <w14:schemeClr w14:val="tx1"/>
            </w14:solidFill>
          </w14:textFill>
        </w:rPr>
        <w:t>与村庄规划相衔接，与乡村产业发展规划相匹配，遵守安全消防规定，符合环保卫生要求，注重绿色发展。</w:t>
      </w:r>
    </w:p>
    <w:p>
      <w:pPr>
        <w:adjustRightInd w:val="0"/>
        <w:snapToGrid w:val="0"/>
        <w:spacing w:line="560" w:lineRule="exact"/>
        <w:ind w:firstLine="640"/>
        <w:rPr>
          <w:color w:val="000000" w:themeColor="text1"/>
          <w:sz w:val="32"/>
          <w:szCs w:val="32"/>
          <w14:textFill>
            <w14:solidFill>
              <w14:schemeClr w14:val="tx1"/>
            </w14:solidFill>
          </w14:textFill>
        </w:rPr>
      </w:pPr>
      <w:bookmarkStart w:id="7" w:name="_Hlk153962900"/>
      <w:r>
        <w:rPr>
          <w:rFonts w:hint="eastAsia" w:ascii="黑体" w:hAnsi="黑体" w:eastAsia="黑体"/>
          <w:color w:val="000000" w:themeColor="text1"/>
          <w:sz w:val="32"/>
          <w:szCs w:val="32"/>
          <w14:textFill>
            <w14:solidFill>
              <w14:schemeClr w14:val="tx1"/>
            </w14:solidFill>
          </w14:textFill>
        </w:rPr>
        <w:t>（四）坚持分类指导。</w:t>
      </w:r>
      <w:bookmarkEnd w:id="7"/>
      <w:r>
        <w:rPr>
          <w:rFonts w:hint="eastAsia"/>
          <w:color w:val="000000" w:themeColor="text1"/>
          <w:sz w:val="32"/>
          <w:szCs w:val="32"/>
          <w14:textFill>
            <w14:solidFill>
              <w14:schemeClr w14:val="tx1"/>
            </w14:solidFill>
          </w14:textFill>
        </w:rPr>
        <w:t>充分考虑各村区位条件、资源禀赋、环境容量、产业基础和历史文化传承，因地制宜、因村施策，循序渐进、稳步推进。</w:t>
      </w:r>
    </w:p>
    <w:p>
      <w:pPr>
        <w:pStyle w:val="2"/>
        <w:spacing w:before="156" w:after="156"/>
        <w:ind w:firstLine="720"/>
        <w:rPr>
          <w:rFonts w:cs="Times New Roman"/>
          <w:sz w:val="36"/>
          <w:szCs w:val="36"/>
        </w:rPr>
      </w:pPr>
      <w:bookmarkStart w:id="8" w:name="_Hlk153900966"/>
      <w:r>
        <w:rPr>
          <w:rFonts w:cs="Times New Roman"/>
          <w:sz w:val="36"/>
          <w:szCs w:val="36"/>
        </w:rPr>
        <w:t>三、盘活对象</w:t>
      </w:r>
    </w:p>
    <w:bookmarkEnd w:id="8"/>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bookmarkStart w:id="9" w:name="_Hlk153901002"/>
      <w:r>
        <w:rPr>
          <w:rFonts w:hint="eastAsia" w:ascii="黑体" w:hAnsi="黑体" w:eastAsia="黑体"/>
          <w:color w:val="000000" w:themeColor="text1"/>
          <w:sz w:val="32"/>
          <w:szCs w:val="32"/>
          <w14:textFill>
            <w14:solidFill>
              <w14:schemeClr w14:val="tx1"/>
            </w14:solidFill>
          </w14:textFill>
        </w:rPr>
        <w:t>（一）闲置宅基地</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主要包括地上房屋倒塌、拆除两年以上未恢复使用的或不按照批准的用途使用的，非本集体经济组织成员在农村的房屋拆除后没有批准重建的，农村集体经济组织依法依规已按程序收回的宅基地；村民依法自愿退出的宅基地。</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（二）闲置住宅</w:t>
      </w:r>
    </w:p>
    <w:bookmarkEnd w:id="9"/>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农村范围内在集体土地上建造、产权合法清晰、处于闲置状态的村民住房及其配套设施（不包括闲置农林设施用房），实施加固、修缮后可安全用于具有乡村特点的乡村旅游、餐饮民宿、文化体验、休闲康养、创意办公、电子商务等新产业新业态。</w:t>
      </w:r>
    </w:p>
    <w:p>
      <w:pPr>
        <w:pStyle w:val="2"/>
        <w:spacing w:before="156" w:after="156"/>
        <w:ind w:firstLine="720"/>
        <w:rPr>
          <w:rFonts w:cs="Times New Roman"/>
          <w:sz w:val="36"/>
          <w:szCs w:val="36"/>
        </w:rPr>
      </w:pPr>
      <w:bookmarkStart w:id="10" w:name="_Hlk153900985"/>
      <w:r>
        <w:rPr>
          <w:rFonts w:cs="Times New Roman"/>
          <w:sz w:val="36"/>
          <w:szCs w:val="36"/>
        </w:rPr>
        <w:t>四、盘活主体</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（一）农村集体经济组织及其成员</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鼓励实力较强的村集体经济组织等通过自愿有偿退出、统一租赁、农户委托、农房入股等方式集中整合本村村民的闲置宅基地和闲置住宅，通过自营、出租、入股、合作等多种方式进行盘活利用。</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（二）乡贤等各类返乡人员</w:t>
      </w:r>
    </w:p>
    <w:p>
      <w:pPr>
        <w:adjustRightInd w:val="0"/>
        <w:snapToGrid w:val="0"/>
        <w:spacing w:line="560" w:lineRule="exact"/>
        <w:ind w:firstLine="640"/>
        <w:rPr>
          <w:color w:val="000000" w:themeColor="text1"/>
          <w:sz w:val="32"/>
          <w:szCs w:val="32"/>
          <w14:textFill>
            <w14:solidFill>
              <w14:schemeClr w14:val="tx1"/>
            </w14:solidFill>
          </w14:textFill>
        </w:rPr>
      </w:pPr>
      <w:bookmarkStart w:id="11" w:name="_Hlk156814876"/>
      <w:r>
        <w:rPr>
          <w:rFonts w:hint="eastAsia"/>
          <w:color w:val="000000" w:themeColor="text1"/>
          <w:sz w:val="32"/>
          <w:szCs w:val="32"/>
          <w14:textFill>
            <w14:solidFill>
              <w14:schemeClr w14:val="tx1"/>
            </w14:solidFill>
          </w14:textFill>
        </w:rPr>
        <w:t>鼓励乡贤、在乡农民、返乡农民工、退役军人和大学生等发挥所长，利用闲置的宅基地和住宅开展自主经营和租赁经营。</w:t>
      </w:r>
    </w:p>
    <w:bookmarkEnd w:id="11"/>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（三）企业</w:t>
      </w:r>
    </w:p>
    <w:p>
      <w:pPr>
        <w:adjustRightInd w:val="0"/>
        <w:snapToGrid w:val="0"/>
        <w:spacing w:line="560" w:lineRule="exact"/>
        <w:ind w:firstLine="640"/>
        <w:rPr>
          <w:color w:val="000000" w:themeColor="text1"/>
          <w:sz w:val="32"/>
          <w:szCs w:val="32"/>
          <w14:textFill>
            <w14:solidFill>
              <w14:schemeClr w14:val="tx1"/>
            </w14:solidFill>
          </w14:textFill>
        </w:rPr>
      </w:pPr>
      <w:bookmarkStart w:id="12" w:name="_Hlk156814888"/>
      <w:r>
        <w:rPr>
          <w:rFonts w:hint="eastAsia"/>
          <w:color w:val="000000" w:themeColor="text1"/>
          <w:sz w:val="32"/>
          <w:szCs w:val="32"/>
          <w14:textFill>
            <w14:solidFill>
              <w14:schemeClr w14:val="tx1"/>
            </w14:solidFill>
          </w14:textFill>
        </w:rPr>
        <w:t>鼓励有实力、有意愿、有责任的企业在闲置宅基地和闲置住宅集中的地方，采取租赁经营、合作经营、合资经营等方式，进行统一规划、统一装修，发展中高端产业</w:t>
      </w:r>
      <w:bookmarkEnd w:id="12"/>
      <w:r>
        <w:rPr>
          <w:rFonts w:hint="eastAsia"/>
          <w:color w:val="000000" w:themeColor="text1"/>
          <w:sz w:val="32"/>
          <w:szCs w:val="32"/>
          <w14:textFill>
            <w14:solidFill>
              <w14:schemeClr w14:val="tx1"/>
            </w14:solidFill>
          </w14:textFill>
        </w:rPr>
        <w:t>。</w:t>
      </w:r>
    </w:p>
    <w:p>
      <w:pPr>
        <w:pStyle w:val="2"/>
        <w:spacing w:before="156" w:after="156"/>
        <w:ind w:firstLine="720"/>
        <w:rPr>
          <w:rFonts w:cs="Times New Roman"/>
          <w:color w:val="FF0000"/>
          <w:sz w:val="36"/>
          <w:szCs w:val="36"/>
        </w:rPr>
      </w:pPr>
      <w:r>
        <w:rPr>
          <w:rFonts w:cs="Times New Roman"/>
          <w:sz w:val="36"/>
          <w:szCs w:val="36"/>
        </w:rPr>
        <w:t>五、盘活业态</w:t>
      </w:r>
    </w:p>
    <w:bookmarkEnd w:id="10"/>
    <w:p>
      <w:pPr>
        <w:adjustRightInd w:val="0"/>
        <w:snapToGrid w:val="0"/>
        <w:spacing w:line="560" w:lineRule="exact"/>
        <w:ind w:firstLine="640"/>
        <w:rPr>
          <w:sz w:val="32"/>
          <w:szCs w:val="32"/>
        </w:rPr>
      </w:pPr>
      <w:bookmarkStart w:id="13" w:name="_Hlk153901039"/>
      <w:r>
        <w:rPr>
          <w:rFonts w:hint="eastAsia" w:ascii="黑体" w:hAnsi="黑体" w:eastAsia="黑体"/>
          <w:sz w:val="32"/>
          <w:szCs w:val="32"/>
        </w:rPr>
        <w:t>（一）鼓励发展乡村休闲旅游。</w:t>
      </w:r>
      <w:r>
        <w:rPr>
          <w:rFonts w:hint="eastAsia"/>
          <w:sz w:val="32"/>
          <w:szCs w:val="32"/>
        </w:rPr>
        <w:t>依托生态资源优势，支持利用闲置宅基地和闲置住宅开发乡村旅游产品，发展“文宿”等高端民宿，发展科普型、参与型等体验式旅游，发展民俗型、休闲型等特色农家乐。</w:t>
      </w:r>
    </w:p>
    <w:p>
      <w:pPr>
        <w:adjustRightInd w:val="0"/>
        <w:snapToGrid w:val="0"/>
        <w:spacing w:line="560" w:lineRule="exact"/>
        <w:ind w:firstLine="640"/>
        <w:rPr>
          <w:sz w:val="32"/>
          <w:szCs w:val="32"/>
        </w:rPr>
      </w:pPr>
      <w:r>
        <w:rPr>
          <w:rFonts w:hint="eastAsia" w:ascii="黑体" w:hAnsi="黑体" w:eastAsia="黑体"/>
          <w:sz w:val="32"/>
          <w:szCs w:val="32"/>
        </w:rPr>
        <w:t>（二）鼓励发展乡村特色产业。</w:t>
      </w:r>
      <w:r>
        <w:rPr>
          <w:rFonts w:hint="eastAsia"/>
          <w:sz w:val="32"/>
          <w:szCs w:val="32"/>
        </w:rPr>
        <w:t>立足乡村特色资源，支持利用闲置宅基地和闲置住宅发展休闲农业和乡土产业。</w:t>
      </w:r>
    </w:p>
    <w:p>
      <w:pPr>
        <w:adjustRightInd w:val="0"/>
        <w:snapToGrid w:val="0"/>
        <w:spacing w:line="560" w:lineRule="exact"/>
        <w:ind w:firstLine="640"/>
        <w:rPr>
          <w:sz w:val="32"/>
          <w:szCs w:val="32"/>
        </w:rPr>
      </w:pPr>
      <w:r>
        <w:rPr>
          <w:rFonts w:hint="eastAsia" w:ascii="黑体" w:hAnsi="黑体" w:eastAsia="黑体"/>
          <w:sz w:val="32"/>
          <w:szCs w:val="32"/>
        </w:rPr>
        <w:t>（三）鼓励发展产业性服务项目。</w:t>
      </w:r>
      <w:r>
        <w:rPr>
          <w:rFonts w:hint="eastAsia"/>
          <w:sz w:val="32"/>
          <w:szCs w:val="32"/>
        </w:rPr>
        <w:t>依托当地产业优势，支持利用闲置宅基地和闲置住宅发展产业性服务项目，提供产前、产中、产后服务。</w:t>
      </w:r>
    </w:p>
    <w:p>
      <w:pPr>
        <w:adjustRightInd w:val="0"/>
        <w:snapToGrid w:val="0"/>
        <w:spacing w:line="560" w:lineRule="exact"/>
        <w:ind w:firstLine="640"/>
        <w:rPr>
          <w:sz w:val="32"/>
          <w:szCs w:val="32"/>
        </w:rPr>
      </w:pPr>
      <w:r>
        <w:rPr>
          <w:rFonts w:hint="eastAsia" w:ascii="黑体" w:hAnsi="黑体" w:eastAsia="黑体"/>
          <w:sz w:val="32"/>
          <w:szCs w:val="32"/>
        </w:rPr>
        <w:t>（四）鼓励各类人才创业就业。</w:t>
      </w:r>
      <w:r>
        <w:rPr>
          <w:rFonts w:hint="eastAsia"/>
          <w:sz w:val="32"/>
          <w:szCs w:val="32"/>
        </w:rPr>
        <w:t>依托当地产业发展，对具有专业技术特长的科技人员、大学生、文化创客和农科企业利用闲置宅基地和闲置住宅下乡开展创意办公、电子商务和技术指导、创业服务。</w:t>
      </w:r>
    </w:p>
    <w:p>
      <w:pPr>
        <w:adjustRightInd w:val="0"/>
        <w:snapToGrid w:val="0"/>
        <w:spacing w:line="560" w:lineRule="exact"/>
        <w:ind w:firstLine="640"/>
        <w:rPr>
          <w:sz w:val="32"/>
          <w:szCs w:val="32"/>
        </w:rPr>
      </w:pPr>
      <w:r>
        <w:rPr>
          <w:rFonts w:hint="eastAsia" w:ascii="黑体" w:hAnsi="黑体" w:eastAsia="黑体"/>
          <w:sz w:val="32"/>
          <w:szCs w:val="32"/>
        </w:rPr>
        <w:t>（五）鼓励发展农村康养服务。</w:t>
      </w:r>
      <w:r>
        <w:rPr>
          <w:rFonts w:hint="eastAsia"/>
          <w:sz w:val="32"/>
          <w:szCs w:val="32"/>
        </w:rPr>
        <w:t>支持社会资本或村集体经济组织利用闲置宅基地和闲置住宅开办健康养生基地、养老院、老年公寓、农村社会福利服务中心等养老服务设施。</w:t>
      </w:r>
    </w:p>
    <w:p>
      <w:pPr>
        <w:adjustRightInd w:val="0"/>
        <w:snapToGrid w:val="0"/>
        <w:spacing w:line="560" w:lineRule="exact"/>
        <w:ind w:firstLine="640"/>
        <w:rPr>
          <w:sz w:val="32"/>
          <w:szCs w:val="32"/>
        </w:rPr>
      </w:pPr>
      <w:r>
        <w:rPr>
          <w:rFonts w:hint="eastAsia" w:ascii="黑体" w:hAnsi="黑体" w:eastAsia="黑体"/>
          <w:sz w:val="32"/>
          <w:szCs w:val="32"/>
        </w:rPr>
        <w:t>（六）鼓励公共化和社会化利用。</w:t>
      </w:r>
      <w:r>
        <w:rPr>
          <w:rFonts w:hint="eastAsia"/>
          <w:sz w:val="32"/>
          <w:szCs w:val="32"/>
        </w:rPr>
        <w:t>引导利用闲置宅基地和闲置住宅开办文化、教育、体育、医疗等公共配套服务，倡导盘活闲置宅基地和闲置住宅开展社会化服务。</w:t>
      </w:r>
    </w:p>
    <w:bookmarkEnd w:id="13"/>
    <w:p>
      <w:pPr>
        <w:pStyle w:val="2"/>
        <w:spacing w:before="156" w:after="156"/>
        <w:ind w:firstLine="720"/>
        <w:rPr>
          <w:rFonts w:cs="Times New Roman"/>
          <w:sz w:val="36"/>
          <w:szCs w:val="36"/>
        </w:rPr>
      </w:pPr>
      <w:bookmarkStart w:id="14" w:name="_Hlk153901105"/>
      <w:r>
        <w:rPr>
          <w:rFonts w:cs="Times New Roman"/>
          <w:sz w:val="36"/>
          <w:szCs w:val="36"/>
        </w:rPr>
        <w:t>六、盘活模式</w:t>
      </w:r>
    </w:p>
    <w:bookmarkEnd w:id="14"/>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农村集体经济组织是农村宅基地所有权的主体代表，在农村闲置宅基地和闲置住宅盘活利用过程中承担组织和引导作用。农村集体经济组织要统筹考虑区位条件、资源禀赋、环境容量、产业基础和历史文化传承，选择适合本村实际的闲置宅基地和闲置住宅盘活利用模式。</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bookmarkStart w:id="15" w:name="_Hlk153901119"/>
      <w:r>
        <w:rPr>
          <w:rFonts w:hint="eastAsia" w:ascii="黑体" w:hAnsi="黑体" w:eastAsia="黑体"/>
          <w:color w:val="000000" w:themeColor="text1"/>
          <w:sz w:val="32"/>
          <w:szCs w:val="32"/>
          <w14:textFill>
            <w14:solidFill>
              <w14:schemeClr w14:val="tx1"/>
            </w14:solidFill>
          </w14:textFill>
        </w:rPr>
        <w:t>（一）原地原房直接利用</w:t>
      </w:r>
    </w:p>
    <w:bookmarkEnd w:id="15"/>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鼓励农村集体经济组织及其成员通过自营、出租、入股、合作等多种方式发展乡村旅游、文化体验、电子商务等乡村新产业新业态。</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1、自营。有条件的农村集体经济组织及其成员可以选择适合本村特点的产业，利用闲置宅基地和闲置住宅自主开发。</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2、出租。农村集体经济组织及其成员可以将闲置宅基地和闲置住宅对外出租，按合同收取租金，租赁期限不得超过二十年。</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3、入股。农村集体经济组织及其成员可以将闲置宅基地和闲置住宅作价入股相关经营主体，获取稳定收益和分红。</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4、合作。农村集体经济组织及其成员可以将闲置宅基地和闲置住宅与投资者合作开发，本着合作共赢的原则协商确定收入分配比例。</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bookmarkStart w:id="16" w:name="_Hlk153901196"/>
      <w:r>
        <w:rPr>
          <w:rFonts w:hint="eastAsia" w:ascii="黑体" w:hAnsi="黑体" w:eastAsia="黑体"/>
          <w:color w:val="000000" w:themeColor="text1"/>
          <w:sz w:val="32"/>
          <w:szCs w:val="32"/>
          <w14:textFill>
            <w14:solidFill>
              <w14:schemeClr w14:val="tx1"/>
            </w14:solidFill>
          </w14:textFill>
        </w:rPr>
        <w:t>（二）</w:t>
      </w:r>
      <w:bookmarkEnd w:id="16"/>
      <w:r>
        <w:rPr>
          <w:rFonts w:hint="eastAsia" w:ascii="黑体" w:hAnsi="黑体" w:eastAsia="黑体"/>
          <w:color w:val="000000" w:themeColor="text1"/>
          <w:sz w:val="32"/>
          <w:szCs w:val="32"/>
          <w14:textFill>
            <w14:solidFill>
              <w14:schemeClr w14:val="tx1"/>
            </w14:solidFill>
          </w14:textFill>
        </w:rPr>
        <w:t>有偿退出转为农村集体经营性建设用地后入市</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农村集体经济组织将退出的宅基地通过整理或调整再利用产生的集体建设用地，根据国土空间规划确定为工业、商业等经营性用途并经依法登记后，以出让、出租等方式交由单位或者个人使用。</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bookmarkStart w:id="17" w:name="_Hlk153901161"/>
      <w:r>
        <w:rPr>
          <w:rFonts w:hint="eastAsia" w:ascii="黑体" w:hAnsi="黑体" w:eastAsia="黑体"/>
          <w:color w:val="000000" w:themeColor="text1"/>
          <w:sz w:val="32"/>
          <w:szCs w:val="32"/>
          <w14:textFill>
            <w14:solidFill>
              <w14:schemeClr w14:val="tx1"/>
            </w14:solidFill>
          </w14:textFill>
        </w:rPr>
        <w:t>（三）拆旧整治统筹利用</w:t>
      </w:r>
    </w:p>
    <w:bookmarkEnd w:id="17"/>
    <w:p>
      <w:pPr>
        <w:adjustRightInd w:val="0"/>
        <w:snapToGrid w:val="0"/>
        <w:spacing w:line="560" w:lineRule="exact"/>
        <w:ind w:firstLine="640"/>
        <w:rPr>
          <w:sz w:val="32"/>
          <w:szCs w:val="32"/>
        </w:rPr>
      </w:pPr>
      <w:r>
        <w:rPr>
          <w:rFonts w:hint="eastAsia"/>
          <w:sz w:val="32"/>
          <w:szCs w:val="32"/>
        </w:rPr>
        <w:t>在充分尊重农民意愿前提下，依据村庄规划支持采用拆旧复垦复绿等方式，开展农村闲置宅基地整治。整治出的土地和建设用地指标通过拆旧复垦、拆旧建新、农村集体经营性建设用地入市等方式统筹利用，优先用于满足农民新增宅基地需求、村庄建设和产业发展。</w:t>
      </w:r>
    </w:p>
    <w:p>
      <w:pPr>
        <w:adjustRightInd w:val="0"/>
        <w:snapToGrid w:val="0"/>
        <w:spacing w:line="560" w:lineRule="exact"/>
        <w:ind w:firstLine="640"/>
        <w:rPr>
          <w:sz w:val="32"/>
          <w:szCs w:val="32"/>
        </w:rPr>
      </w:pPr>
      <w:bookmarkStart w:id="18" w:name="_Hlk153901180"/>
      <w:r>
        <w:rPr>
          <w:sz w:val="32"/>
          <w:szCs w:val="32"/>
        </w:rPr>
        <w:t>1</w:t>
      </w:r>
      <w:r>
        <w:rPr>
          <w:rFonts w:hint="eastAsia"/>
          <w:sz w:val="32"/>
          <w:szCs w:val="32"/>
        </w:rPr>
        <w:t>、拆旧复垦</w:t>
      </w:r>
      <w:bookmarkEnd w:id="18"/>
      <w:r>
        <w:rPr>
          <w:rFonts w:hint="eastAsia"/>
          <w:sz w:val="32"/>
          <w:szCs w:val="32"/>
        </w:rPr>
        <w:t>复绿。拆旧复垦复绿是指农村建设用地使用权人自愿将闲置或废弃的农村房屋等地上建</w:t>
      </w:r>
      <w:r>
        <w:rPr>
          <w:sz w:val="32"/>
          <w:szCs w:val="32"/>
        </w:rPr>
        <w:t>(</w:t>
      </w:r>
      <w:r>
        <w:rPr>
          <w:rFonts w:hint="eastAsia"/>
          <w:sz w:val="32"/>
          <w:szCs w:val="32"/>
        </w:rPr>
        <w:t>构</w:t>
      </w:r>
      <w:r>
        <w:rPr>
          <w:sz w:val="32"/>
          <w:szCs w:val="32"/>
        </w:rPr>
        <w:t>)</w:t>
      </w:r>
      <w:r>
        <w:rPr>
          <w:rFonts w:hint="eastAsia"/>
          <w:sz w:val="32"/>
          <w:szCs w:val="32"/>
        </w:rPr>
        <w:t>筑物拆除并退出建设用地后采取整治措施，使其达到农用地、绿地利用状态的行为。</w:t>
      </w:r>
    </w:p>
    <w:p>
      <w:pPr>
        <w:adjustRightInd w:val="0"/>
        <w:snapToGrid w:val="0"/>
        <w:spacing w:line="560" w:lineRule="exact"/>
        <w:ind w:firstLine="640"/>
        <w:rPr>
          <w:sz w:val="32"/>
          <w:szCs w:val="32"/>
        </w:rPr>
      </w:pPr>
      <w:bookmarkStart w:id="19" w:name="_Hlk153901187"/>
      <w:r>
        <w:rPr>
          <w:rFonts w:hint="eastAsia"/>
          <w:sz w:val="32"/>
          <w:szCs w:val="32"/>
        </w:rPr>
        <w:t>2、拆旧建新。</w:t>
      </w:r>
      <w:bookmarkEnd w:id="19"/>
      <w:r>
        <w:rPr>
          <w:rFonts w:hint="eastAsia"/>
          <w:sz w:val="32"/>
          <w:szCs w:val="32"/>
        </w:rPr>
        <w:t>保障闲置宅基地和闲置住宅原权利人合法权益，符合村民个人非公寓式住宅建设标准，以村集体经济组织为单位，进行拆旧建新，用以建设乡村振兴项目。</w:t>
      </w:r>
    </w:p>
    <w:p>
      <w:pPr>
        <w:pStyle w:val="2"/>
        <w:spacing w:before="156" w:after="156"/>
        <w:ind w:firstLine="720"/>
        <w:rPr>
          <w:rFonts w:cs="Times New Roman"/>
          <w:sz w:val="36"/>
          <w:szCs w:val="36"/>
        </w:rPr>
      </w:pPr>
      <w:r>
        <w:rPr>
          <w:rFonts w:cs="Times New Roman"/>
          <w:sz w:val="36"/>
          <w:szCs w:val="36"/>
        </w:rPr>
        <w:t>七、实施程序</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（一）提出意愿</w:t>
      </w:r>
    </w:p>
    <w:p>
      <w:pPr>
        <w:adjustRightInd w:val="0"/>
        <w:snapToGrid w:val="0"/>
        <w:spacing w:line="560" w:lineRule="exact"/>
        <w:ind w:firstLine="640"/>
        <w:rPr>
          <w:rFonts w:hint="eastAsia"/>
          <w:sz w:val="32"/>
          <w:szCs w:val="32"/>
        </w:rPr>
      </w:pPr>
      <w:r>
        <w:rPr>
          <w:rFonts w:hint="eastAsia"/>
          <w:sz w:val="32"/>
          <w:szCs w:val="32"/>
        </w:rPr>
        <w:t>农村集体经济组织及其成员、乡贤等各类返乡人员及企业有意愿盘活闲置宅基地和闲置住宅的，需向村集体经济组织提出盘活意愿，依托自有和闲置住宅自主经营发展适合的乡村产业项目的，需报村集体经济组织备案。鼓励有一定经济实力的村集体经济组织对闲置宅基地和闲置住宅进行统一盘活利用。</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（二）会议审议</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经拟实施盘活利用闲置宅基地和闲置住宅所在的村集体经济组织成员的村民会议2/3以上成员或2/3以上村民代表同意。</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（三）提出申请</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村集体经济组织向镇人民政府提出盘活利用申请，并提交盘活利用方案、拟实施盘活利用土地和房屋实地照片、村集体经济组织成员大会或成员代表同意盘活利用证明材料等。</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（四）方案审批</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镇人民政府在收到申请材料后组织对材料进行审查，主要审查材料是否齐全、权利人以及村集体意见情况是否属实、是否有不宜盘活利用等情况。镇人民政府将审查通过后的方案上报县农村农业局，县农村农业局征求发改、自然资源、住建和环保等部门意见后，报县人民政府审批。</w:t>
      </w:r>
    </w:p>
    <w:p>
      <w:pPr>
        <w:adjustRightInd w:val="0"/>
        <w:snapToGrid w:val="0"/>
        <w:spacing w:line="560" w:lineRule="exact"/>
        <w:ind w:firstLine="640"/>
        <w:outlineLvl w:val="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（五）实施盘活</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经县人民政府批准实施后，由盘活主体按照经批复后的盘活利用方案，参照集体建设用地使用权流转、集体经营性建设用地入市、拆旧整治等要求进行盘活利用。</w:t>
      </w:r>
    </w:p>
    <w:p>
      <w:pPr>
        <w:pStyle w:val="2"/>
        <w:spacing w:before="156" w:after="156"/>
        <w:ind w:firstLine="720"/>
        <w:rPr>
          <w:rFonts w:cs="Times New Roman"/>
          <w:sz w:val="36"/>
          <w:szCs w:val="36"/>
        </w:rPr>
      </w:pPr>
      <w:r>
        <w:rPr>
          <w:rFonts w:cs="Times New Roman"/>
          <w:sz w:val="36"/>
          <w:szCs w:val="36"/>
        </w:rPr>
        <w:t>八、组织保障</w:t>
      </w:r>
    </w:p>
    <w:p>
      <w:pPr>
        <w:adjustRightInd w:val="0"/>
        <w:snapToGrid w:val="0"/>
        <w:spacing w:line="560" w:lineRule="exact"/>
        <w:ind w:firstLine="640"/>
        <w:rPr>
          <w:color w:val="000000" w:themeColor="text1"/>
          <w:sz w:val="32"/>
          <w:szCs w:val="32"/>
          <w14:textFill>
            <w14:solidFill>
              <w14:schemeClr w14:val="tx1"/>
            </w14:solidFill>
          </w14:textFill>
        </w:rPr>
      </w:pPr>
      <w:bookmarkStart w:id="20" w:name="_Hlk153962992"/>
      <w:r>
        <w:rPr>
          <w:rFonts w:hint="eastAsia" w:ascii="黑体" w:hAnsi="黑体" w:eastAsia="黑体"/>
          <w:color w:val="000000" w:themeColor="text1"/>
          <w:sz w:val="32"/>
          <w:szCs w:val="32"/>
          <w14:textFill>
            <w14:solidFill>
              <w14:schemeClr w14:val="tx1"/>
            </w14:solidFill>
          </w14:textFill>
        </w:rPr>
        <w:t>（一）提高思想站位</w:t>
      </w:r>
      <w:bookmarkEnd w:id="20"/>
      <w:r>
        <w:rPr>
          <w:rFonts w:hint="eastAsia" w:ascii="黑体" w:hAnsi="黑体" w:eastAsia="黑体"/>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各乡镇、有关部门要充分认识闲置宅基地和闲置住宅盘活利用的重要性，处理好农民与宅基地的关系，尊重农民意愿，实现好、维护好、发展好农民合法权益。相关重点镇要高度重视，认真落实方案要求，做到因地制宜、有效盘活、风险可控，在发挥宅基地和住宅居住价值的同时，实现其财产性功能，增加农民收入，增加集体经济实力。村集体经济组织要积极引导农民发挥主体作用，积极参与闲置宅基地和闲置住宅盘活利用工作。</w:t>
      </w:r>
    </w:p>
    <w:p>
      <w:pPr>
        <w:adjustRightInd w:val="0"/>
        <w:snapToGrid w:val="0"/>
        <w:spacing w:line="560" w:lineRule="exact"/>
        <w:ind w:firstLine="64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（二）提供便利服务。</w:t>
      </w:r>
      <w:r>
        <w:rPr>
          <w:rFonts w:hint="eastAsia"/>
          <w:color w:val="000000" w:themeColor="text1"/>
          <w:sz w:val="32"/>
          <w:szCs w:val="32"/>
          <w14:textFill>
            <w14:solidFill>
              <w14:schemeClr w14:val="tx1"/>
            </w14:solidFill>
          </w14:textFill>
        </w:rPr>
        <w:t>积极开展对利用农村闲置宅基地和闲置住宅进行创新创业人员的政策咨询、市场信息等服务。充分利用好财政、金融、税收和各类要素等方面的扶持政策，重点做好企业、乡贤等各类返乡人员创业创新中的土地流转、项目选择和标准化建设等服务。对意向采用租赁、入股、合作等方式将农村闲置宅基地和闲置住宅作为经营场所进行创新创业的，实行项目部门联审、登记优先，提供治安、消防、特种行业经营市场准入服务便利，加强事中事后监管，并落实相关行政事业性收费优惠政策。</w:t>
      </w:r>
    </w:p>
    <w:p>
      <w:pPr>
        <w:adjustRightInd w:val="0"/>
        <w:snapToGrid w:val="0"/>
        <w:spacing w:line="560" w:lineRule="exact"/>
        <w:ind w:firstLine="640"/>
        <w:rPr>
          <w:rFonts w:hint="eastAsia"/>
          <w:color w:val="000000" w:themeColor="text1"/>
          <w:sz w:val="32"/>
          <w:szCs w:val="32"/>
          <w14:textFill>
            <w14:solidFill>
              <w14:schemeClr w14:val="tx1"/>
            </w14:solidFill>
          </w14:textFill>
        </w:rPr>
      </w:pPr>
      <w:bookmarkStart w:id="21" w:name="_Hlk153963000"/>
      <w:r>
        <w:rPr>
          <w:rFonts w:hint="eastAsia" w:ascii="黑体" w:hAnsi="黑体" w:eastAsia="黑体"/>
          <w:color w:val="000000" w:themeColor="text1"/>
          <w:sz w:val="32"/>
          <w:szCs w:val="32"/>
          <w14:textFill>
            <w14:solidFill>
              <w14:schemeClr w14:val="tx1"/>
            </w14:solidFill>
          </w14:textFill>
        </w:rPr>
        <w:t>（三）强化宣传推介</w:t>
      </w:r>
      <w:bookmarkEnd w:id="21"/>
      <w:r>
        <w:rPr>
          <w:rFonts w:hint="eastAsia" w:ascii="黑体" w:hAnsi="黑体" w:eastAsia="黑体"/>
          <w:color w:val="000000" w:themeColor="text1"/>
          <w:sz w:val="32"/>
          <w:szCs w:val="32"/>
          <w14:textFill>
            <w14:solidFill>
              <w14:schemeClr w14:val="tx1"/>
            </w14:solidFill>
          </w14:textFill>
        </w:rPr>
        <w:t>。</w:t>
      </w:r>
      <w:r>
        <w:rPr>
          <w:rFonts w:hint="eastAsia"/>
          <w:color w:val="000000" w:themeColor="text1"/>
          <w:sz w:val="32"/>
          <w:szCs w:val="32"/>
          <w14:textFill>
            <w14:solidFill>
              <w14:schemeClr w14:val="tx1"/>
            </w14:solidFill>
          </w14:textFill>
        </w:rPr>
        <w:t>充分利用报刊、电视、网络、微博、微信、新闻客户端等媒体，深入宣传和解读相关政策措施，为农村闲置宅基地和闲置住宅盘活利用工作营造良好的舆论环境。大力弘扬创新创业精神，及时树立和宣传利用农村闲置宅基地和闲置住宅拓展乡村产业的创业带头人、新型经营主体和相关企业的典型，充分调动社会各界支持和参与利用农村闲置宅基地和闲置住宅发展乡村产业的积极性。结合乡村休闲旅游、农民丰收节、美丽乡村建设、农村人居环境整治、农展会等活动，向社会推介农村闲置宅基地和闲置住宅资源。</w:t>
      </w:r>
    </w:p>
    <w:p>
      <w:pPr>
        <w:numPr>
          <w:ilvl w:val="0"/>
          <w:numId w:val="1"/>
        </w:numPr>
        <w:adjustRightInd w:val="0"/>
        <w:snapToGrid w:val="0"/>
        <w:spacing w:line="560" w:lineRule="exact"/>
        <w:ind w:left="200" w:leftChars="0" w:firstLine="640" w:firstLineChars="0"/>
        <w:rPr>
          <w:rFonts w:hint="eastAsia"/>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附则</w:t>
      </w:r>
    </w:p>
    <w:p>
      <w:pPr>
        <w:widowControl w:val="0"/>
        <w:numPr>
          <w:ilvl w:val="0"/>
          <w:numId w:val="0"/>
        </w:numPr>
        <w:adjustRightInd w:val="0"/>
        <w:snapToGrid w:val="0"/>
        <w:spacing w:line="560" w:lineRule="exact"/>
        <w:ind w:firstLine="640" w:firstLineChars="200"/>
        <w:jc w:val="both"/>
        <w:rPr>
          <w:rFonts w:hint="eastAsia"/>
          <w:color w:val="000000" w:themeColor="text1"/>
          <w:sz w:val="32"/>
          <w:szCs w:val="32"/>
          <w:lang w:eastAsia="zh-CN"/>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211" w:right="1531" w:bottom="1701" w:left="1531" w:header="851" w:footer="992" w:gutter="0"/>
          <w:cols w:space="425" w:num="1"/>
          <w:docGrid w:type="lines" w:linePitch="312" w:charSpace="0"/>
        </w:sectPr>
      </w:pP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color w:val="000000" w:themeColor="text1"/>
          <w:sz w:val="32"/>
          <w:szCs w:val="32"/>
          <w:lang w:eastAsia="zh-CN"/>
          <w14:textFill>
            <w14:solidFill>
              <w14:schemeClr w14:val="tx1"/>
            </w14:solidFill>
          </w14:textFill>
        </w:rPr>
        <w:t>本实施方案自发布之日起施行，试行2年。</w:t>
      </w:r>
    </w:p>
    <w:p>
      <w:pPr>
        <w:adjustRightInd w:val="0"/>
        <w:snapToGrid w:val="0"/>
        <w:spacing w:line="240" w:lineRule="auto"/>
        <w:ind w:firstLine="562"/>
        <w:jc w:val="left"/>
        <w:rPr>
          <w:rFonts w:ascii="楷体" w:hAnsi="楷体" w:eastAsia="楷体"/>
          <w:color w:val="000000" w:themeColor="text1"/>
          <w:sz w:val="24"/>
          <w:u w:val="single"/>
          <w14:textFill>
            <w14:solidFill>
              <w14:schemeClr w14:val="tx1"/>
            </w14:solidFill>
          </w14:textFill>
        </w:rPr>
      </w:pPr>
      <w:r>
        <w:rPr>
          <w:rFonts w:hint="eastAsia"/>
          <w:b/>
          <w:szCs w:val="28"/>
        </w:rPr>
        <w:t>附图：宅基地有偿退出、有偿使用及盘活利用工作流程图</w:t>
      </w:r>
      <w:r>
        <w:rPr>
          <w:rFonts w:hint="eastAsia"/>
          <w:color w:val="000000" w:themeColor="text1"/>
          <w:sz w:val="32"/>
          <w:szCs w:val="32"/>
          <w14:textFill>
            <w14:solidFill>
              <w14:schemeClr w14:val="tx1"/>
            </w14:solidFill>
          </w14:textFill>
        </w:rPr>
        <w:drawing>
          <wp:inline distT="0" distB="0" distL="114300" distR="114300">
            <wp:extent cx="7988300" cy="4841875"/>
            <wp:effectExtent l="0" t="0" r="0" b="0"/>
            <wp:docPr id="2" name="图片 2" descr="lQLPKIRdQvrJ21HNA8vNBkKwd-AkVvnOQfkGNswYLw2hAA_1602_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LPKIRdQvrJ21HNA8vNBkKwd-AkVvnOQfkGNswYLw2hAA_1602_971"/>
                    <pic:cNvPicPr>
                      <a:picLocks noChangeAspect="1"/>
                    </pic:cNvPicPr>
                  </pic:nvPicPr>
                  <pic:blipFill>
                    <a:blip r:embed="rId12"/>
                    <a:stretch>
                      <a:fillRect/>
                    </a:stretch>
                  </pic:blipFill>
                  <pic:spPr>
                    <a:xfrm>
                      <a:off x="0" y="0"/>
                      <a:ext cx="7988300" cy="4841875"/>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6A5CCF-54F5-458A-8572-964B7633CD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9C8CF86F-6501-42BE-A143-33EB49C7F01F}"/>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3E90715E-7F3A-408E-B6E1-AFA12C0BD341}"/>
  </w:font>
  <w:font w:name="楷体_GB2312">
    <w:panose1 w:val="02010609030101010101"/>
    <w:charset w:val="86"/>
    <w:family w:val="auto"/>
    <w:pitch w:val="default"/>
    <w:sig w:usb0="00000001" w:usb1="080E0000" w:usb2="00000000" w:usb3="00000000" w:csb0="00040000" w:csb1="00000000"/>
    <w:embedRegular r:id="rId4" w:fontKey="{C210019A-7AE9-46C5-892C-028009686493}"/>
  </w:font>
  <w:font w:name="楷体">
    <w:panose1 w:val="02010609060101010101"/>
    <w:charset w:val="86"/>
    <w:family w:val="modern"/>
    <w:pitch w:val="default"/>
    <w:sig w:usb0="800002BF" w:usb1="38CF7CFA" w:usb2="00000016" w:usb3="00000000" w:csb0="00040001" w:csb1="00000000"/>
    <w:embedRegular r:id="rId5" w:fontKey="{F039301E-AFE3-45D1-B812-037C73B059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9981509"/>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A1835"/>
    <w:multiLevelType w:val="singleLevel"/>
    <w:tmpl w:val="25FA1835"/>
    <w:lvl w:ilvl="0" w:tentative="0">
      <w:start w:val="9"/>
      <w:numFmt w:val="chineseCounting"/>
      <w:suff w:val="nothing"/>
      <w:lvlText w:val="%1、"/>
      <w:lvlJc w:val="left"/>
      <w:pPr>
        <w:ind w:left="200"/>
      </w:pPr>
      <w:rPr>
        <w:rFonts w:hint="eastAsia" w:ascii="黑体" w:hAnsi="黑体" w:eastAsia="黑体" w:cs="黑体"/>
        <w:sz w:val="36"/>
        <w:szCs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YzY0ZWFiMTE4YTY2NjFhZjYxZjE1YjNkM2YyYTAifQ=="/>
    <w:docVar w:name="KSO_WPS_MARK_KEY" w:val="849844be-5aa4-4fc7-b84b-97131280e58a"/>
  </w:docVars>
  <w:rsids>
    <w:rsidRoot w:val="00D97352"/>
    <w:rsid w:val="00012F40"/>
    <w:rsid w:val="00017EE1"/>
    <w:rsid w:val="000205C5"/>
    <w:rsid w:val="000256D5"/>
    <w:rsid w:val="00045591"/>
    <w:rsid w:val="00072A65"/>
    <w:rsid w:val="000848B3"/>
    <w:rsid w:val="00085FE0"/>
    <w:rsid w:val="00087BE9"/>
    <w:rsid w:val="000A603E"/>
    <w:rsid w:val="000B07A1"/>
    <w:rsid w:val="000B2760"/>
    <w:rsid w:val="000B65F8"/>
    <w:rsid w:val="000B75A7"/>
    <w:rsid w:val="000C0A17"/>
    <w:rsid w:val="000D090D"/>
    <w:rsid w:val="000D3050"/>
    <w:rsid w:val="000D5D51"/>
    <w:rsid w:val="000D673B"/>
    <w:rsid w:val="000E14AA"/>
    <w:rsid w:val="000E5B3E"/>
    <w:rsid w:val="000E6236"/>
    <w:rsid w:val="000E7B4C"/>
    <w:rsid w:val="000F2B68"/>
    <w:rsid w:val="000F423D"/>
    <w:rsid w:val="001005B8"/>
    <w:rsid w:val="00113927"/>
    <w:rsid w:val="00115846"/>
    <w:rsid w:val="001177B0"/>
    <w:rsid w:val="00135426"/>
    <w:rsid w:val="0013634A"/>
    <w:rsid w:val="00142ABB"/>
    <w:rsid w:val="00142CEB"/>
    <w:rsid w:val="00145B35"/>
    <w:rsid w:val="001649A3"/>
    <w:rsid w:val="001A2CAB"/>
    <w:rsid w:val="001A30E4"/>
    <w:rsid w:val="001B139F"/>
    <w:rsid w:val="001B1F9E"/>
    <w:rsid w:val="001B2618"/>
    <w:rsid w:val="001B5B06"/>
    <w:rsid w:val="001C0B11"/>
    <w:rsid w:val="001C25CD"/>
    <w:rsid w:val="001C472E"/>
    <w:rsid w:val="001C523F"/>
    <w:rsid w:val="001D0BCE"/>
    <w:rsid w:val="001D2512"/>
    <w:rsid w:val="001E128C"/>
    <w:rsid w:val="001E65F3"/>
    <w:rsid w:val="001F5024"/>
    <w:rsid w:val="002072AA"/>
    <w:rsid w:val="00225082"/>
    <w:rsid w:val="00230871"/>
    <w:rsid w:val="00243BB2"/>
    <w:rsid w:val="002617E8"/>
    <w:rsid w:val="00263BBE"/>
    <w:rsid w:val="0027128A"/>
    <w:rsid w:val="0027602D"/>
    <w:rsid w:val="002828DC"/>
    <w:rsid w:val="0028790C"/>
    <w:rsid w:val="00290744"/>
    <w:rsid w:val="002930F0"/>
    <w:rsid w:val="002A11A9"/>
    <w:rsid w:val="002A3F6B"/>
    <w:rsid w:val="002B2152"/>
    <w:rsid w:val="002B49C7"/>
    <w:rsid w:val="002B7EA4"/>
    <w:rsid w:val="002C20B0"/>
    <w:rsid w:val="002C57DB"/>
    <w:rsid w:val="002D0EC4"/>
    <w:rsid w:val="002D188A"/>
    <w:rsid w:val="002E21BC"/>
    <w:rsid w:val="002E4416"/>
    <w:rsid w:val="00305B83"/>
    <w:rsid w:val="003109EB"/>
    <w:rsid w:val="00311504"/>
    <w:rsid w:val="00325964"/>
    <w:rsid w:val="003451D8"/>
    <w:rsid w:val="00355C18"/>
    <w:rsid w:val="00361566"/>
    <w:rsid w:val="00364A50"/>
    <w:rsid w:val="0037577D"/>
    <w:rsid w:val="00397EF5"/>
    <w:rsid w:val="003B015D"/>
    <w:rsid w:val="003C0072"/>
    <w:rsid w:val="003C29F7"/>
    <w:rsid w:val="003D71BB"/>
    <w:rsid w:val="003D7644"/>
    <w:rsid w:val="00412C10"/>
    <w:rsid w:val="00414A24"/>
    <w:rsid w:val="0042179B"/>
    <w:rsid w:val="00430FA4"/>
    <w:rsid w:val="00431C18"/>
    <w:rsid w:val="00435481"/>
    <w:rsid w:val="0044375E"/>
    <w:rsid w:val="00460AA3"/>
    <w:rsid w:val="00466A24"/>
    <w:rsid w:val="0047295A"/>
    <w:rsid w:val="004746E1"/>
    <w:rsid w:val="00484B70"/>
    <w:rsid w:val="00485C05"/>
    <w:rsid w:val="004A171A"/>
    <w:rsid w:val="004A59DF"/>
    <w:rsid w:val="004C3D68"/>
    <w:rsid w:val="004E6456"/>
    <w:rsid w:val="004F3CB6"/>
    <w:rsid w:val="004F3D56"/>
    <w:rsid w:val="0050027B"/>
    <w:rsid w:val="00517D8B"/>
    <w:rsid w:val="005226C8"/>
    <w:rsid w:val="00526D98"/>
    <w:rsid w:val="00531C6D"/>
    <w:rsid w:val="00532E16"/>
    <w:rsid w:val="00554A09"/>
    <w:rsid w:val="0056321B"/>
    <w:rsid w:val="005702B6"/>
    <w:rsid w:val="00571B34"/>
    <w:rsid w:val="00576055"/>
    <w:rsid w:val="00576872"/>
    <w:rsid w:val="005832B2"/>
    <w:rsid w:val="0058629A"/>
    <w:rsid w:val="00586E10"/>
    <w:rsid w:val="005A1418"/>
    <w:rsid w:val="005A78EF"/>
    <w:rsid w:val="005B331D"/>
    <w:rsid w:val="005B7F7B"/>
    <w:rsid w:val="005C1C07"/>
    <w:rsid w:val="005C690C"/>
    <w:rsid w:val="005E3343"/>
    <w:rsid w:val="005E6ECC"/>
    <w:rsid w:val="005F0836"/>
    <w:rsid w:val="005F19CF"/>
    <w:rsid w:val="005F3CA8"/>
    <w:rsid w:val="005F4EE7"/>
    <w:rsid w:val="005F7C16"/>
    <w:rsid w:val="00600638"/>
    <w:rsid w:val="0061582A"/>
    <w:rsid w:val="00625875"/>
    <w:rsid w:val="00637EA3"/>
    <w:rsid w:val="006406D3"/>
    <w:rsid w:val="00640A2D"/>
    <w:rsid w:val="00644B51"/>
    <w:rsid w:val="00650906"/>
    <w:rsid w:val="00653C48"/>
    <w:rsid w:val="0065628E"/>
    <w:rsid w:val="006657B9"/>
    <w:rsid w:val="006665F6"/>
    <w:rsid w:val="00687DE1"/>
    <w:rsid w:val="00687E73"/>
    <w:rsid w:val="00696278"/>
    <w:rsid w:val="0069637C"/>
    <w:rsid w:val="006A4433"/>
    <w:rsid w:val="006B64C1"/>
    <w:rsid w:val="006E211D"/>
    <w:rsid w:val="006F64A3"/>
    <w:rsid w:val="0071067A"/>
    <w:rsid w:val="00711766"/>
    <w:rsid w:val="00712B9D"/>
    <w:rsid w:val="00713891"/>
    <w:rsid w:val="00723B1A"/>
    <w:rsid w:val="00735025"/>
    <w:rsid w:val="00742FCF"/>
    <w:rsid w:val="0076681C"/>
    <w:rsid w:val="00774649"/>
    <w:rsid w:val="007759D8"/>
    <w:rsid w:val="00777742"/>
    <w:rsid w:val="00782CCB"/>
    <w:rsid w:val="00792FBF"/>
    <w:rsid w:val="007B0208"/>
    <w:rsid w:val="007B1228"/>
    <w:rsid w:val="007C5965"/>
    <w:rsid w:val="007D2309"/>
    <w:rsid w:val="007F046B"/>
    <w:rsid w:val="007F2E38"/>
    <w:rsid w:val="007F69FD"/>
    <w:rsid w:val="008158E4"/>
    <w:rsid w:val="00816FDE"/>
    <w:rsid w:val="0082014F"/>
    <w:rsid w:val="00822E01"/>
    <w:rsid w:val="00827487"/>
    <w:rsid w:val="008350E6"/>
    <w:rsid w:val="008454D8"/>
    <w:rsid w:val="0085259E"/>
    <w:rsid w:val="00854D43"/>
    <w:rsid w:val="00860660"/>
    <w:rsid w:val="00864588"/>
    <w:rsid w:val="0088469B"/>
    <w:rsid w:val="008847C8"/>
    <w:rsid w:val="008875DA"/>
    <w:rsid w:val="008949C2"/>
    <w:rsid w:val="008A4132"/>
    <w:rsid w:val="008B4A50"/>
    <w:rsid w:val="008B71C0"/>
    <w:rsid w:val="00920388"/>
    <w:rsid w:val="0092367B"/>
    <w:rsid w:val="00924D03"/>
    <w:rsid w:val="0092722B"/>
    <w:rsid w:val="009277E8"/>
    <w:rsid w:val="0093185D"/>
    <w:rsid w:val="00951BF8"/>
    <w:rsid w:val="009522E1"/>
    <w:rsid w:val="00952A09"/>
    <w:rsid w:val="00953AE7"/>
    <w:rsid w:val="009541E1"/>
    <w:rsid w:val="0096096A"/>
    <w:rsid w:val="009633FC"/>
    <w:rsid w:val="00964030"/>
    <w:rsid w:val="0096676F"/>
    <w:rsid w:val="009673E1"/>
    <w:rsid w:val="00973417"/>
    <w:rsid w:val="00980DEA"/>
    <w:rsid w:val="009833FE"/>
    <w:rsid w:val="00994E7D"/>
    <w:rsid w:val="009A3837"/>
    <w:rsid w:val="009B0D1C"/>
    <w:rsid w:val="009B428C"/>
    <w:rsid w:val="009C4BD4"/>
    <w:rsid w:val="009C66F7"/>
    <w:rsid w:val="009D1E5D"/>
    <w:rsid w:val="009D4E5A"/>
    <w:rsid w:val="009F6D23"/>
    <w:rsid w:val="00A00A31"/>
    <w:rsid w:val="00A118D4"/>
    <w:rsid w:val="00A13C60"/>
    <w:rsid w:val="00A2307D"/>
    <w:rsid w:val="00A2551E"/>
    <w:rsid w:val="00A319C8"/>
    <w:rsid w:val="00A36E2D"/>
    <w:rsid w:val="00A61B6E"/>
    <w:rsid w:val="00A62EFB"/>
    <w:rsid w:val="00A73217"/>
    <w:rsid w:val="00A74868"/>
    <w:rsid w:val="00A85234"/>
    <w:rsid w:val="00A862A3"/>
    <w:rsid w:val="00A90415"/>
    <w:rsid w:val="00A96C06"/>
    <w:rsid w:val="00AA1953"/>
    <w:rsid w:val="00AA7170"/>
    <w:rsid w:val="00AC3CF9"/>
    <w:rsid w:val="00AD040F"/>
    <w:rsid w:val="00AD4B21"/>
    <w:rsid w:val="00AD5783"/>
    <w:rsid w:val="00AD7794"/>
    <w:rsid w:val="00AE0A3B"/>
    <w:rsid w:val="00AE132A"/>
    <w:rsid w:val="00AE63E3"/>
    <w:rsid w:val="00AE792F"/>
    <w:rsid w:val="00B015C5"/>
    <w:rsid w:val="00B02B97"/>
    <w:rsid w:val="00B05786"/>
    <w:rsid w:val="00B22772"/>
    <w:rsid w:val="00B23294"/>
    <w:rsid w:val="00B35273"/>
    <w:rsid w:val="00B35CDE"/>
    <w:rsid w:val="00B40187"/>
    <w:rsid w:val="00B50939"/>
    <w:rsid w:val="00B54A32"/>
    <w:rsid w:val="00B822EE"/>
    <w:rsid w:val="00B84974"/>
    <w:rsid w:val="00B9009A"/>
    <w:rsid w:val="00B9082A"/>
    <w:rsid w:val="00B94122"/>
    <w:rsid w:val="00B94EF7"/>
    <w:rsid w:val="00BD6B45"/>
    <w:rsid w:val="00BE29F3"/>
    <w:rsid w:val="00C05198"/>
    <w:rsid w:val="00C0694F"/>
    <w:rsid w:val="00C0783E"/>
    <w:rsid w:val="00C14BF9"/>
    <w:rsid w:val="00C206B2"/>
    <w:rsid w:val="00C30385"/>
    <w:rsid w:val="00C361A4"/>
    <w:rsid w:val="00C50CEC"/>
    <w:rsid w:val="00C66C06"/>
    <w:rsid w:val="00C72148"/>
    <w:rsid w:val="00C73AB8"/>
    <w:rsid w:val="00C77389"/>
    <w:rsid w:val="00C80825"/>
    <w:rsid w:val="00C82101"/>
    <w:rsid w:val="00C93562"/>
    <w:rsid w:val="00CA1F60"/>
    <w:rsid w:val="00CB3F52"/>
    <w:rsid w:val="00CC5254"/>
    <w:rsid w:val="00CE3B24"/>
    <w:rsid w:val="00CE695E"/>
    <w:rsid w:val="00CF3F72"/>
    <w:rsid w:val="00D108A6"/>
    <w:rsid w:val="00D21153"/>
    <w:rsid w:val="00D3721D"/>
    <w:rsid w:val="00D46B08"/>
    <w:rsid w:val="00D5078B"/>
    <w:rsid w:val="00D52580"/>
    <w:rsid w:val="00D52E4D"/>
    <w:rsid w:val="00D534C9"/>
    <w:rsid w:val="00D56A47"/>
    <w:rsid w:val="00D57685"/>
    <w:rsid w:val="00D662B1"/>
    <w:rsid w:val="00D80D8F"/>
    <w:rsid w:val="00D82862"/>
    <w:rsid w:val="00D8790C"/>
    <w:rsid w:val="00D951E3"/>
    <w:rsid w:val="00D97352"/>
    <w:rsid w:val="00DA3374"/>
    <w:rsid w:val="00DE5760"/>
    <w:rsid w:val="00DF7170"/>
    <w:rsid w:val="00E036E4"/>
    <w:rsid w:val="00E12A5C"/>
    <w:rsid w:val="00E2276D"/>
    <w:rsid w:val="00E32BAB"/>
    <w:rsid w:val="00E34441"/>
    <w:rsid w:val="00E572E3"/>
    <w:rsid w:val="00E61B4E"/>
    <w:rsid w:val="00E70A64"/>
    <w:rsid w:val="00E73C9B"/>
    <w:rsid w:val="00E745FF"/>
    <w:rsid w:val="00E815D5"/>
    <w:rsid w:val="00E825B4"/>
    <w:rsid w:val="00E85D88"/>
    <w:rsid w:val="00E90EDA"/>
    <w:rsid w:val="00EA23C2"/>
    <w:rsid w:val="00EA68B8"/>
    <w:rsid w:val="00EA693D"/>
    <w:rsid w:val="00EB1075"/>
    <w:rsid w:val="00EB2C9F"/>
    <w:rsid w:val="00EC6276"/>
    <w:rsid w:val="00ED55C0"/>
    <w:rsid w:val="00ED7DC6"/>
    <w:rsid w:val="00EE0075"/>
    <w:rsid w:val="00EE06BF"/>
    <w:rsid w:val="00EE0C88"/>
    <w:rsid w:val="00EE0FE5"/>
    <w:rsid w:val="00EE28C5"/>
    <w:rsid w:val="00EF2FD8"/>
    <w:rsid w:val="00EF75EB"/>
    <w:rsid w:val="00F03401"/>
    <w:rsid w:val="00F043D7"/>
    <w:rsid w:val="00F138C9"/>
    <w:rsid w:val="00F13A0F"/>
    <w:rsid w:val="00F14130"/>
    <w:rsid w:val="00F14343"/>
    <w:rsid w:val="00F238EE"/>
    <w:rsid w:val="00F3328A"/>
    <w:rsid w:val="00F3629F"/>
    <w:rsid w:val="00F4352B"/>
    <w:rsid w:val="00F43A6C"/>
    <w:rsid w:val="00F51027"/>
    <w:rsid w:val="00F604B4"/>
    <w:rsid w:val="00F625B0"/>
    <w:rsid w:val="00F63979"/>
    <w:rsid w:val="00F669CC"/>
    <w:rsid w:val="00F71C07"/>
    <w:rsid w:val="00F76BD4"/>
    <w:rsid w:val="00F910FD"/>
    <w:rsid w:val="00F97D9A"/>
    <w:rsid w:val="00FA251C"/>
    <w:rsid w:val="00FA372F"/>
    <w:rsid w:val="00FA7B9D"/>
    <w:rsid w:val="00FB244F"/>
    <w:rsid w:val="00FB669E"/>
    <w:rsid w:val="00FC5CD9"/>
    <w:rsid w:val="00FE7284"/>
    <w:rsid w:val="00FF0979"/>
    <w:rsid w:val="07F41CF0"/>
    <w:rsid w:val="12DE7825"/>
    <w:rsid w:val="1A9429E0"/>
    <w:rsid w:val="1CDD1319"/>
    <w:rsid w:val="33907B5E"/>
    <w:rsid w:val="38F14396"/>
    <w:rsid w:val="3AD21E20"/>
    <w:rsid w:val="465E722E"/>
    <w:rsid w:val="4C7622A1"/>
    <w:rsid w:val="4EA44423"/>
    <w:rsid w:val="670C5884"/>
    <w:rsid w:val="6D905AA5"/>
    <w:rsid w:val="6F0F4BAD"/>
    <w:rsid w:val="6FB6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28"/>
      <w:szCs w:val="24"/>
      <w:lang w:val="en-US" w:eastAsia="zh-CN" w:bidi="ar-SA"/>
    </w:rPr>
  </w:style>
  <w:style w:type="paragraph" w:styleId="2">
    <w:name w:val="heading 1"/>
    <w:basedOn w:val="1"/>
    <w:next w:val="1"/>
    <w:qFormat/>
    <w:uiPriority w:val="0"/>
    <w:pPr>
      <w:keepNext/>
      <w:keepLines/>
      <w:adjustRightInd w:val="0"/>
      <w:snapToGrid w:val="0"/>
      <w:spacing w:before="50" w:beforeLines="50" w:after="50" w:afterLines="50" w:line="560" w:lineRule="exact"/>
      <w:outlineLvl w:val="0"/>
    </w:pPr>
    <w:rPr>
      <w:rFonts w:eastAsia="黑体"/>
      <w:kern w:val="44"/>
      <w:sz w:val="44"/>
    </w:rPr>
  </w:style>
  <w:style w:type="paragraph" w:styleId="3">
    <w:name w:val="heading 2"/>
    <w:basedOn w:val="1"/>
    <w:next w:val="1"/>
    <w:link w:val="27"/>
    <w:qFormat/>
    <w:uiPriority w:val="9"/>
    <w:pPr>
      <w:widowControl/>
      <w:spacing w:before="100" w:beforeAutospacing="1" w:after="100" w:afterAutospacing="1" w:line="240" w:lineRule="auto"/>
      <w:ind w:firstLine="0" w:firstLineChars="0"/>
      <w:jc w:val="left"/>
      <w:outlineLvl w:val="1"/>
    </w:pPr>
    <w:rPr>
      <w:rFonts w:ascii="宋体" w:hAnsi="宋体" w:eastAsia="宋体" w:cs="宋体"/>
      <w:b/>
      <w:bCs/>
      <w:kern w:val="0"/>
      <w:sz w:val="36"/>
      <w:szCs w:val="36"/>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4"/>
    <w:semiHidden/>
    <w:unhideWhenUsed/>
    <w:qFormat/>
    <w:uiPriority w:val="99"/>
    <w:pPr>
      <w:spacing w:line="240" w:lineRule="auto"/>
    </w:pPr>
    <w:rPr>
      <w:sz w:val="18"/>
      <w:szCs w:val="18"/>
    </w:rPr>
  </w:style>
  <w:style w:type="paragraph" w:styleId="8">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9"/>
    <w:unhideWhenUsed/>
    <w:qFormat/>
    <w:uiPriority w:val="99"/>
    <w:pPr>
      <w:tabs>
        <w:tab w:val="center" w:pos="4153"/>
        <w:tab w:val="right" w:pos="8306"/>
      </w:tabs>
      <w:snapToGrid w:val="0"/>
      <w:spacing w:line="240" w:lineRule="auto"/>
      <w:jc w:val="center"/>
    </w:pPr>
    <w:rPr>
      <w:sz w:val="18"/>
      <w:szCs w:val="18"/>
    </w:rPr>
  </w:style>
  <w:style w:type="paragraph" w:styleId="10">
    <w:name w:val="Subtitle"/>
    <w:basedOn w:val="1"/>
    <w:next w:val="1"/>
    <w:link w:val="30"/>
    <w:qFormat/>
    <w:uiPriority w:val="11"/>
    <w:pPr>
      <w:spacing w:before="240" w:after="60" w:line="312" w:lineRule="auto"/>
      <w:jc w:val="center"/>
      <w:outlineLvl w:val="1"/>
    </w:pPr>
    <w:rPr>
      <w:rFonts w:asciiTheme="minorHAnsi" w:hAnsiTheme="minorHAnsi" w:eastAsiaTheme="minorEastAsia"/>
      <w:b/>
      <w:bCs/>
      <w:kern w:val="28"/>
      <w:sz w:val="32"/>
      <w:szCs w:val="32"/>
    </w:rPr>
  </w:style>
  <w:style w:type="paragraph" w:styleId="11">
    <w:name w:val="annotation subject"/>
    <w:basedOn w:val="5"/>
    <w:next w:val="5"/>
    <w:link w:val="22"/>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paragraph" w:styleId="17">
    <w:name w:val="No Spacing"/>
    <w:qFormat/>
    <w:uiPriority w:val="1"/>
    <w:pPr>
      <w:widowControl w:val="0"/>
      <w:adjustRightInd w:val="0"/>
      <w:snapToGrid w:val="0"/>
      <w:jc w:val="center"/>
    </w:pPr>
    <w:rPr>
      <w:rFonts w:ascii="Times New Roman" w:hAnsi="Times New Roman" w:eastAsia="仿宋_GB2312" w:cstheme="minorBidi"/>
      <w:kern w:val="2"/>
      <w:sz w:val="21"/>
      <w:szCs w:val="22"/>
      <w:lang w:val="en-US" w:eastAsia="zh-CN" w:bidi="ar-SA"/>
    </w:rPr>
  </w:style>
  <w:style w:type="character" w:customStyle="1" w:styleId="18">
    <w:name w:val="日期 字符"/>
    <w:basedOn w:val="14"/>
    <w:link w:val="6"/>
    <w:semiHidden/>
    <w:qFormat/>
    <w:uiPriority w:val="99"/>
    <w:rPr>
      <w:rFonts w:ascii="Times New Roman" w:hAnsi="Times New Roman" w:eastAsia="仿宋_GB2312"/>
      <w:sz w:val="28"/>
      <w:szCs w:val="24"/>
    </w:rPr>
  </w:style>
  <w:style w:type="character" w:customStyle="1" w:styleId="19">
    <w:name w:val="页眉 字符"/>
    <w:basedOn w:val="14"/>
    <w:link w:val="9"/>
    <w:qFormat/>
    <w:uiPriority w:val="99"/>
    <w:rPr>
      <w:rFonts w:ascii="Times New Roman" w:hAnsi="Times New Roman" w:eastAsia="仿宋_GB2312"/>
      <w:sz w:val="18"/>
      <w:szCs w:val="18"/>
    </w:rPr>
  </w:style>
  <w:style w:type="character" w:customStyle="1" w:styleId="20">
    <w:name w:val="页脚 字符"/>
    <w:basedOn w:val="14"/>
    <w:link w:val="8"/>
    <w:qFormat/>
    <w:uiPriority w:val="99"/>
    <w:rPr>
      <w:rFonts w:ascii="Times New Roman" w:hAnsi="Times New Roman" w:eastAsia="仿宋_GB2312"/>
      <w:sz w:val="18"/>
      <w:szCs w:val="18"/>
    </w:rPr>
  </w:style>
  <w:style w:type="character" w:customStyle="1" w:styleId="21">
    <w:name w:val="批注文字 字符"/>
    <w:basedOn w:val="14"/>
    <w:link w:val="5"/>
    <w:semiHidden/>
    <w:qFormat/>
    <w:uiPriority w:val="99"/>
    <w:rPr>
      <w:rFonts w:ascii="Times New Roman" w:hAnsi="Times New Roman" w:eastAsia="仿宋_GB2312"/>
      <w:sz w:val="28"/>
      <w:szCs w:val="24"/>
    </w:rPr>
  </w:style>
  <w:style w:type="character" w:customStyle="1" w:styleId="22">
    <w:name w:val="批注主题 字符"/>
    <w:basedOn w:val="21"/>
    <w:link w:val="11"/>
    <w:semiHidden/>
    <w:qFormat/>
    <w:uiPriority w:val="99"/>
    <w:rPr>
      <w:rFonts w:ascii="Times New Roman" w:hAnsi="Times New Roman" w:eastAsia="仿宋_GB2312"/>
      <w:b/>
      <w:bCs/>
      <w:sz w:val="28"/>
      <w:szCs w:val="24"/>
    </w:rPr>
  </w:style>
  <w:style w:type="character" w:customStyle="1" w:styleId="23">
    <w:name w:val="未处理的提及1"/>
    <w:basedOn w:val="14"/>
    <w:semiHidden/>
    <w:unhideWhenUsed/>
    <w:qFormat/>
    <w:uiPriority w:val="99"/>
    <w:rPr>
      <w:color w:val="605E5C"/>
      <w:shd w:val="clear" w:color="auto" w:fill="E1DFDD"/>
    </w:rPr>
  </w:style>
  <w:style w:type="character" w:customStyle="1" w:styleId="24">
    <w:name w:val="批注框文本 字符"/>
    <w:basedOn w:val="14"/>
    <w:link w:val="7"/>
    <w:semiHidden/>
    <w:qFormat/>
    <w:uiPriority w:val="99"/>
    <w:rPr>
      <w:rFonts w:ascii="Times New Roman" w:hAnsi="Times New Roman" w:eastAsia="仿宋_GB2312"/>
      <w:sz w:val="18"/>
      <w:szCs w:val="18"/>
    </w:rPr>
  </w:style>
  <w:style w:type="paragraph" w:customStyle="1" w:styleId="25">
    <w:name w:val="修订1"/>
    <w:hidden/>
    <w:semiHidden/>
    <w:qFormat/>
    <w:uiPriority w:val="99"/>
    <w:rPr>
      <w:rFonts w:ascii="Times New Roman" w:hAnsi="Times New Roman" w:eastAsia="仿宋_GB2312" w:cstheme="minorBidi"/>
      <w:kern w:val="2"/>
      <w:sz w:val="28"/>
      <w:szCs w:val="24"/>
      <w:lang w:val="en-US" w:eastAsia="zh-CN" w:bidi="ar-SA"/>
    </w:rPr>
  </w:style>
  <w:style w:type="paragraph" w:styleId="26">
    <w:name w:val="List Paragraph"/>
    <w:basedOn w:val="1"/>
    <w:qFormat/>
    <w:uiPriority w:val="34"/>
    <w:pPr>
      <w:ind w:firstLine="420"/>
    </w:pPr>
  </w:style>
  <w:style w:type="character" w:customStyle="1" w:styleId="27">
    <w:name w:val="标题 2 字符"/>
    <w:basedOn w:val="14"/>
    <w:link w:val="3"/>
    <w:qFormat/>
    <w:uiPriority w:val="9"/>
    <w:rPr>
      <w:rFonts w:ascii="宋体" w:hAnsi="宋体" w:eastAsia="宋体" w:cs="宋体"/>
      <w:b/>
      <w:bCs/>
      <w:kern w:val="0"/>
      <w:sz w:val="36"/>
      <w:szCs w:val="36"/>
    </w:rPr>
  </w:style>
  <w:style w:type="paragraph" w:customStyle="1" w:styleId="28">
    <w:name w:val="Revision"/>
    <w:hidden/>
    <w:unhideWhenUsed/>
    <w:qFormat/>
    <w:uiPriority w:val="99"/>
    <w:rPr>
      <w:rFonts w:ascii="Times New Roman" w:hAnsi="Times New Roman" w:eastAsia="仿宋_GB2312" w:cstheme="minorBidi"/>
      <w:kern w:val="2"/>
      <w:sz w:val="28"/>
      <w:szCs w:val="24"/>
      <w:lang w:val="en-US" w:eastAsia="zh-CN" w:bidi="ar-SA"/>
    </w:rPr>
  </w:style>
  <w:style w:type="character" w:customStyle="1" w:styleId="29">
    <w:name w:val="标题 3 字符"/>
    <w:basedOn w:val="14"/>
    <w:link w:val="4"/>
    <w:semiHidden/>
    <w:qFormat/>
    <w:uiPriority w:val="9"/>
    <w:rPr>
      <w:rFonts w:ascii="Times New Roman" w:hAnsi="Times New Roman" w:eastAsia="仿宋_GB2312"/>
      <w:b/>
      <w:bCs/>
      <w:kern w:val="2"/>
      <w:sz w:val="32"/>
      <w:szCs w:val="32"/>
    </w:rPr>
  </w:style>
  <w:style w:type="character" w:customStyle="1" w:styleId="30">
    <w:name w:val="副标题 字符"/>
    <w:basedOn w:val="14"/>
    <w:link w:val="10"/>
    <w:qFormat/>
    <w:uiPriority w:val="11"/>
    <w:rPr>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3698</Words>
  <Characters>3726</Characters>
  <Lines>31</Lines>
  <Paragraphs>8</Paragraphs>
  <TotalTime>16</TotalTime>
  <ScaleCrop>false</ScaleCrop>
  <LinksUpToDate>false</LinksUpToDate>
  <CharactersWithSpaces>3728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2024-01-19T14:35:00Z</dcterms:created>
  <dc:creator>Ybr</dc:creator>
  <cp:lastModifiedBy>熊本有熊</cp:lastModifiedBy>
  <dcterms:modified xsi:type="dcterms:W3CDTF">2024-08-28T07:55:44Z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232A1AB30BE646D1BA10863C0271177E</vt:lpwstr>
  </property>
</Properties>
</file>