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rFonts w:ascii="仿宋_GB2312" w:hAnsi="仿宋_GB2312" w:cs="仿宋_GB2312"/>
          <w:sz w:val="44"/>
          <w:szCs w:val="44"/>
          <w:vertAlign w:val="superscript"/>
        </w:rPr>
      </w:pPr>
      <w:r>
        <w:rPr>
          <w:rFonts w:hint="eastAsia" w:ascii="方正小标宋简体" w:eastAsia="方正小标宋简体" w:cs="Times New Roman"/>
          <w:sz w:val="44"/>
          <w:szCs w:val="44"/>
          <w:lang w:eastAsia="zh-CN"/>
        </w:rPr>
        <w:t>蕉岭县</w:t>
      </w:r>
      <w:r>
        <w:rPr>
          <w:rFonts w:hint="eastAsia" w:ascii="方正小标宋简体" w:hAnsi="Calibri" w:eastAsia="方正小标宋简体" w:cs="Times New Roman"/>
          <w:sz w:val="44"/>
          <w:szCs w:val="44"/>
        </w:rPr>
        <w:t>知识产权公共服务事项清单</w:t>
      </w:r>
      <w:r>
        <w:rPr>
          <w:rFonts w:hint="eastAsia" w:ascii="仿宋_GB2312" w:hAnsi="仿宋_GB2312" w:cs="仿宋_GB2312"/>
          <w:sz w:val="44"/>
          <w:szCs w:val="44"/>
          <w:vertAlign w:val="superscript"/>
        </w:rPr>
        <w:t>1</w:t>
      </w:r>
    </w:p>
    <w:p>
      <w:pPr>
        <w:ind w:firstLine="0" w:firstLineChars="0"/>
        <w:jc w:val="center"/>
        <w:rPr>
          <w:rFonts w:ascii="Calibri" w:hAnsi="Calibri" w:eastAsia="楷体_GB2312" w:cs="Times New Roman"/>
        </w:rPr>
      </w:pPr>
      <w:r>
        <w:rPr>
          <w:rFonts w:hint="eastAsia" w:ascii="Calibri" w:hAnsi="Calibri" w:eastAsia="楷体_GB2312" w:cs="Times New Roman"/>
        </w:rPr>
        <w:t>（第一版</w:t>
      </w:r>
      <w:r>
        <w:rPr>
          <w:rFonts w:hint="eastAsia" w:ascii="Calibri" w:hAnsi="Calibri" w:eastAsia="楷体_GB2312" w:cs="Times New Roman"/>
          <w:vertAlign w:val="superscript"/>
        </w:rPr>
        <w:t>2</w:t>
      </w:r>
      <w:r>
        <w:rPr>
          <w:rFonts w:hint="eastAsia" w:ascii="Calibri" w:hAnsi="Calibri" w:eastAsia="楷体_GB2312" w:cs="Times New Roman"/>
        </w:rPr>
        <w:t>）</w:t>
      </w:r>
      <w:bookmarkStart w:id="0" w:name="_GoBack"/>
      <w:bookmarkEnd w:id="0"/>
    </w:p>
    <w:tbl>
      <w:tblPr>
        <w:tblStyle w:val="4"/>
        <w:tblW w:w="15131"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01"/>
        <w:gridCol w:w="1210"/>
        <w:gridCol w:w="1673"/>
        <w:gridCol w:w="3789"/>
        <w:gridCol w:w="3586"/>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shd w:val="clear" w:color="auto" w:fill="FFFFFF"/>
            <w:noWrap w:val="0"/>
            <w:vAlign w:val="center"/>
          </w:tcPr>
          <w:p>
            <w:pPr>
              <w:spacing w:line="300" w:lineRule="exact"/>
              <w:ind w:firstLine="0" w:firstLineChars="0"/>
              <w:jc w:val="center"/>
              <w:rPr>
                <w:rFonts w:ascii="Calibri" w:hAnsi="Calibri" w:eastAsia="黑体" w:cs="黑体"/>
                <w:sz w:val="21"/>
                <w:szCs w:val="21"/>
              </w:rPr>
            </w:pPr>
            <w:r>
              <w:rPr>
                <w:rFonts w:hint="eastAsia" w:ascii="Calibri" w:hAnsi="Calibri" w:eastAsia="黑体" w:cs="黑体"/>
                <w:sz w:val="21"/>
                <w:szCs w:val="21"/>
              </w:rPr>
              <w:t>序号</w:t>
            </w:r>
          </w:p>
        </w:tc>
        <w:tc>
          <w:tcPr>
            <w:tcW w:w="1210" w:type="dxa"/>
            <w:vMerge w:val="restart"/>
            <w:shd w:val="clear" w:color="auto" w:fill="FFFFFF"/>
            <w:noWrap w:val="0"/>
            <w:vAlign w:val="center"/>
          </w:tcPr>
          <w:p>
            <w:pPr>
              <w:spacing w:line="300" w:lineRule="exact"/>
              <w:ind w:firstLine="0" w:firstLineChars="0"/>
              <w:jc w:val="center"/>
              <w:rPr>
                <w:rFonts w:ascii="Calibri" w:hAnsi="Calibri" w:eastAsia="黑体" w:cs="黑体"/>
                <w:sz w:val="21"/>
                <w:szCs w:val="21"/>
              </w:rPr>
            </w:pPr>
            <w:r>
              <w:rPr>
                <w:rFonts w:hint="eastAsia" w:ascii="Calibri" w:hAnsi="Calibri" w:eastAsia="黑体" w:cs="黑体"/>
                <w:sz w:val="21"/>
                <w:szCs w:val="21"/>
              </w:rPr>
              <w:t>事项类别</w:t>
            </w:r>
          </w:p>
        </w:tc>
        <w:tc>
          <w:tcPr>
            <w:tcW w:w="1673" w:type="dxa"/>
            <w:vMerge w:val="restart"/>
            <w:shd w:val="clear" w:color="auto" w:fill="FFFFFF"/>
            <w:noWrap w:val="0"/>
            <w:vAlign w:val="center"/>
          </w:tcPr>
          <w:p>
            <w:pPr>
              <w:spacing w:line="300" w:lineRule="exact"/>
              <w:ind w:firstLine="0" w:firstLineChars="0"/>
              <w:jc w:val="center"/>
              <w:rPr>
                <w:rFonts w:ascii="Calibri" w:hAnsi="Calibri" w:eastAsia="黑体" w:cs="黑体"/>
                <w:sz w:val="21"/>
                <w:szCs w:val="21"/>
              </w:rPr>
            </w:pPr>
            <w:r>
              <w:rPr>
                <w:rFonts w:hint="eastAsia" w:ascii="Calibri" w:hAnsi="Calibri" w:eastAsia="黑体" w:cs="黑体"/>
                <w:sz w:val="21"/>
                <w:szCs w:val="21"/>
              </w:rPr>
              <w:t>事项名称</w:t>
            </w:r>
          </w:p>
        </w:tc>
        <w:tc>
          <w:tcPr>
            <w:tcW w:w="3789" w:type="dxa"/>
            <w:vMerge w:val="restart"/>
            <w:shd w:val="clear" w:color="auto" w:fill="FFFFFF"/>
            <w:noWrap w:val="0"/>
            <w:vAlign w:val="center"/>
          </w:tcPr>
          <w:p>
            <w:pPr>
              <w:spacing w:line="300" w:lineRule="exact"/>
              <w:ind w:firstLine="0" w:firstLineChars="0"/>
              <w:jc w:val="center"/>
              <w:rPr>
                <w:rFonts w:ascii="Calibri" w:hAnsi="Calibri" w:eastAsia="黑体" w:cs="黑体"/>
                <w:sz w:val="21"/>
                <w:szCs w:val="21"/>
              </w:rPr>
            </w:pPr>
            <w:r>
              <w:rPr>
                <w:rFonts w:hint="eastAsia" w:ascii="Calibri" w:hAnsi="Calibri" w:eastAsia="黑体" w:cs="黑体"/>
                <w:sz w:val="21"/>
                <w:szCs w:val="21"/>
              </w:rPr>
              <w:t>服务内容</w:t>
            </w:r>
          </w:p>
        </w:tc>
        <w:tc>
          <w:tcPr>
            <w:tcW w:w="7658" w:type="dxa"/>
            <w:gridSpan w:val="2"/>
            <w:shd w:val="clear" w:color="auto" w:fill="FFFFFF"/>
            <w:noWrap w:val="0"/>
            <w:vAlign w:val="center"/>
          </w:tcPr>
          <w:p>
            <w:pPr>
              <w:spacing w:line="300" w:lineRule="exact"/>
              <w:ind w:firstLine="0" w:firstLineChars="0"/>
              <w:jc w:val="center"/>
              <w:rPr>
                <w:rFonts w:ascii="Calibri" w:hAnsi="Calibri" w:eastAsia="黑体" w:cs="黑体"/>
                <w:sz w:val="21"/>
                <w:szCs w:val="21"/>
              </w:rPr>
            </w:pPr>
            <w:r>
              <w:rPr>
                <w:rFonts w:hint="eastAsia" w:ascii="Calibri" w:hAnsi="Calibri" w:eastAsia="黑体" w:cs="黑体"/>
                <w:sz w:val="21"/>
                <w:szCs w:val="21"/>
              </w:rPr>
              <w:t>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shd w:val="clear" w:color="auto" w:fill="FFFFFF"/>
            <w:noWrap w:val="0"/>
            <w:vAlign w:val="center"/>
          </w:tcPr>
          <w:p>
            <w:pPr>
              <w:spacing w:line="300" w:lineRule="exact"/>
              <w:ind w:firstLine="0" w:firstLineChars="0"/>
              <w:jc w:val="center"/>
              <w:rPr>
                <w:rFonts w:ascii="Calibri" w:hAnsi="Calibri" w:eastAsia="黑体" w:cs="黑体"/>
                <w:sz w:val="21"/>
                <w:szCs w:val="21"/>
              </w:rPr>
            </w:pPr>
          </w:p>
        </w:tc>
        <w:tc>
          <w:tcPr>
            <w:tcW w:w="1210" w:type="dxa"/>
            <w:vMerge w:val="continue"/>
            <w:shd w:val="clear" w:color="auto" w:fill="FFFFFF"/>
            <w:noWrap w:val="0"/>
            <w:vAlign w:val="center"/>
          </w:tcPr>
          <w:p>
            <w:pPr>
              <w:spacing w:line="300" w:lineRule="exact"/>
              <w:ind w:firstLine="0" w:firstLineChars="0"/>
              <w:jc w:val="center"/>
              <w:rPr>
                <w:rFonts w:ascii="Calibri" w:hAnsi="Calibri" w:eastAsia="黑体" w:cs="黑体"/>
                <w:sz w:val="21"/>
                <w:szCs w:val="21"/>
              </w:rPr>
            </w:pPr>
          </w:p>
        </w:tc>
        <w:tc>
          <w:tcPr>
            <w:tcW w:w="1673" w:type="dxa"/>
            <w:vMerge w:val="continue"/>
            <w:shd w:val="clear" w:color="auto" w:fill="FFFFFF"/>
            <w:noWrap w:val="0"/>
            <w:vAlign w:val="center"/>
          </w:tcPr>
          <w:p>
            <w:pPr>
              <w:spacing w:line="300" w:lineRule="exact"/>
              <w:ind w:firstLine="0" w:firstLineChars="0"/>
              <w:jc w:val="center"/>
              <w:rPr>
                <w:rFonts w:ascii="Calibri" w:hAnsi="Calibri" w:eastAsia="黑体" w:cs="黑体"/>
                <w:sz w:val="21"/>
                <w:szCs w:val="21"/>
              </w:rPr>
            </w:pPr>
          </w:p>
        </w:tc>
        <w:tc>
          <w:tcPr>
            <w:tcW w:w="3789" w:type="dxa"/>
            <w:vMerge w:val="continue"/>
            <w:shd w:val="clear" w:color="auto" w:fill="FFFFFF"/>
            <w:noWrap w:val="0"/>
            <w:vAlign w:val="center"/>
          </w:tcPr>
          <w:p>
            <w:pPr>
              <w:spacing w:line="300" w:lineRule="exact"/>
              <w:ind w:firstLine="0" w:firstLineChars="0"/>
              <w:jc w:val="center"/>
              <w:rPr>
                <w:rFonts w:ascii="Calibri" w:hAnsi="Calibri" w:eastAsia="黑体" w:cs="黑体"/>
                <w:sz w:val="21"/>
                <w:szCs w:val="21"/>
              </w:rPr>
            </w:pPr>
          </w:p>
        </w:tc>
        <w:tc>
          <w:tcPr>
            <w:tcW w:w="3586" w:type="dxa"/>
            <w:shd w:val="clear" w:color="auto" w:fill="FFFFFF"/>
            <w:noWrap w:val="0"/>
            <w:vAlign w:val="center"/>
          </w:tcPr>
          <w:p>
            <w:pPr>
              <w:spacing w:line="300" w:lineRule="exact"/>
              <w:ind w:firstLine="0" w:firstLineChars="0"/>
              <w:jc w:val="center"/>
              <w:rPr>
                <w:rFonts w:ascii="Calibri" w:hAnsi="Calibri" w:eastAsia="黑体" w:cs="黑体"/>
                <w:sz w:val="21"/>
                <w:szCs w:val="21"/>
              </w:rPr>
            </w:pPr>
            <w:r>
              <w:rPr>
                <w:rFonts w:hint="eastAsia" w:ascii="Calibri" w:hAnsi="Calibri" w:eastAsia="黑体" w:cs="黑体"/>
                <w:sz w:val="21"/>
                <w:szCs w:val="21"/>
              </w:rPr>
              <w:t>线下</w:t>
            </w:r>
            <w:r>
              <w:rPr>
                <w:rFonts w:hint="eastAsia" w:ascii="Calibri" w:hAnsi="Calibri" w:eastAsia="黑体" w:cs="黑体"/>
                <w:sz w:val="21"/>
                <w:szCs w:val="21"/>
                <w:vertAlign w:val="superscript"/>
              </w:rPr>
              <w:t>3</w:t>
            </w:r>
          </w:p>
        </w:tc>
        <w:tc>
          <w:tcPr>
            <w:tcW w:w="4072" w:type="dxa"/>
            <w:shd w:val="clear" w:color="auto" w:fill="FFFFFF"/>
            <w:noWrap w:val="0"/>
            <w:vAlign w:val="center"/>
          </w:tcPr>
          <w:p>
            <w:pPr>
              <w:spacing w:line="300" w:lineRule="exact"/>
              <w:ind w:firstLine="0" w:firstLineChars="0"/>
              <w:jc w:val="center"/>
              <w:rPr>
                <w:rFonts w:ascii="Calibri" w:hAnsi="Calibri" w:eastAsia="黑体" w:cs="黑体"/>
                <w:sz w:val="21"/>
                <w:szCs w:val="21"/>
              </w:rPr>
            </w:pPr>
            <w:r>
              <w:rPr>
                <w:rFonts w:hint="eastAsia" w:ascii="Calibri" w:hAnsi="Calibri" w:eastAsia="黑体" w:cs="黑体"/>
                <w:sz w:val="21"/>
                <w:szCs w:val="21"/>
              </w:rPr>
              <w:t>线上</w:t>
            </w:r>
            <w:r>
              <w:rPr>
                <w:rFonts w:hint="eastAsia" w:ascii="Calibri" w:hAnsi="Calibri" w:eastAsia="黑体" w:cs="黑体"/>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知识产权创造</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专利申请受理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受理社会公众提交的专利申请。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w:t>
            </w:r>
            <w:r>
              <w:rPr>
                <w:rFonts w:hint="default" w:ascii="Times New Roman" w:hAnsi="Times New Roman" w:eastAsia="宋体" w:cs="Times New Roman"/>
                <w:kern w:val="0"/>
                <w:sz w:val="21"/>
                <w:szCs w:val="21"/>
              </w:rPr>
              <w:t>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中国专利电子申请网（http://cponline.cnipa.gov.cn）</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电子申请客户端。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专利优先审查受理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受理电子申请专利申请人提交的专利优先审查请求；向国家知识产权局推荐专利优先审查。</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专利快速预审申请受理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受理新一代信息技术和生物产业专利快速预审申请。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中国（广东）知识产权保护中心业务受理大厅。不接收邮寄。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预审管理平台预审案件提交系统（https://gdys.gippc.com.cn/ippc-web-dzsq/）</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受理企业提交的家具、家电、灯饰、皮革皮具、五金刀剪产业实用新型和外观设计专利申请前置服务申请。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预审管理平台案件提交系统</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2"/>
                <w:sz w:val="21"/>
                <w:szCs w:val="21"/>
              </w:rPr>
              <w:t>https://kw.cnippc.cn/ippc-web-dzsq/</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专利费用减缴申请受理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受理申请人提交的专利费用减缴申请。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仅限线上办理。</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国家知识产权局政务服务平台专利事务服务系统</w:t>
            </w:r>
            <w:r>
              <w:rPr>
                <w:rFonts w:hint="default" w:ascii="Times New Roman" w:hAnsi="Times New Roman" w:eastAsia="宋体" w:cs="Times New Roman"/>
                <w:kern w:val="0"/>
                <w:sz w:val="21"/>
                <w:szCs w:val="21"/>
              </w:rPr>
              <w:t>（</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"http://cpservice.cnipa.gov.cn/index.jsp"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kern w:val="0"/>
                <w:sz w:val="21"/>
                <w:szCs w:val="21"/>
              </w:rPr>
              <w:t>http://cpservice.cnipa.gov.cn</w:t>
            </w:r>
            <w:r>
              <w:rPr>
                <w:rFonts w:hint="default" w:ascii="Times New Roman" w:hAnsi="Times New Roman" w:eastAsia="宋体" w:cs="Times New Roman"/>
                <w:kern w:val="0"/>
                <w:sz w:val="21"/>
                <w:szCs w:val="21"/>
              </w:rPr>
              <w:fldChar w:fldCharType="end"/>
            </w:r>
            <w:r>
              <w:rPr>
                <w:rFonts w:hint="default" w:ascii="Times New Roman" w:hAnsi="Times New Roman" w:eastAsia="宋体" w:cs="Times New Roman"/>
                <w:kern w:val="0"/>
                <w:sz w:val="21"/>
                <w:szCs w:val="21"/>
              </w:rPr>
              <w:t>）</w:t>
            </w:r>
            <w:r>
              <w:rPr>
                <w:rFonts w:hint="default" w:ascii="Times New Roman" w:hAnsi="Times New Roman" w:eastAsia="宋体" w:cs="Times New Roman"/>
                <w:sz w:val="21"/>
                <w:szCs w:val="21"/>
              </w:rPr>
              <w:t>进行费减备案。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国防专利申请受理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受理申请人提交的国防专利申请。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国防知识产权局国防专利广州受理窗口。不接收邮寄。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商标</w:t>
            </w:r>
            <w:r>
              <w:rPr>
                <w:rFonts w:hint="default" w:ascii="Times New Roman" w:hAnsi="Times New Roman" w:eastAsia="宋体" w:cs="Times New Roman"/>
                <w:kern w:val="0"/>
                <w:sz w:val="21"/>
                <w:szCs w:val="21"/>
                <w:vertAlign w:val="superscript"/>
              </w:rPr>
              <w:t>5</w:t>
            </w:r>
            <w:r>
              <w:rPr>
                <w:rFonts w:hint="default" w:ascii="Times New Roman" w:hAnsi="Times New Roman" w:eastAsia="宋体" w:cs="Times New Roman"/>
                <w:kern w:val="0"/>
                <w:sz w:val="21"/>
                <w:szCs w:val="21"/>
              </w:rPr>
              <w:t>注册申请受理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受理社会公众提交的商标注册申请。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国家知识产权局广东业务受理窗口，广州商标审查协作中心商标服务大厅。</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受理社会公众提交的马德里商标国际注册申请。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国家知识产权局广东业务受理窗口，广州商标审查协作中心商标服务大厅。</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地理标志申请受理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受理县级以上人民政府指定的地理标志产品保护申请机构或人民政府认定的协会或企业提交的地理标志保护产品申请。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国家知识产权局政务服务平台“地理标志”栏目（http://www.cnipa.gov.cn/col/col116/index.html）</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受理申请人提交的地理标志商标申请。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国家知识产权局广东业务受理窗口，广州商标审查协作中心商标服务大厅。</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国家知识产权局政务服务平台“地理标志”栏目（http://www.cnipa.gov.cn/col/col116/index.html）</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地理标志专用标志使用申请受理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受理合法使用人提交的地理标志专用标志使用申请。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广东</w:t>
            </w:r>
            <w:r>
              <w:rPr>
                <w:rFonts w:hint="default" w:ascii="Times New Roman" w:hAnsi="Times New Roman" w:eastAsia="宋体" w:cs="Times New Roman"/>
                <w:sz w:val="21"/>
                <w:szCs w:val="21"/>
              </w:rPr>
              <w:t>省知识产权保护中心。接收邮寄（邮寄地址：广东省广州市先烈中路100号60栋1013，电话020-87682855）。</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国家知识产权局政务服务平台“地理标志”栏目“地理标志专用标志下载”（http://www.cnipa.gov.cn/col/col116/index.html）</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集成电路布图设计登记申请受理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受理社会公众提交的集成电路布图设计登记申请。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国家知识产权局政务服务平台“集成电路布图设计”栏目（http://vlsi.cnipa.gov.cn/home.action）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专利申请驳回复审受理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受理专利申请人电子提交的专利申请驳回复审申请。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仅限线上办理。</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中国专利电子申请网（http://cponline.cnipa.gov.cn）</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电子申请客户端。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知识产权管理</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专利登记簿副本出具</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受理专利权人或社会公众提交的出具专利登记簿副本的申请。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国家知识产权局政务服务平台专利事务服务系统（http://cpservice.cnipa.gov.cn）。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专利无效宣告申请受理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受理社会公众电子提交的专利无效宣告申请。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仅限线上办理。</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中国专利电子申请网（http://cponline.cnipa.gov.cn）</w:t>
            </w:r>
            <w:r>
              <w:rPr>
                <w:rFonts w:hint="default" w:ascii="Times New Roman" w:hAnsi="Times New Roman" w:eastAsia="宋体" w:cs="Times New Roman"/>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电子申请客户端。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商标注册证明出具</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受理马德里国际商标注册人提交的出具马德里国际商标注册证明的申请。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国家知识产权局广东业务受理窗口，广州商标审查协作中心商标服务大厅。</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商标变更申请受理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受理商标申请人或权利人提交的商标注册申请项目变更的申请。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国家知识产权局广东业务受理窗口，广州商标审查协作中心商标服务大厅。</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商标更正申请受理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受理商标申请人或权利人提交的商标更正的申请。内容仅限于申请文件或者注册文件中的名义、地址、商品等项目个别文字错误，不涉及实质性内容。</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国家知识产权局广东业务受理窗口，广州商标审查协作中心商标服务大厅。</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注册商标转让或移转申请受理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受理商标权转让人和受让人提交的转让或移转注册商标申请。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国家知识产权局广东业务受理窗口，广州商标审查协作中心商标服务大厅。</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注册商标续展申请受理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受理商标权利人提交的注册商标续展申请。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国家知识产权局广东业务受理窗口，广州商标审查协作中心商标服务大厅。</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知识产权运用</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专利实施许可合同备案办理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受理专利权人或者其授权的权利人与被许可人提交的专利实施许可合同备案的申请。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w:t>
            </w:r>
            <w:r>
              <w:rPr>
                <w:rFonts w:hint="default" w:ascii="Times New Roman" w:hAnsi="Times New Roman" w:eastAsia="宋体" w:cs="Times New Roman"/>
                <w:kern w:val="0"/>
                <w:sz w:val="21"/>
                <w:szCs w:val="21"/>
              </w:rPr>
              <w:t>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国家知识产权局政务服务平台专利事务服务系统（http://cpservice.cnipa.gov.cn）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专利权人专利开放许可声明受理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受理专利权人提交的专利开放许可声明请求文件。</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w:t>
            </w:r>
            <w:r>
              <w:rPr>
                <w:rFonts w:hint="default" w:ascii="Times New Roman" w:hAnsi="Times New Roman" w:eastAsia="宋体" w:cs="Times New Roman"/>
                <w:kern w:val="0"/>
                <w:sz w:val="21"/>
                <w:szCs w:val="21"/>
              </w:rPr>
              <w:t>接收邮寄（地址后附）。</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（专利开放许可声明尚未开展审查公告，有待《专利法实施细则》和《专利审查指南》完成修订。</w:t>
            </w:r>
            <w:r>
              <w:rPr>
                <w:rFonts w:hint="default" w:ascii="Times New Roman" w:hAnsi="Times New Roman" w:eastAsia="宋体" w:cs="Times New Roman"/>
                <w:sz w:val="21"/>
                <w:szCs w:val="21"/>
                <w:lang w:eastAsia="zh-CN"/>
              </w:rPr>
              <w:t>）</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专利权质押登记办理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受理专利权出质人与质权人专利权质押登记申请。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rPr>
              <w:t>国家知识产权局政务服务平台专利事务服务系统（http://cpservice.cnipa.gov.cn）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专利技术合同认定登记</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受理当事人提交的专利权转让合同、专利申请权转让合同或专利实施许可合同等技术合同认定登记申请。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仅限线上办理。</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广东省科技业务管理阳光政务平台（http://pro.gdstc.gov.cn/egrantweb/）</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注册商标使用许可备案申请受理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受理商标注册人及注册商标使用被许可人提交的注册商标使用许可备案申请。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w:t>
            </w:r>
            <w:r>
              <w:rPr>
                <w:rFonts w:hint="default" w:ascii="Times New Roman" w:hAnsi="Times New Roman" w:eastAsia="宋体" w:cs="Times New Roman"/>
                <w:kern w:val="0"/>
                <w:sz w:val="21"/>
                <w:szCs w:val="21"/>
              </w:rPr>
              <w:t>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中国商标网（http://sbj.cnipa.gov.cn）</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注册商标专用权质押登记办理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受理注册商标专用权出质人与质权人提交的注册商标专用权质押登记申请。</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w:t>
            </w:r>
            <w:r>
              <w:rPr>
                <w:rFonts w:hint="default" w:ascii="Times New Roman" w:hAnsi="Times New Roman" w:eastAsia="宋体" w:cs="Times New Roman"/>
                <w:kern w:val="0"/>
                <w:sz w:val="21"/>
                <w:szCs w:val="21"/>
              </w:rPr>
              <w:t>不接收邮寄</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广州商标审查协作中心商标服务大厅。接收邮寄（地址后附）。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中国商标网（http://sbj.cnipa.gov.cn）</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jc w:val="center"/>
              <w:textAlignment w:val="auto"/>
              <w:rPr>
                <w:rFonts w:hint="default" w:ascii="Times New Roman" w:hAnsi="Times New Roman" w:eastAsia="宋体" w:cs="Times New Roman"/>
                <w:sz w:val="21"/>
                <w:szCs w:val="21"/>
              </w:rPr>
            </w:pPr>
          </w:p>
        </w:tc>
        <w:tc>
          <w:tcPr>
            <w:tcW w:w="12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知识产权保护</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维权援助申请受理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受理社会公众、知识产权权利人的维权援助申请，提供知识产权侵权判定咨询意见、疑难知识产权案件咨询意见等服务。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中国（广东）知识产权保护中心业务受理大厅。</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rPr>
            </w:pPr>
            <w:r>
              <w:rPr>
                <w:rFonts w:hint="eastAsia" w:ascii="宋体" w:hAnsi="宋体" w:eastAsia="宋体" w:cs="宋体"/>
                <w:sz w:val="21"/>
                <w:szCs w:val="21"/>
                <w:lang w:eastAsia="zh-CN"/>
              </w:rPr>
              <w:t>梅州市消费者权益保护中心（</w:t>
            </w:r>
            <w:r>
              <w:rPr>
                <w:rFonts w:hint="default" w:ascii="宋体" w:hAnsi="宋体" w:eastAsia="宋体" w:cs="宋体"/>
                <w:sz w:val="21"/>
                <w:szCs w:val="21"/>
                <w:lang w:val="en-US" w:eastAsia="zh-CN"/>
              </w:rPr>
              <w:t>广东省知识产权保护中心维权援助</w:t>
            </w:r>
            <w:r>
              <w:rPr>
                <w:rFonts w:hint="eastAsia" w:ascii="宋体" w:hAnsi="宋体" w:eastAsia="宋体" w:cs="宋体"/>
                <w:sz w:val="21"/>
                <w:szCs w:val="21"/>
                <w:lang w:val="en-US" w:eastAsia="zh-CN"/>
              </w:rPr>
              <w:t>梅州</w:t>
            </w:r>
            <w:r>
              <w:rPr>
                <w:rFonts w:hint="default" w:ascii="宋体" w:hAnsi="宋体" w:eastAsia="宋体" w:cs="宋体"/>
                <w:sz w:val="21"/>
                <w:szCs w:val="21"/>
                <w:lang w:val="en-US" w:eastAsia="zh-CN"/>
              </w:rPr>
              <w:t>分中心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广东省知识产权保护中心</w:t>
            </w:r>
            <w:r>
              <w:rPr>
                <w:rFonts w:hint="eastAsia" w:ascii="宋体" w:hAnsi="宋体" w:eastAsia="宋体" w:cs="宋体"/>
                <w:sz w:val="21"/>
                <w:szCs w:val="21"/>
                <w:lang w:val="en-US" w:eastAsia="zh-CN"/>
              </w:rPr>
              <w:t>梅州分中心</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广东省知识产权维权援助公共服务平台（https://gdwq.gpic.gd.cn/）</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粤商通（手机注册登录粤商通，搜索“知识产权维权援助”）</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海外维权申请受理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受理社会公众的海外维权援助申请，组织专家进行分析研判，提供维权指导意见书等。</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中国（广东）知识产权保护中心业务受理大厅。</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梅州市消费者权益保护中心（</w:t>
            </w:r>
            <w:r>
              <w:rPr>
                <w:rFonts w:hint="default" w:ascii="宋体" w:hAnsi="宋体" w:eastAsia="宋体" w:cs="宋体"/>
                <w:sz w:val="21"/>
                <w:szCs w:val="21"/>
                <w:lang w:val="en-US" w:eastAsia="zh-CN"/>
              </w:rPr>
              <w:t>广东省知识产权保护中心维权援助</w:t>
            </w:r>
            <w:r>
              <w:rPr>
                <w:rFonts w:hint="eastAsia" w:ascii="宋体" w:hAnsi="宋体" w:eastAsia="宋体" w:cs="宋体"/>
                <w:sz w:val="21"/>
                <w:szCs w:val="21"/>
                <w:lang w:val="en-US" w:eastAsia="zh-CN"/>
              </w:rPr>
              <w:t>梅州</w:t>
            </w:r>
            <w:r>
              <w:rPr>
                <w:rFonts w:hint="default" w:ascii="宋体" w:hAnsi="宋体" w:eastAsia="宋体" w:cs="宋体"/>
                <w:sz w:val="21"/>
                <w:szCs w:val="21"/>
                <w:lang w:val="en-US" w:eastAsia="zh-CN"/>
              </w:rPr>
              <w:t>分中心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广东省知识产权保护中心</w:t>
            </w:r>
            <w:r>
              <w:rPr>
                <w:rFonts w:hint="eastAsia" w:ascii="宋体" w:hAnsi="宋体" w:eastAsia="宋体" w:cs="宋体"/>
                <w:sz w:val="21"/>
                <w:szCs w:val="21"/>
                <w:lang w:val="en-US" w:eastAsia="zh-CN"/>
              </w:rPr>
              <w:t>梅州分中心</w:t>
            </w:r>
            <w:r>
              <w:rPr>
                <w:rFonts w:hint="eastAsia" w:ascii="宋体" w:hAnsi="宋体" w:eastAsia="宋体" w:cs="宋体"/>
                <w:sz w:val="21"/>
                <w:szCs w:val="21"/>
                <w:lang w:eastAsia="zh-CN"/>
              </w:rPr>
              <w:t>）。</w:t>
            </w:r>
          </w:p>
          <w:p>
            <w:pPr>
              <w:pStyle w:val="2"/>
              <w:rPr>
                <w:rFonts w:hint="default"/>
              </w:rPr>
            </w:pPr>
            <w:r>
              <w:rPr>
                <w:rFonts w:hint="eastAsia" w:hAnsi="宋体" w:eastAsia="宋体" w:cs="宋体"/>
                <w:sz w:val="21"/>
                <w:szCs w:val="21"/>
                <w:lang w:eastAsia="zh-CN"/>
              </w:rPr>
              <w:t>蕉岭县知识产权维权援助中心。</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广东省知识产权维权援助公共服务平台（https://gdwq.gpic.gd.cn/）</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粤商通（手机注册登录粤商通，搜索“知识产权维权援助”）</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知识产权纠纷人民调解申请受理</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受理社会公众、纠纷当事人的纠纷调解申请，对当事人纠纷争议点进行调解。</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中国（广东）知识产权保护中心业务受理大厅。</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梅州市消费者权益保护中心（</w:t>
            </w:r>
            <w:r>
              <w:rPr>
                <w:rFonts w:hint="default" w:ascii="宋体" w:hAnsi="宋体" w:eastAsia="宋体" w:cs="宋体"/>
                <w:sz w:val="21"/>
                <w:szCs w:val="21"/>
                <w:lang w:val="en-US" w:eastAsia="zh-CN"/>
              </w:rPr>
              <w:t>广东省知识产权保护中心维权援助</w:t>
            </w:r>
            <w:r>
              <w:rPr>
                <w:rFonts w:hint="eastAsia" w:ascii="宋体" w:hAnsi="宋体" w:eastAsia="宋体" w:cs="宋体"/>
                <w:sz w:val="21"/>
                <w:szCs w:val="21"/>
                <w:lang w:val="en-US" w:eastAsia="zh-CN"/>
              </w:rPr>
              <w:t>梅州</w:t>
            </w:r>
            <w:r>
              <w:rPr>
                <w:rFonts w:hint="default" w:ascii="宋体" w:hAnsi="宋体" w:eastAsia="宋体" w:cs="宋体"/>
                <w:sz w:val="21"/>
                <w:szCs w:val="21"/>
                <w:lang w:val="en-US" w:eastAsia="zh-CN"/>
              </w:rPr>
              <w:t>分中心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广东省知识产权保护中心</w:t>
            </w:r>
            <w:r>
              <w:rPr>
                <w:rFonts w:hint="eastAsia" w:ascii="宋体" w:hAnsi="宋体" w:eastAsia="宋体" w:cs="宋体"/>
                <w:sz w:val="21"/>
                <w:szCs w:val="21"/>
                <w:lang w:val="en-US" w:eastAsia="zh-CN"/>
              </w:rPr>
              <w:t>梅州分中心</w:t>
            </w:r>
            <w:r>
              <w:rPr>
                <w:rFonts w:hint="eastAsia" w:ascii="宋体" w:hAnsi="宋体" w:eastAsia="宋体" w:cs="宋体"/>
                <w:sz w:val="21"/>
                <w:szCs w:val="21"/>
                <w:lang w:eastAsia="zh-CN"/>
              </w:rPr>
              <w:t>）。</w:t>
            </w:r>
          </w:p>
          <w:p>
            <w:pPr>
              <w:pStyle w:val="2"/>
              <w:rPr>
                <w:rFonts w:hint="default"/>
              </w:rPr>
            </w:pPr>
            <w:r>
              <w:rPr>
                <w:rFonts w:hint="eastAsia" w:hAnsi="宋体" w:eastAsia="宋体" w:cs="宋体"/>
                <w:sz w:val="21"/>
                <w:szCs w:val="21"/>
                <w:lang w:eastAsia="zh-CN"/>
              </w:rPr>
              <w:t>蕉岭县知识产权维权援助中心。</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广东省知识产权维权援助公共服务平台（</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"https://gdwq.gpic.gd.cn/"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https://gdwq.gpic.gd.cn/</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jc w:val="center"/>
              <w:textAlignment w:val="auto"/>
              <w:rPr>
                <w:rFonts w:hint="default" w:ascii="Times New Roman" w:hAnsi="Times New Roman" w:eastAsia="宋体" w:cs="Times New Roman"/>
                <w:sz w:val="21"/>
                <w:szCs w:val="21"/>
              </w:rPr>
            </w:pPr>
          </w:p>
        </w:tc>
        <w:tc>
          <w:tcPr>
            <w:tcW w:w="12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知识产权服务</w:t>
            </w: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知识产权法律、政策事务咨询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向社会公众提供包括知识产权申请、审批、保护、运用、管理、服务等相关的知识产权法律、政策事务咨询。</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国家知识产权局广东业务受理窗口，国家知识产权局深圳专利代办处业务受理窗口。</w:t>
            </w:r>
          </w:p>
          <w:p>
            <w:pPr>
              <w:pStyle w:val="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梅州市知识产权协同运营中心。</w:t>
            </w:r>
          </w:p>
          <w:p>
            <w:pPr>
              <w:pStyle w:val="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蕉岭县市场监督管理局（知识产权局）</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支持电话咨询。</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广东省市场监督管理局网站</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"http://amr.gd.gov.cn/"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http://gd.gov.cn</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广东省市场监督管理局网站专利代办处服务栏目</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（http://amr.gd.gov.cn/ztzl/zldbcfw/）</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"http://www.sziprs.org.cn/szipr/ywzn_123183/zlsq/"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国家知识产权局深圳专利代办处代办业务栏目</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（http://www.sziprs.org.cn/szipr/ywzn_123183/zlsq）</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sz w:val="21"/>
                <w:szCs w:val="21"/>
              </w:rPr>
            </w:pPr>
            <w:r>
              <w:rPr>
                <w:rFonts w:hint="eastAsia" w:ascii="Times New Roman" w:hAnsi="Times New Roman" w:eastAsia="宋体" w:cs="Times New Roman"/>
                <w:kern w:val="0"/>
                <w:sz w:val="21"/>
                <w:szCs w:val="21"/>
                <w:lang w:eastAsia="zh-CN"/>
              </w:rPr>
              <w:t>梅州市知识产权协同运营中心综合服务平台</w:t>
            </w:r>
            <w:r>
              <w:rPr>
                <w:rFonts w:hint="default" w:ascii="Times New Roman" w:hAnsi="Times New Roman" w:eastAsia="宋体" w:cs="Times New Roman"/>
                <w:sz w:val="21"/>
                <w:szCs w:val="21"/>
              </w:rPr>
              <w:t>。</w:t>
            </w:r>
          </w:p>
          <w:p>
            <w:pPr>
              <w:pStyle w:val="2"/>
              <w:rPr>
                <w:rFonts w:hint="default"/>
                <w:lang w:eastAsia="zh-CN"/>
              </w:rPr>
            </w:pP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http://www.mzsyyzx.com/</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知识产权审查流程咨询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向社会公众提供商标、专利、地理标志、集成电路布图设计申请流程事务咨询和审查状态咨询等服务。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国家知识产权局广东业务受理窗口</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支持电话咨询。</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广东省市场监督管理局网站</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w:t>
            </w:r>
            <w:r>
              <w:rPr>
                <w:rFonts w:hint="default" w:ascii="Times New Roman" w:hAnsi="Times New Roman" w:eastAsia="宋体" w:cs="Times New Roman"/>
                <w:color w:val="auto"/>
                <w:sz w:val="21"/>
                <w:szCs w:val="21"/>
              </w:rPr>
              <w:t>http://</w:t>
            </w:r>
            <w:r>
              <w:rPr>
                <w:rFonts w:hint="default" w:ascii="Times New Roman" w:hAnsi="Times New Roman" w:eastAsia="宋体" w:cs="Times New Roman"/>
                <w:color w:val="auto"/>
                <w:sz w:val="21"/>
                <w:szCs w:val="21"/>
                <w:lang w:val="en-US" w:eastAsia="zh-CN"/>
              </w:rPr>
              <w:t>amr.</w:t>
            </w:r>
            <w:r>
              <w:rPr>
                <w:rFonts w:hint="default" w:ascii="Times New Roman" w:hAnsi="Times New Roman" w:eastAsia="宋体" w:cs="Times New Roman"/>
                <w:color w:val="auto"/>
                <w:sz w:val="21"/>
                <w:szCs w:val="21"/>
              </w:rPr>
              <w:t>gd.gov.cn</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广东省市场监督管理局网站专利代办处服务栏目</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（http://amr.gd.gov.cn/ztzl/zldbcfw/）</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"http://www.sziprs.org.cn/szipr/ywzn_123183/zlsq/"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国家知识产权局深圳专利代办处代办业务栏目</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（http://www.sziprs.org.cn/szipr/ywzn_123183/zlsq）</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商标注册申请事先咨询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向社会公众或申请人提供现场事先咨询服务，帮助申请人查询拟申请注册商标的合法性、显著性及在先权利冲突情况，以提高申请成功率。</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广州商标审查协作中心商标服务大厅。</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中国商标网（http://sbj.cnipa.gov.cn）</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商标业务咨询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向社会公众或申请人提供商标申请业务咨询、商标申请流程及状态信息咨询服务。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国家知识产权局广东业务受理窗口，广州商标审查协作中心商标服务大厅。</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支持电话咨询</w:t>
            </w:r>
          </w:p>
        </w:tc>
        <w:tc>
          <w:tcPr>
            <w:tcW w:w="4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中国商标网（http://sbj.cnipa.gov.cn）</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向社会公众或申请人提供商标异议、驳回复审、撤销、撤三等业务咨询服务。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广州商标审查协作中心商标服务大厅。</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支持电话咨询。</w:t>
            </w:r>
          </w:p>
        </w:tc>
        <w:tc>
          <w:tcPr>
            <w:tcW w:w="4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地理标志商标业务咨询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向社会公众提供地理标志商标业务咨询。</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广州商标审查协作中心商标服务大厅。</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支持电话咨询。</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中国商标网（http://sbj.cnipa.gov.cn）</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香港特别行政区知识产权咨询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向社会公众提供在香港特别行政区申请商标注册、批予专利、外观设计注册相关业务的一般咨询服务</w:t>
            </w:r>
            <w:r>
              <w:rPr>
                <w:rFonts w:hint="default" w:ascii="Times New Roman" w:hAnsi="Times New Roman" w:eastAsia="宋体" w:cs="Times New Roman"/>
                <w:kern w:val="0"/>
                <w:sz w:val="21"/>
                <w:szCs w:val="21"/>
                <w:lang w:eastAsia="zh-CN"/>
              </w:rPr>
              <w:t>。</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支持电话咨询。</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专利文档查阅复制</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向社会公众、专利权利人提供专利申请案卷查阅复制服务。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国家知识产权局广东业务受理窗口。接收邮寄（地址后附）。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无</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集成电路布图设计档案查阅</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向社会公众提供集成电路布图设计档案查阅服务。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国家知识产权局广东业务受理窗口。不接收邮寄。</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无</w:t>
            </w:r>
            <w:r>
              <w:rPr>
                <w:rFonts w:hint="default" w:ascii="Times New Roman" w:hAnsi="Times New Roman" w:eastAsia="宋体"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专利代理机构及专利代理师信息查询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向社会提供专利代理机构公示、专利代理师公示、经营异常名单公示、严重违法失信名单公示等信息的查询服务。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国家知识产权局全国专利代理信息公示平台（http://dlgl.cnipa.gov.cn/txnqueryAgencyOrg.do）。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备案商标代理机构信息查询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向社会公众提供备案商标代理机构信息的查询服务。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中国商标网（http://sbj.cnipa.gov.cn）。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专利信息检索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全球100多个国家、地区、组织，已公开专利信息的在线查询、检索、分析服务。包括简单查询、中外专利混合检索、法律状态联合检索、语义检索、相似性检索、IPC分类导航检索、中国专利法律状态检索、运营信息检索、广东省地区专利导航检索、专利信息统计、分析和个性化服务等功能。</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广东省知识产权公共信息综合服务平台知识产权检索分析系统（https://s.gpic.gd.cn）</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新一代专利检索及分析系统（广东站点）（http://prcgds.gpic.gd.cn）</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新一代专利检索及分析系统（广州站点）（http://59.41.9.91:81/pubsearch）</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新一代专利检索及分析系统（深圳站点）（</w:t>
            </w:r>
            <w:r>
              <w:rPr>
                <w:rStyle w:val="8"/>
                <w:rFonts w:hint="default" w:ascii="Times New Roman" w:hAnsi="Times New Roman" w:eastAsia="宋体" w:cs="Times New Roman"/>
                <w:color w:val="auto"/>
                <w:sz w:val="21"/>
                <w:szCs w:val="21"/>
              </w:rPr>
              <w:t>http://www.szxyd.org.cn</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手机端：粤商通APP-“搜专利”功能（手机安装粤商通APP，搜索“搜专利”）</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商标信息检索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向社会公众提供中国、英国、美国和马德里已公开商标信息的在线查询及统计服务，包括商标检索、商标概览、商标细览和商标数据下载等功能。</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广东省知识产权公共信息综合服务平台知识产权检索分析系统商标检索模块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https://r.gpic.gd.cn</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color w:val="auto"/>
                <w:sz w:val="21"/>
                <w:szCs w:val="21"/>
              </w:rPr>
              <w:t>手机端：粤商通APP-“查商标”功能（仅支持查询中国商标，手机安装粤商通APP，搜索“查商标”）</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vMerge w:val="continue"/>
            <w:noWrap w:val="0"/>
            <w:vAlign w:val="center"/>
          </w:tcPr>
          <w:p>
            <w:pPr>
              <w:keepNext w:val="0"/>
              <w:keepLines w:val="0"/>
              <w:pageBreakBefore w:val="0"/>
              <w:widowControl w:val="0"/>
              <w:tabs>
                <w:tab w:val="left" w:pos="0"/>
              </w:tabs>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向社会公众提供基于国家知识产权局与欧盟知识产权局交换的欧盟商标信息数据查询服务，包括欧盟知识产权局商标信息的检索、浏览和单个商标数据检索结果的下载服务。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sz w:val="21"/>
                <w:szCs w:val="21"/>
              </w:rPr>
              <w:t>欧盟商标查询系统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https://eutms.gippc.com.cn</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地理标志信息检索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向社会公众提供全国地理标志保护产品、地理标志专用标志使用企业等信息的查询服务。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广东省知识产权公共信息综合服务平台广东地理标志检索系统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https://gi.gpic.gd.cn/</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集成电路布图设计信息查询</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向社会公众提供全国集成电路布图设计公告信息的查询服务。</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eastAsia="zh-CN"/>
              </w:rPr>
              <w:t>。</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广东省知识产权公共信息综合服务平台知识产权检索分析系统</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https://s.gpic.gd.cn</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知识产权一站式综合服务</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开展高价值专利的培育和布局工作，推动知识产权的转化和运营，提供商标品牌指导，促进地理标志产品和地理标志商标的发展，加强知识产权维权与援助，推动知识产权质押以及保险等多样化服务</w:t>
            </w:r>
            <w:r>
              <w:rPr>
                <w:rFonts w:hint="eastAsia" w:ascii="Times New Roman" w:hAnsi="Times New Roman" w:eastAsia="宋体" w:cs="Times New Roman"/>
                <w:kern w:val="0"/>
                <w:sz w:val="21"/>
                <w:szCs w:val="21"/>
                <w:lang w:eastAsia="zh-CN"/>
              </w:rPr>
              <w:t>。</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sz w:val="21"/>
                <w:szCs w:val="21"/>
              </w:rPr>
            </w:pPr>
            <w:r>
              <w:rPr>
                <w:rFonts w:hint="eastAsia" w:ascii="Times New Roman" w:hAnsi="Times New Roman" w:eastAsia="宋体" w:cs="Times New Roman"/>
                <w:kern w:val="0"/>
                <w:sz w:val="21"/>
                <w:szCs w:val="21"/>
                <w:lang w:eastAsia="zh-CN"/>
              </w:rPr>
              <w:t>梅州市知识产权协同运营中心</w:t>
            </w:r>
            <w:r>
              <w:rPr>
                <w:rFonts w:hint="default" w:ascii="Times New Roman" w:hAnsi="Times New Roman" w:eastAsia="宋体" w:cs="Times New Roman"/>
                <w:sz w:val="21"/>
                <w:szCs w:val="21"/>
              </w:rPr>
              <w:t>。</w:t>
            </w:r>
          </w:p>
          <w:p>
            <w:pPr>
              <w:pStyle w:val="2"/>
              <w:rPr>
                <w:rFonts w:hint="eastAsia" w:eastAsia="宋体"/>
                <w:lang w:eastAsia="zh-CN"/>
              </w:rPr>
            </w:pPr>
            <w:r>
              <w:rPr>
                <w:rFonts w:hint="eastAsia" w:ascii="Times New Roman" w:hAnsi="Times New Roman" w:eastAsia="宋体" w:cs="Times New Roman"/>
                <w:sz w:val="21"/>
                <w:szCs w:val="21"/>
                <w:lang w:eastAsia="zh-CN"/>
              </w:rPr>
              <w:t>蕉岭县市场监督管理局（知识产权局）。</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支持电话咨询。</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宋体" w:cs="Times New Roman"/>
                <w:sz w:val="21"/>
                <w:szCs w:val="21"/>
              </w:rPr>
            </w:pPr>
            <w:r>
              <w:rPr>
                <w:rFonts w:hint="eastAsia" w:ascii="Times New Roman" w:hAnsi="Times New Roman" w:eastAsia="宋体" w:cs="Times New Roman"/>
                <w:kern w:val="0"/>
                <w:sz w:val="21"/>
                <w:szCs w:val="21"/>
                <w:lang w:eastAsia="zh-CN"/>
              </w:rPr>
              <w:t>梅州市知识产权协同运营中心综合服务平台</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http://www.mzsyyzx.com/</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01"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Chars="0"/>
              <w:jc w:val="center"/>
              <w:textAlignment w:val="auto"/>
              <w:rPr>
                <w:rFonts w:hint="default" w:ascii="Times New Roman" w:hAnsi="Times New Roman" w:eastAsia="宋体" w:cs="Times New Roman"/>
                <w:kern w:val="0"/>
                <w:sz w:val="21"/>
                <w:szCs w:val="21"/>
              </w:rPr>
            </w:pPr>
          </w:p>
        </w:tc>
        <w:tc>
          <w:tcPr>
            <w:tcW w:w="12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kern w:val="0"/>
                <w:sz w:val="21"/>
                <w:szCs w:val="21"/>
              </w:rPr>
            </w:pPr>
          </w:p>
        </w:tc>
        <w:tc>
          <w:tcPr>
            <w:tcW w:w="16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知识产权信息服务</w:t>
            </w:r>
          </w:p>
        </w:tc>
        <w:tc>
          <w:tcPr>
            <w:tcW w:w="378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知识产权检索、专利数据库、统计简报、线上培训、服务指南等。</w:t>
            </w:r>
          </w:p>
        </w:tc>
        <w:tc>
          <w:tcPr>
            <w:tcW w:w="35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无</w:t>
            </w:r>
          </w:p>
        </w:tc>
        <w:tc>
          <w:tcPr>
            <w:tcW w:w="40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梅州市知识产权信息公共服务平台（https://mz.gpic.gd.cn/）。</w:t>
            </w:r>
          </w:p>
        </w:tc>
      </w:tr>
    </w:tbl>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宋体" w:cs="Times New Roma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rPr>
      </w:pPr>
      <w:r>
        <w:rPr>
          <w:rFonts w:hint="eastAsia" w:ascii="黑体" w:hAnsi="黑体" w:eastAsia="黑体" w:cs="黑体"/>
        </w:rPr>
        <w:t>附表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办理地址及咨询电话</w:t>
      </w:r>
    </w:p>
    <w:tbl>
      <w:tblPr>
        <w:tblStyle w:val="5"/>
        <w:tblW w:w="14824"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0"/>
        <w:gridCol w:w="4749"/>
        <w:gridCol w:w="735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85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序号</w:t>
            </w:r>
          </w:p>
        </w:tc>
        <w:tc>
          <w:tcPr>
            <w:tcW w:w="4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线下办理窗口</w:t>
            </w:r>
          </w:p>
        </w:tc>
        <w:tc>
          <w:tcPr>
            <w:tcW w:w="735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线下办理（邮寄</w:t>
            </w:r>
            <w:r>
              <w:rPr>
                <w:rFonts w:hint="eastAsia" w:ascii="黑体" w:hAnsi="黑体" w:eastAsia="黑体" w:cs="Times New Roman"/>
                <w:sz w:val="24"/>
                <w:szCs w:val="24"/>
                <w:vertAlign w:val="superscript"/>
              </w:rPr>
              <w:t>6</w:t>
            </w:r>
            <w:r>
              <w:rPr>
                <w:rFonts w:hint="eastAsia" w:ascii="黑体" w:hAnsi="黑体" w:eastAsia="黑体" w:cs="Times New Roman"/>
                <w:sz w:val="24"/>
                <w:szCs w:val="24"/>
              </w:rPr>
              <w:t>）地址</w:t>
            </w:r>
          </w:p>
        </w:tc>
        <w:tc>
          <w:tcPr>
            <w:tcW w:w="18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黑体" w:hAnsi="黑体" w:eastAsia="黑体" w:cs="Times New Roman"/>
                <w:sz w:val="24"/>
                <w:szCs w:val="24"/>
              </w:rPr>
            </w:pPr>
            <w:r>
              <w:rPr>
                <w:rFonts w:hint="eastAsia" w:ascii="黑体" w:hAnsi="黑体" w:eastAsia="黑体" w:cs="Times New Roman"/>
                <w:sz w:val="24"/>
                <w:szCs w:val="24"/>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1</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中国（广东）知识产权保护中心业务受理大厅</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广东省广州开发区科学城科学大道182号创新大厦C3栋1层</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w:t>
            </w:r>
            <w:r>
              <w:rPr>
                <w:rFonts w:ascii="宋体" w:hAnsi="宋体" w:eastAsia="宋体" w:cs="宋体"/>
                <w:sz w:val="21"/>
                <w:szCs w:val="21"/>
              </w:rPr>
              <w:t>20-31608608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2</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国家知识产权局广东业务受理窗口（专利局广州代办处）、国防知识产权局国防专利广州受理窗口</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广东省广州市天河区体育西路57号红盾大厦</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020-87681948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3</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广州商标审查协作中心商标服务大厅</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hAnsi="宋体" w:eastAsia="宋体" w:cs="宋体"/>
                <w:sz w:val="21"/>
                <w:szCs w:val="21"/>
              </w:rPr>
            </w:pPr>
            <w:r>
              <w:rPr>
                <w:rFonts w:hint="eastAsia" w:ascii="宋体" w:hAnsi="宋体" w:eastAsia="宋体" w:cs="宋体"/>
                <w:sz w:val="21"/>
                <w:szCs w:val="21"/>
              </w:rPr>
              <w:t>广东省广州市越秀区流花路117号内12、14号楼一楼</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020-83772305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梅州市消费者权益保护中心（</w:t>
            </w:r>
            <w:r>
              <w:rPr>
                <w:rFonts w:hint="default" w:ascii="宋体" w:hAnsi="宋体" w:eastAsia="宋体" w:cs="宋体"/>
                <w:sz w:val="21"/>
                <w:szCs w:val="21"/>
                <w:lang w:val="en-US" w:eastAsia="zh-CN"/>
              </w:rPr>
              <w:t>广东省知识产权保护中心维权援助</w:t>
            </w:r>
            <w:r>
              <w:rPr>
                <w:rFonts w:hint="eastAsia" w:ascii="宋体" w:hAnsi="宋体" w:eastAsia="宋体" w:cs="宋体"/>
                <w:sz w:val="21"/>
                <w:szCs w:val="21"/>
                <w:lang w:val="en-US" w:eastAsia="zh-CN"/>
              </w:rPr>
              <w:t>梅州</w:t>
            </w:r>
            <w:r>
              <w:rPr>
                <w:rFonts w:hint="default" w:ascii="宋体" w:hAnsi="宋体" w:eastAsia="宋体" w:cs="宋体"/>
                <w:sz w:val="21"/>
                <w:szCs w:val="21"/>
                <w:lang w:val="en-US" w:eastAsia="zh-CN"/>
              </w:rPr>
              <w:t>分中心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广东省知识产权保护中心</w:t>
            </w:r>
            <w:r>
              <w:rPr>
                <w:rFonts w:hint="eastAsia" w:ascii="宋体" w:hAnsi="宋体" w:eastAsia="宋体" w:cs="宋体"/>
                <w:sz w:val="21"/>
                <w:szCs w:val="21"/>
                <w:lang w:val="en-US" w:eastAsia="zh-CN"/>
              </w:rPr>
              <w:t>梅州分中心</w:t>
            </w:r>
            <w:r>
              <w:rPr>
                <w:rFonts w:hint="eastAsia" w:ascii="宋体" w:hAnsi="宋体" w:eastAsia="宋体" w:cs="宋体"/>
                <w:sz w:val="21"/>
                <w:szCs w:val="21"/>
                <w:lang w:eastAsia="zh-CN"/>
              </w:rPr>
              <w:t>）</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广东省梅州市梅江区彬芳大道82号市市场监管局三楼</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0753-2326315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梅州市知识产权协同运营中心</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梅州市梅江区西阳镇东升工业园AD1区（广东省科学院梅州产业技术研究院2楼）</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13928815426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蕉岭县市场监督管理局（知识产权局）</w:t>
            </w:r>
          </w:p>
        </w:tc>
        <w:tc>
          <w:tcPr>
            <w:tcW w:w="7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蕉岭县蕉城镇朝阳路</w:t>
            </w:r>
            <w:r>
              <w:rPr>
                <w:rFonts w:hint="eastAsia" w:ascii="宋体" w:hAnsi="宋体" w:eastAsia="宋体" w:cs="宋体"/>
                <w:sz w:val="21"/>
                <w:szCs w:val="21"/>
                <w:lang w:val="en-US" w:eastAsia="zh-CN"/>
              </w:rPr>
              <w:t>53号市场监管局二楼</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0753-7186762</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81041"/>
    <w:multiLevelType w:val="singleLevel"/>
    <w:tmpl w:val="18981041"/>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DdlYTAwMGI3NGFhYzkwZGI4ODFiN2Q1ZGIxMmMifQ=="/>
  </w:docVars>
  <w:rsids>
    <w:rsidRoot w:val="5B2C6E7E"/>
    <w:rsid w:val="0B0F71A9"/>
    <w:rsid w:val="15FD7A02"/>
    <w:rsid w:val="2E2928C8"/>
    <w:rsid w:val="307E73BD"/>
    <w:rsid w:val="4D334235"/>
    <w:rsid w:val="51E9356D"/>
    <w:rsid w:val="5B2C6E7E"/>
    <w:rsid w:val="73B92C52"/>
    <w:rsid w:val="799A4ECF"/>
    <w:rsid w:val="7BDE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widowControl w:val="0"/>
      <w:jc w:val="both"/>
    </w:pPr>
    <w:rPr>
      <w:rFonts w:ascii="宋体" w:hAnsi="Courier New" w:eastAsia="仿宋_GB2312" w:cs="宋体"/>
      <w:kern w:val="2"/>
      <w:sz w:val="21"/>
      <w:szCs w:val="21"/>
      <w:lang w:val="en-US" w:eastAsia="zh-CN" w:bidi="ar-SA"/>
    </w:rPr>
  </w:style>
  <w:style w:type="paragraph" w:styleId="3">
    <w:name w:val="footer"/>
    <w:autoRedefine/>
    <w:qFormat/>
    <w:uiPriority w:val="0"/>
    <w:pPr>
      <w:widowControl w:val="0"/>
      <w:tabs>
        <w:tab w:val="center" w:pos="4153"/>
        <w:tab w:val="right" w:pos="8306"/>
      </w:tabs>
      <w:snapToGrid w:val="0"/>
      <w:jc w:val="left"/>
    </w:pPr>
    <w:rPr>
      <w:rFonts w:ascii="Calibri" w:hAnsi="Calibri" w:eastAsia="仿宋_GB2312" w:cs="Times New Roman"/>
      <w:kern w:val="2"/>
      <w:sz w:val="18"/>
      <w:szCs w:val="18"/>
      <w:lang w:val="en-US" w:eastAsia="zh-CN" w:bidi="ar-SA"/>
    </w:rPr>
  </w:style>
  <w:style w:type="table" w:styleId="5">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autoRedefine/>
    <w:qFormat/>
    <w:uiPriority w:val="0"/>
  </w:style>
  <w:style w:type="character" w:styleId="8">
    <w:name w:val="Hyperlink"/>
    <w:autoRedefine/>
    <w:unhideWhenUsed/>
    <w:qFormat/>
    <w:uiPriority w:val="99"/>
    <w:rPr>
      <w:color w:val="0000FF"/>
      <w:u w:val="single"/>
    </w:rPr>
  </w:style>
  <w:style w:type="paragraph" w:customStyle="1" w:styleId="9">
    <w:name w:val="0.公文标题"/>
    <w:basedOn w:val="1"/>
    <w:autoRedefine/>
    <w:qFormat/>
    <w:uiPriority w:val="0"/>
    <w:pPr>
      <w:spacing w:line="720" w:lineRule="exact"/>
      <w:ind w:firstLine="0" w:firstLineChars="0"/>
      <w:jc w:val="center"/>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2023-08-28T00:57:00Z</dcterms:created>
  <dc:creator>安和</dc:creator>
  <cp:lastModifiedBy>Administrator</cp:lastModifiedBy>
  <cp:lastPrinted>2024-04-30T01:04:00Z</cp:lastPrinted>
  <dcterms:modified xsi:type="dcterms:W3CDTF">2024-04-30T07:39:50Z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4E65BE4B1C7D4534829B694F35C88F71_11</vt:lpwstr>
  </property>
</Properties>
</file>