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《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蕉岭县文福镇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国土空间总体规划（202</w:t>
      </w:r>
      <w:r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  <w:t>1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-2035年）》草案</w:t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一、规划定位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生态园区·活力文福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打造梅州市新型建材产业集群基地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梅州市文旅融合生态宜居示范地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华南地区大健康长寿产业高地。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二、总体格局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构建“</w:t>
      </w:r>
      <w:r>
        <w:rPr>
          <w:rFonts w:hint="eastAsia" w:ascii="仿宋_GB2312" w:hAnsi="仿宋_GB2312" w:eastAsia="仿宋_GB2312" w:cs="仿宋_GB2312"/>
          <w:sz w:val="32"/>
          <w:szCs w:val="32"/>
        </w:rPr>
        <w:t>一心两轴四区多节点</w:t>
      </w:r>
      <w:r>
        <w:rPr>
          <w:rFonts w:ascii="仿宋_GB2312" w:hAnsi="仿宋_GB2312" w:eastAsia="仿宋_GB2312" w:cs="仿宋_GB2312"/>
          <w:sz w:val="32"/>
          <w:szCs w:val="32"/>
        </w:rPr>
        <w:t>”的空间发展格局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“一心”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：综合发展中心——为文福镇镇区，集商贸物流、科研教育、文化交流等综合配套于一体的服务中心。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“两轴”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：城镇综合发展轴——依托G205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国道</w:t>
      </w:r>
      <w:r>
        <w:rPr>
          <w:rFonts w:hint="eastAsia" w:ascii="仿宋_GB2312" w:hAnsi="仿宋_GB2312" w:eastAsia="仿宋_GB2312" w:cs="仿宋_GB2312"/>
          <w:sz w:val="32"/>
          <w:szCs w:val="32"/>
        </w:rPr>
        <w:t>形成城镇综合发展轴，南北贯穿文福镇联动发展。绿色产业发展轴——依托X972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县道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，串联历史游览、滨水游乐、生态观光、农野休闲各功能打造绿色产业发展轴。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ascii="仿宋_GB2312" w:hAnsi="仿宋_GB2312" w:eastAsia="仿宋_GB2312" w:cs="仿宋_GB2312"/>
          <w:sz w:val="32"/>
          <w:szCs w:val="32"/>
        </w:rPr>
        <w:t>区”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：西部农旅发展区，北部产业融合区，东部生态保护区、南部农业休闲区。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“多节点”</w:t>
      </w:r>
      <w:r>
        <w:rPr>
          <w:rFonts w:hint="eastAsia" w:ascii="仿宋_GB2312" w:hAnsi="仿宋_GB2312" w:eastAsia="仿宋_GB2312" w:cs="仿宋_GB2312"/>
          <w:sz w:val="32"/>
          <w:szCs w:val="32"/>
        </w:rPr>
        <w:t>：依托镇域丘逢甲故居、仙桥飞渡、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仓</w:t>
      </w:r>
      <w:r>
        <w:rPr>
          <w:rFonts w:hint="eastAsia" w:ascii="仿宋_GB2312" w:hAnsi="仿宋_GB2312" w:eastAsia="仿宋_GB2312" w:cs="仿宋_GB2312"/>
          <w:sz w:val="32"/>
          <w:szCs w:val="32"/>
        </w:rPr>
        <w:t>海诗廊、龙潭水库、黄竹坪水库、大健康产业等资源特色，打造文旅服务节点、历史文化节点、生态景观节点、新型工业节点、滨水休闲节点等人文生态旅游节点。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三、空间划分及底线管控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（1）生态保护红线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根据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蕉岭县</w:t>
      </w:r>
      <w:r>
        <w:rPr>
          <w:rFonts w:ascii="仿宋_GB2312" w:hAnsi="仿宋_GB2312" w:eastAsia="仿宋_GB2312" w:cs="仿宋_GB2312"/>
          <w:sz w:val="32"/>
          <w:szCs w:val="32"/>
        </w:rPr>
        <w:t>生态保护红线划定成果，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全镇落实生态保护红线面积50.76平方公里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（2）永久基本农田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文福镇</w:t>
      </w:r>
      <w:r>
        <w:rPr>
          <w:rFonts w:ascii="仿宋_GB2312" w:hAnsi="仿宋_GB2312" w:eastAsia="仿宋_GB2312" w:cs="仿宋_GB2312"/>
          <w:sz w:val="32"/>
          <w:szCs w:val="32"/>
        </w:rPr>
        <w:t>落实上位规划划定永久基本农田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6.35平方公里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（3）城镇开发边界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文福镇</w:t>
      </w:r>
      <w:r>
        <w:rPr>
          <w:rFonts w:ascii="仿宋_GB2312" w:hAnsi="仿宋_GB2312" w:eastAsia="仿宋_GB2312" w:cs="仿宋_GB2312"/>
          <w:sz w:val="32"/>
          <w:szCs w:val="32"/>
        </w:rPr>
        <w:t>城镇开发边界规模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1.93平方公里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四、用地布局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至规划期末</w:t>
      </w:r>
      <w:r>
        <w:rPr>
          <w:rFonts w:hint="eastAsia" w:ascii="仿宋_GB2312" w:hAnsi="仿宋_GB2312" w:eastAsia="仿宋_GB2312" w:cs="仿宋_GB2312"/>
          <w:sz w:val="32"/>
          <w:szCs w:val="32"/>
        </w:rPr>
        <w:t>，全镇建设用地规模控制在1369.59公顷以内，城乡建设用地规模为653.30公顷（城镇建设用地233.57公顷，村庄建设用地419.73公顷）其中，居住用地401.03公顷，公共管理与公共服务用地19.19公顷，商业服务业用地4.27公顷。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、附图：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（1）国土空间控制线规划图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（2）国土空间总体格局规划图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（3）土地使用规划图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spacing w:line="360" w:lineRule="auto"/>
        <w:rPr>
          <w:rFonts w:ascii="黑体" w:hAnsi="黑体" w:eastAsia="黑体" w:cs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1" name="图片 1" descr="07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2" name="图片 2" descr="06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国土空间总体格局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9359900" cy="13237210"/>
            <wp:effectExtent l="0" t="0" r="12700" b="2540"/>
            <wp:docPr id="3" name="图片 3" descr="土地使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土地使用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3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213" w:right="1406" w:bottom="127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46C886"/>
    <w:multiLevelType w:val="singleLevel"/>
    <w:tmpl w:val="A146C886"/>
    <w:lvl w:ilvl="0" w:tentative="0">
      <w:start w:val="1"/>
      <w:numFmt w:val="decimal"/>
      <w:pStyle w:val="4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E438E90E"/>
    <w:multiLevelType w:val="multilevel"/>
    <w:tmpl w:val="E438E90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23EF4573"/>
    <w:multiLevelType w:val="multilevel"/>
    <w:tmpl w:val="23EF457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none"/>
      <w:pStyle w:val="3"/>
      <w:lvlText w:val="(%1)"/>
      <w:lvlJc w:val="left"/>
      <w:pPr>
        <w:tabs>
          <w:tab w:val="left" w:pos="840"/>
        </w:tabs>
        <w:ind w:left="840" w:hanging="420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 w:ascii="宋体" w:hAnsi="宋体" w:eastAsia="宋体" w:cs="宋体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 w:ascii="宋体" w:hAnsi="宋体" w:eastAsia="宋体" w:cs="宋体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 w:ascii="宋体" w:hAnsi="宋体" w:eastAsia="宋体" w:cs="宋体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 w:ascii="宋体" w:hAnsi="宋体" w:eastAsia="宋体" w:cs="宋体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 w:ascii="宋体" w:hAnsi="宋体" w:eastAsia="宋体" w:cs="宋体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 w:ascii="宋体" w:hAnsi="宋体" w:eastAsia="宋体" w:cs="宋体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 w:ascii="宋体" w:hAnsi="宋体" w:eastAsia="宋体" w:cs="宋体"/>
      </w:rPr>
    </w:lvl>
  </w:abstractNum>
  <w:abstractNum w:abstractNumId="3">
    <w:nsid w:val="28DFF3E3"/>
    <w:multiLevelType w:val="singleLevel"/>
    <w:tmpl w:val="28DFF3E3"/>
    <w:lvl w:ilvl="0" w:tentative="0">
      <w:start w:val="1"/>
      <w:numFmt w:val="decimal"/>
      <w:pStyle w:val="2"/>
      <w:suff w:val="nothing"/>
      <w:lvlText w:val="%1．"/>
      <w:lvlJc w:val="left"/>
      <w:pPr>
        <w:ind w:left="0" w:firstLine="400"/>
      </w:pPr>
      <w:rPr>
        <w:rFonts w:hint="default"/>
        <w:b/>
        <w:bCs/>
      </w:rPr>
    </w:lvl>
  </w:abstractNum>
  <w:abstractNum w:abstractNumId="4">
    <w:nsid w:val="58654B64"/>
    <w:multiLevelType w:val="singleLevel"/>
    <w:tmpl w:val="58654B64"/>
    <w:lvl w:ilvl="0" w:tentative="0">
      <w:start w:val="1"/>
      <w:numFmt w:val="decimal"/>
      <w:pStyle w:val="5"/>
      <w:lvlText w:val="(%1)"/>
      <w:lvlJc w:val="left"/>
      <w:pPr>
        <w:tabs>
          <w:tab w:val="left" w:pos="0"/>
        </w:tabs>
        <w:ind w:left="0" w:firstLine="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4NTQwZGM5MmY2ZTQxNDNjYjMwNDY0MWM2NTQ1MDMifQ=="/>
  </w:docVars>
  <w:rsids>
    <w:rsidRoot w:val="030F48BA"/>
    <w:rsid w:val="0003379E"/>
    <w:rsid w:val="00383481"/>
    <w:rsid w:val="00395B9F"/>
    <w:rsid w:val="00454EE9"/>
    <w:rsid w:val="00461336"/>
    <w:rsid w:val="00513907"/>
    <w:rsid w:val="006175FC"/>
    <w:rsid w:val="007259C3"/>
    <w:rsid w:val="007A7887"/>
    <w:rsid w:val="00836BE4"/>
    <w:rsid w:val="00861E94"/>
    <w:rsid w:val="008E22D2"/>
    <w:rsid w:val="00995314"/>
    <w:rsid w:val="009D0B74"/>
    <w:rsid w:val="00A2219A"/>
    <w:rsid w:val="00B51680"/>
    <w:rsid w:val="00C239FC"/>
    <w:rsid w:val="00C2406A"/>
    <w:rsid w:val="00C32571"/>
    <w:rsid w:val="00E82831"/>
    <w:rsid w:val="00E95BE8"/>
    <w:rsid w:val="00E95F54"/>
    <w:rsid w:val="00E97219"/>
    <w:rsid w:val="030F48BA"/>
    <w:rsid w:val="0951399C"/>
    <w:rsid w:val="0F826D0A"/>
    <w:rsid w:val="11F25176"/>
    <w:rsid w:val="12183532"/>
    <w:rsid w:val="160303AA"/>
    <w:rsid w:val="164B51D1"/>
    <w:rsid w:val="1B487F31"/>
    <w:rsid w:val="1C0521F4"/>
    <w:rsid w:val="21E4012A"/>
    <w:rsid w:val="22701396"/>
    <w:rsid w:val="26EF54C6"/>
    <w:rsid w:val="278D1869"/>
    <w:rsid w:val="27D53962"/>
    <w:rsid w:val="2F194CF3"/>
    <w:rsid w:val="35002DCA"/>
    <w:rsid w:val="35DF2C43"/>
    <w:rsid w:val="3BAB2D63"/>
    <w:rsid w:val="3BD16BBF"/>
    <w:rsid w:val="3F244204"/>
    <w:rsid w:val="41D74101"/>
    <w:rsid w:val="42BC4389"/>
    <w:rsid w:val="46A8452C"/>
    <w:rsid w:val="46F12261"/>
    <w:rsid w:val="48B85E47"/>
    <w:rsid w:val="48D10546"/>
    <w:rsid w:val="49193DBE"/>
    <w:rsid w:val="49B52D52"/>
    <w:rsid w:val="4C2D0D7F"/>
    <w:rsid w:val="50D9724D"/>
    <w:rsid w:val="51DE68E9"/>
    <w:rsid w:val="56445791"/>
    <w:rsid w:val="5B3C1C8D"/>
    <w:rsid w:val="5BF22FC6"/>
    <w:rsid w:val="5D163392"/>
    <w:rsid w:val="62EF7FBF"/>
    <w:rsid w:val="66C562F8"/>
    <w:rsid w:val="6A0E64B8"/>
    <w:rsid w:val="6AE93DF6"/>
    <w:rsid w:val="75AB44BA"/>
    <w:rsid w:val="77F475CC"/>
    <w:rsid w:val="780B315B"/>
    <w:rsid w:val="78C623FF"/>
    <w:rsid w:val="78E36255"/>
    <w:rsid w:val="79231D4F"/>
    <w:rsid w:val="7B00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napToGrid w:val="0"/>
      <w:spacing w:before="50" w:beforeLines="50" w:line="360" w:lineRule="auto"/>
      <w:ind w:firstLine="0"/>
      <w:outlineLvl w:val="0"/>
    </w:pPr>
    <w:rPr>
      <w:rFonts w:ascii="宋体" w:hAnsi="宋体" w:cs="宋体"/>
      <w:b/>
      <w:color w:val="000000" w:themeColor="text1"/>
      <w:kern w:val="44"/>
      <w:sz w:val="2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2"/>
      </w:numPr>
      <w:tabs>
        <w:tab w:val="left" w:pos="420"/>
        <w:tab w:val="clear" w:pos="840"/>
      </w:tabs>
      <w:adjustRightInd w:val="0"/>
      <w:spacing w:before="50" w:beforeLines="50" w:line="360" w:lineRule="auto"/>
      <w:ind w:left="0" w:firstLine="0" w:firstLineChars="200"/>
      <w:outlineLvl w:val="1"/>
    </w:pPr>
    <w:rPr>
      <w:rFonts w:ascii="宋体" w:hAnsi="宋体" w:cs="宋体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3"/>
    <w:next w:val="1"/>
    <w:link w:val="13"/>
    <w:autoRedefine/>
    <w:semiHidden/>
    <w:unhideWhenUsed/>
    <w:qFormat/>
    <w:uiPriority w:val="0"/>
    <w:pPr>
      <w:numPr>
        <w:ilvl w:val="0"/>
        <w:numId w:val="3"/>
      </w:numPr>
      <w:tabs>
        <w:tab w:val="left" w:pos="0"/>
        <w:tab w:val="clear" w:pos="420"/>
      </w:tabs>
      <w:ind w:left="0" w:firstLine="480"/>
      <w:outlineLvl w:val="2"/>
    </w:p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0"/>
        <w:numId w:val="4"/>
      </w:numPr>
      <w:spacing w:line="360" w:lineRule="auto"/>
      <w:ind w:firstLine="480" w:firstLineChars="200"/>
      <w:outlineLvl w:val="3"/>
    </w:pPr>
    <w:rPr>
      <w:rFonts w:ascii="宋体" w:hAnsi="宋体"/>
      <w:color w:val="000000" w:themeColor="text1"/>
      <w:sz w:val="24"/>
      <w14:textFill>
        <w14:solidFill>
          <w14:schemeClr w14:val="tx1"/>
        </w14:solidFill>
      </w14:textFill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5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5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5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5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5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3 字符"/>
    <w:link w:val="4"/>
    <w:autoRedefine/>
    <w:qFormat/>
    <w:uiPriority w:val="0"/>
    <w:rPr>
      <w:rFonts w:ascii="宋体" w:hAnsi="宋体" w:eastAsia="宋体"/>
      <w:b/>
      <w:color w:val="000000" w:themeColor="text1"/>
      <w:sz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</Words>
  <Characters>647</Characters>
  <Lines>5</Lines>
  <Paragraphs>1</Paragraphs>
  <TotalTime>25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2023-10-08T08:47:00Z</dcterms:created>
  <dc:creator> 猫</dc:creator>
  <cp:lastModifiedBy>Administrator</cp:lastModifiedBy>
  <cp:lastPrinted>2024-03-29T06:52:17Z</cp:lastPrinted>
  <dcterms:modified xsi:type="dcterms:W3CDTF">2024-03-29T06:57:37Z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5BC85A866B674A8AA86C6CD11D3BBF53_13</vt:lpwstr>
  </property>
</Properties>
</file>