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eastAsia" w:ascii="方正小标宋_GBK" w:hAnsi="方正小标宋_GBK" w:eastAsia="方正小标宋_GBK" w:cs="方正小标宋_GBK"/>
          <w:sz w:val="44"/>
          <w:szCs w:val="44"/>
          <w:lang w:eastAsia="zh-CN"/>
        </w:rPr>
      </w:pPr>
      <w:bookmarkStart w:id="5" w:name="_GoBack"/>
      <w:r>
        <w:rPr>
          <w:rFonts w:hint="eastAsia" w:ascii="方正小标宋_GBK" w:hAnsi="方正小标宋_GBK" w:eastAsia="方正小标宋_GBK" w:cs="方正小标宋_GBK"/>
          <w:sz w:val="44"/>
          <w:szCs w:val="44"/>
        </w:rPr>
        <w:t>《中共梅州市委 梅州市人民政府关于推进制造业高质量发展的若干措施》</w:t>
      </w:r>
      <w:r>
        <w:rPr>
          <w:rFonts w:hint="eastAsia" w:ascii="方正小标宋_GBK" w:hAnsi="方正小标宋_GBK" w:eastAsia="方正小标宋_GBK" w:cs="方正小标宋_GBK"/>
          <w:sz w:val="44"/>
          <w:szCs w:val="44"/>
          <w:lang w:eastAsia="zh-CN"/>
        </w:rPr>
        <w:t>解读</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ascii="Times New Roman" w:hAnsi="Times New Roman" w:eastAsia="文星楷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推动制造业高质量发展的重要论述精神，坚定不移推进制造强省建设，省委、省政府于今年3月印发了《关于高质量建设制造强省的意见》（粤发〔2023〕7号），为全面抓好《意见》的贯彻落实，狠抓发展第一要务，以实体经济为本，坚持制造业当家，全力推动我市制造业高质量发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市委市政府</w:t>
      </w:r>
      <w:bookmarkStart w:id="0" w:name="_Hlk140851260"/>
      <w:r>
        <w:rPr>
          <w:rFonts w:hint="eastAsia" w:ascii="仿宋_GB2312" w:hAnsi="仿宋_GB2312" w:eastAsia="仿宋_GB2312" w:cs="仿宋_GB2312"/>
          <w:sz w:val="32"/>
          <w:szCs w:val="32"/>
          <w:lang w:eastAsia="zh-CN"/>
        </w:rPr>
        <w:t>制定印发了</w:t>
      </w:r>
      <w:r>
        <w:rPr>
          <w:rFonts w:hint="eastAsia" w:ascii="仿宋_GB2312" w:hAnsi="仿宋_GB2312" w:eastAsia="仿宋_GB2312" w:cs="仿宋_GB2312"/>
          <w:sz w:val="32"/>
          <w:szCs w:val="32"/>
        </w:rPr>
        <w:t>《中共梅州市委 梅州市人民政府关于推进制造业高质量发展的若干措施》</w:t>
      </w:r>
      <w:bookmarkEnd w:id="0"/>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以下简称</w:t>
      </w:r>
      <w:bookmarkStart w:id="1" w:name="_Hlk140850435"/>
      <w:r>
        <w:rPr>
          <w:rFonts w:hint="eastAsia" w:ascii="仿宋_GB2312" w:hAnsi="仿宋_GB2312" w:eastAsia="仿宋_GB2312" w:cs="仿宋_GB2312"/>
          <w:bCs/>
          <w:sz w:val="32"/>
          <w:szCs w:val="32"/>
        </w:rPr>
        <w:t>《若干措施</w:t>
      </w:r>
      <w:bookmarkEnd w:id="1"/>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bookmarkStart w:id="2" w:name="_Hlk141347771"/>
      <w:r>
        <w:rPr>
          <w:rFonts w:hint="eastAsia" w:ascii="仿宋_GB2312" w:hAnsi="仿宋_GB2312" w:eastAsia="仿宋_GB2312" w:cs="仿宋_GB2312"/>
          <w:sz w:val="32"/>
          <w:szCs w:val="32"/>
        </w:rPr>
        <w:t>《若干措施》</w:t>
      </w:r>
      <w:bookmarkEnd w:id="2"/>
      <w:r>
        <w:rPr>
          <w:rFonts w:hint="eastAsia" w:ascii="仿宋_GB2312" w:hAnsi="仿宋_GB2312" w:eastAsia="仿宋_GB2312" w:cs="仿宋_GB2312"/>
          <w:sz w:val="32"/>
          <w:szCs w:val="32"/>
        </w:rPr>
        <w:t>主要包括</w:t>
      </w:r>
      <w:r>
        <w:rPr>
          <w:rFonts w:hint="eastAsia" w:ascii="仿宋_GB2312" w:hAnsi="仿宋_GB2312" w:eastAsia="仿宋_GB2312" w:cs="仿宋_GB2312"/>
          <w:b/>
          <w:bCs/>
          <w:sz w:val="32"/>
          <w:szCs w:val="32"/>
        </w:rPr>
        <w:t>六部分共25条</w:t>
      </w:r>
      <w:r>
        <w:rPr>
          <w:rFonts w:hint="eastAsia" w:ascii="仿宋_GB2312" w:hAnsi="仿宋_GB2312" w:eastAsia="仿宋_GB2312" w:cs="仿宋_GB2312"/>
          <w:sz w:val="32"/>
          <w:szCs w:val="32"/>
        </w:rPr>
        <w:t>工作举措。</w:t>
      </w:r>
      <w:r>
        <w:rPr>
          <w:rFonts w:hint="eastAsia" w:ascii="仿宋_GB2312" w:hAnsi="仿宋_GB2312" w:eastAsia="仿宋_GB2312" w:cs="仿宋_GB2312"/>
          <w:b/>
          <w:bCs/>
          <w:sz w:val="32"/>
          <w:szCs w:val="32"/>
        </w:rPr>
        <w:t>第一部分</w:t>
      </w:r>
      <w:r>
        <w:rPr>
          <w:rFonts w:hint="eastAsia" w:ascii="仿宋_GB2312" w:hAnsi="仿宋_GB2312" w:eastAsia="仿宋_GB2312" w:cs="仿宋_GB2312"/>
          <w:sz w:val="32"/>
          <w:szCs w:val="32"/>
        </w:rPr>
        <w:t>为总体要求，共2条，</w:t>
      </w:r>
      <w:bookmarkStart w:id="3" w:name="_Hlk145315662"/>
      <w:r>
        <w:rPr>
          <w:rFonts w:hint="eastAsia" w:ascii="仿宋_GB2312" w:hAnsi="仿宋_GB2312" w:eastAsia="仿宋_GB2312" w:cs="仿宋_GB2312"/>
          <w:sz w:val="32"/>
          <w:szCs w:val="32"/>
        </w:rPr>
        <w:t>包括</w:t>
      </w:r>
      <w:bookmarkEnd w:id="3"/>
      <w:r>
        <w:rPr>
          <w:rFonts w:hint="eastAsia" w:ascii="仿宋_GB2312" w:hAnsi="仿宋_GB2312" w:eastAsia="仿宋_GB2312" w:cs="仿宋_GB2312"/>
          <w:sz w:val="32"/>
          <w:szCs w:val="32"/>
        </w:rPr>
        <w:t>指导思想和目标任务。</w:t>
      </w:r>
      <w:r>
        <w:rPr>
          <w:rFonts w:hint="eastAsia" w:ascii="仿宋_GB2312" w:hAnsi="仿宋_GB2312" w:eastAsia="仿宋_GB2312" w:cs="仿宋_GB2312"/>
          <w:b/>
          <w:bCs/>
          <w:sz w:val="32"/>
          <w:szCs w:val="32"/>
        </w:rPr>
        <w:t>第二部分</w:t>
      </w:r>
      <w:r>
        <w:rPr>
          <w:rFonts w:hint="eastAsia" w:ascii="仿宋_GB2312" w:hAnsi="仿宋_GB2312" w:eastAsia="仿宋_GB2312" w:cs="仿宋_GB2312"/>
          <w:sz w:val="32"/>
          <w:szCs w:val="32"/>
        </w:rPr>
        <w:t>为实施“大产业”立柱架梁行动，建设具有全省竞争力的现代化产业体系，共7条</w:t>
      </w:r>
      <w:bookmarkStart w:id="4" w:name="_Hlk145315723"/>
      <w:r>
        <w:rPr>
          <w:rFonts w:hint="eastAsia" w:ascii="仿宋_GB2312" w:hAnsi="仿宋_GB2312" w:eastAsia="仿宋_GB2312" w:cs="仿宋_GB2312"/>
          <w:sz w:val="32"/>
          <w:szCs w:val="32"/>
        </w:rPr>
        <w:t>，包括：</w:t>
      </w:r>
      <w:bookmarkEnd w:id="4"/>
      <w:r>
        <w:rPr>
          <w:rFonts w:hint="eastAsia" w:ascii="仿宋_GB2312" w:hAnsi="仿宋_GB2312" w:eastAsia="仿宋_GB2312" w:cs="仿宋_GB2312"/>
          <w:sz w:val="32"/>
          <w:szCs w:val="32"/>
        </w:rPr>
        <w:t>大力推动产业纵深协同发展；优化县域产业布局；培育壮大千亿级产业集群；提升产业链供应链韧性和安全水平；推动制造业数字化智能化转型；加快制造业绿色化发展；实施生产性服务业倍增计划。</w:t>
      </w:r>
      <w:r>
        <w:rPr>
          <w:rFonts w:hint="eastAsia" w:ascii="仿宋_GB2312" w:hAnsi="仿宋_GB2312" w:eastAsia="仿宋_GB2312" w:cs="仿宋_GB2312"/>
          <w:b/>
          <w:bCs/>
          <w:sz w:val="32"/>
          <w:szCs w:val="32"/>
        </w:rPr>
        <w:t>第三部分</w:t>
      </w:r>
      <w:r>
        <w:rPr>
          <w:rFonts w:hint="eastAsia" w:ascii="仿宋_GB2312" w:hAnsi="仿宋_GB2312" w:eastAsia="仿宋_GB2312" w:cs="仿宋_GB2312"/>
          <w:sz w:val="32"/>
          <w:szCs w:val="32"/>
        </w:rPr>
        <w:t>为实施“大平台”提级赋能行动，打造高质量产业发展平台，共4条，包括：高标准建设工业园区载体；增强工业园区带动县域经济发展能力；推动建设产业融湾合作发展平台；高质量建设制造业创新大平台。</w:t>
      </w:r>
      <w:r>
        <w:rPr>
          <w:rFonts w:hint="eastAsia" w:ascii="仿宋_GB2312" w:hAnsi="仿宋_GB2312" w:eastAsia="仿宋_GB2312" w:cs="仿宋_GB2312"/>
          <w:b/>
          <w:bCs/>
          <w:sz w:val="32"/>
          <w:szCs w:val="32"/>
        </w:rPr>
        <w:t>第四部分</w:t>
      </w:r>
      <w:r>
        <w:rPr>
          <w:rFonts w:hint="eastAsia" w:ascii="仿宋_GB2312" w:hAnsi="仿宋_GB2312" w:eastAsia="仿宋_GB2312" w:cs="仿宋_GB2312"/>
          <w:sz w:val="32"/>
          <w:szCs w:val="32"/>
        </w:rPr>
        <w:t>为实施“大项目”扩容增量行动，打造吸引全省全国重大项目和投资的洼地，共3条，包括：推动制造业存量企业投资跃增；推动制造业招商引资增量倍增；优化重大项目建设全流程服务。</w:t>
      </w:r>
      <w:r>
        <w:rPr>
          <w:rFonts w:hint="eastAsia" w:ascii="仿宋_GB2312" w:hAnsi="仿宋_GB2312" w:eastAsia="仿宋_GB2312" w:cs="仿宋_GB2312"/>
          <w:b/>
          <w:bCs/>
          <w:sz w:val="32"/>
          <w:szCs w:val="32"/>
        </w:rPr>
        <w:t>第五部分</w:t>
      </w:r>
      <w:r>
        <w:rPr>
          <w:rFonts w:hint="eastAsia" w:ascii="仿宋_GB2312" w:hAnsi="仿宋_GB2312" w:eastAsia="仿宋_GB2312" w:cs="仿宋_GB2312"/>
          <w:sz w:val="32"/>
          <w:szCs w:val="32"/>
        </w:rPr>
        <w:t>为实施“大企业”培优增效行动，培育一批一流企业群，共4条，包括：实施优质企业梯度培育工程；加快培育中国特色现代企业；强化企业科技创新主体地位；提升企业质量品牌能力。</w:t>
      </w:r>
      <w:r>
        <w:rPr>
          <w:rFonts w:hint="eastAsia" w:ascii="仿宋_GB2312" w:hAnsi="仿宋_GB2312" w:eastAsia="仿宋_GB2312" w:cs="仿宋_GB2312"/>
          <w:b/>
          <w:bCs/>
          <w:sz w:val="32"/>
          <w:szCs w:val="32"/>
        </w:rPr>
        <w:t>第六部分</w:t>
      </w:r>
      <w:r>
        <w:rPr>
          <w:rFonts w:hint="eastAsia" w:ascii="仿宋_GB2312" w:hAnsi="仿宋_GB2312" w:eastAsia="仿宋_GB2312" w:cs="仿宋_GB2312"/>
          <w:sz w:val="32"/>
          <w:szCs w:val="32"/>
        </w:rPr>
        <w:t>为实施“大环境”生态优化行动，建设制造业发展环境高地，共5条，包括：建立健全组织领导体制机制；实施亩均效益资源配置改革；打造一流的营商发展环境；加快建设制造业战略人才力量；积极参与“广东制造”文化发展专项行动。</w:t>
      </w:r>
    </w:p>
    <w:bookmarkEnd w:id="5"/>
    <w:sectPr>
      <w:footerReference r:id="rId3" w:type="default"/>
      <w:footerReference r:id="rId4" w:type="even"/>
      <w:pgSz w:w="11906" w:h="16838"/>
      <w:pgMar w:top="1474" w:right="1247" w:bottom="1247" w:left="124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文星楷体">
    <w:panose1 w:val="02010604000101010101"/>
    <w:charset w:val="86"/>
    <w:family w:val="modern"/>
    <w:pitch w:val="default"/>
    <w:sig w:usb0="00000001" w:usb1="080E0000" w:usb2="00000000"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3 -</w:t>
    </w:r>
    <w:r>
      <w:rPr>
        <w:rFonts w:ascii="Times New Roman" w:hAnsi="Times New Roman" w:cs="Times New Roman"/>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2 -</w:t>
    </w:r>
    <w:r>
      <w:rPr>
        <w:rFonts w:ascii="Times New Roman" w:hAnsi="Times New Roman" w:cs="Times New Roman"/>
        <w:sz w:val="28"/>
        <w:szCs w:val="2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yNmIxYWQ2MjUwNmU0NzhhYjY0NTYxZTg0N2VhZTEifQ=="/>
  </w:docVars>
  <w:rsids>
    <w:rsidRoot w:val="00BF720C"/>
    <w:rsid w:val="000208A6"/>
    <w:rsid w:val="00067E99"/>
    <w:rsid w:val="004F0A8F"/>
    <w:rsid w:val="006313C7"/>
    <w:rsid w:val="008F4584"/>
    <w:rsid w:val="00BF720C"/>
    <w:rsid w:val="0DA87CA5"/>
    <w:rsid w:val="DFBFD17B"/>
    <w:rsid w:val="FFBFD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customStyle="1" w:styleId="5">
    <w:name w:val="页脚1"/>
    <w:basedOn w:val="1"/>
    <w:next w:val="2"/>
    <w:link w:val="6"/>
    <w:qFormat/>
    <w:uiPriority w:val="99"/>
    <w:pPr>
      <w:tabs>
        <w:tab w:val="center" w:pos="4153"/>
        <w:tab w:val="right" w:pos="8306"/>
      </w:tabs>
      <w:snapToGrid w:val="0"/>
      <w:jc w:val="left"/>
    </w:pPr>
    <w:rPr>
      <w:sz w:val="18"/>
      <w:szCs w:val="18"/>
    </w:rPr>
  </w:style>
  <w:style w:type="character" w:customStyle="1" w:styleId="6">
    <w:name w:val="页脚 字符"/>
    <w:link w:val="5"/>
    <w:qFormat/>
    <w:uiPriority w:val="99"/>
    <w:rPr>
      <w:sz w:val="18"/>
      <w:szCs w:val="18"/>
    </w:rPr>
  </w:style>
  <w:style w:type="character" w:customStyle="1" w:styleId="7">
    <w:name w:val="页脚 字符1"/>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198</Words>
  <Characters>1132</Characters>
  <Lines>9</Lines>
  <Paragraphs>2</Paragraphs>
  <TotalTime>134</TotalTime>
  <ScaleCrop>false</ScaleCrop>
  <LinksUpToDate>false</LinksUpToDate>
  <CharactersWithSpaces>1328</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2023-09-20T00:56:00Z</dcterms:created>
  <dc:creator>Administrator</dc:creator>
  <cp:lastModifiedBy>huawei</cp:lastModifiedBy>
  <dcterms:modified xsi:type="dcterms:W3CDTF">2024-01-31T17:05:33Z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2955EC21546842E0857DA3C31C6CF9A0_12</vt:lpwstr>
  </property>
</Properties>
</file>