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方正小标宋简体" w:cs="方正小标宋简体"/>
          <w:sz w:val="44"/>
          <w:szCs w:val="44"/>
        </w:rPr>
      </w:pPr>
      <w:r>
        <w:rPr>
          <w:rFonts w:ascii="宋体" w:hAnsi="宋体" w:eastAsia="宋体" w:cs="方正小标宋简体"/>
          <w:sz w:val="44"/>
          <w:szCs w:val="44"/>
        </w:rPr>
        <mc:AlternateContent>
          <mc:Choice Requires="wps">
            <w:drawing>
              <wp:anchor distT="0" distB="0" distL="114300" distR="114300" simplePos="0" relativeHeight="251661312" behindDoc="0" locked="0" layoutInCell="1" allowOverlap="1">
                <wp:simplePos x="0" y="0"/>
                <wp:positionH relativeFrom="column">
                  <wp:posOffset>-599440</wp:posOffset>
                </wp:positionH>
                <wp:positionV relativeFrom="paragraph">
                  <wp:posOffset>-595630</wp:posOffset>
                </wp:positionV>
                <wp:extent cx="1955800" cy="556895"/>
                <wp:effectExtent l="0" t="0" r="635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1956021" cy="556591"/>
                        </a:xfrm>
                        <a:prstGeom prst="rect">
                          <a:avLst/>
                        </a:prstGeom>
                        <a:solidFill>
                          <a:srgbClr val="FFFFFF"/>
                        </a:solidFill>
                        <a:ln w="9525">
                          <a:noFill/>
                          <a:miter lim="800000"/>
                        </a:ln>
                      </wps:spPr>
                      <wps:txbx>
                        <w:txbxContent>
                          <w:p>
                            <w:pPr>
                              <w:rPr>
                                <w:rFonts w:ascii="仿宋_GB2312" w:eastAsia="仿宋_GB2312"/>
                                <w:sz w:val="32"/>
                                <w:szCs w:val="32"/>
                              </w:rPr>
                            </w:pPr>
                            <w:r>
                              <w:rPr>
                                <w:rFonts w:hint="eastAsia" w:ascii="仿宋_GB2312" w:eastAsia="仿宋_GB2312"/>
                                <w:sz w:val="32"/>
                                <w:szCs w:val="32"/>
                              </w:rPr>
                              <w:t>附件1：</w:t>
                            </w:r>
                          </w:p>
                        </w:txbxContent>
                      </wps:txbx>
                      <wps:bodyPr rot="0" vert="horz" wrap="square" lIns="91440" tIns="45720" rIns="91440" bIns="45720" anchor="t" anchorCtr="false">
                        <a:noAutofit/>
                      </wps:bodyPr>
                    </wps:wsp>
                  </a:graphicData>
                </a:graphic>
              </wp:anchor>
            </w:drawing>
          </mc:Choice>
          <mc:Fallback>
            <w:pict>
              <v:shape id="_x0000_s1026" o:spid="_x0000_s1026" o:spt="202" type="#_x0000_t202" style="position:absolute;left:0pt;margin-left:-47.2pt;margin-top:-46.9pt;height:43.85pt;width:154pt;z-index:251661312;mso-width-relative:page;mso-height-relative:page;" fillcolor="#FFFFFF" filled="t" stroked="f" coordsize="21600,21600" o:gfxdata="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Mn8BkPYAAAACgEAAA8AAAAAAAAAAQAgAAAAOAAAAGRycy9kb3du&#10;cmV2LnhtbFBLAQIUABQAAAAIAIdO4kB5fk1QIgIAAA4EAAAOAAAAAAAAAAEAIAAAAD0BAABkcnMv&#10;ZTJvRG9jLnhtbFBLBQYAAAAABgAGAFkBAADRBQAAAAA=&#10;">
                <v:fill on="t" focussize="0,0"/>
                <v:stroke on="f" miterlimit="8" joinstyle="miter"/>
                <v:imagedata o:title=""/>
                <o:lock v:ext="edit" aspectratio="f"/>
                <v:textbox>
                  <w:txbxContent>
                    <w:p>
                      <w:pPr>
                        <w:rPr>
                          <w:rFonts w:ascii="仿宋_GB2312" w:eastAsia="仿宋_GB2312"/>
                          <w:sz w:val="32"/>
                          <w:szCs w:val="32"/>
                        </w:rPr>
                      </w:pPr>
                      <w:r>
                        <w:rPr>
                          <w:rFonts w:hint="eastAsia" w:ascii="仿宋_GB2312" w:eastAsia="仿宋_GB2312"/>
                          <w:sz w:val="32"/>
                          <w:szCs w:val="32"/>
                        </w:rPr>
                        <w:t>附件1：</w:t>
                      </w:r>
                    </w:p>
                  </w:txbxContent>
                </v:textbox>
              </v:shape>
            </w:pict>
          </mc:Fallback>
        </mc:AlternateContent>
      </w:r>
      <w:r>
        <w:rPr>
          <w:rFonts w:hint="eastAsia" w:ascii="宋体" w:hAnsi="宋体" w:eastAsia="宋体" w:cs="方正小标宋简体"/>
          <w:sz w:val="44"/>
          <w:szCs w:val="44"/>
        </w:rPr>
        <w:t>2023</w:t>
      </w:r>
      <w:r>
        <w:rPr>
          <w:rFonts w:hint="eastAsia" w:ascii="宋体" w:hAnsi="宋体" w:eastAsia="方正小标宋简体" w:cs="方正小标宋简体"/>
          <w:sz w:val="44"/>
          <w:szCs w:val="44"/>
        </w:rPr>
        <w:t>年县政府规范性文件失效、废止文件目录</w:t>
      </w:r>
    </w:p>
    <w:tbl>
      <w:tblPr>
        <w:tblStyle w:val="5"/>
        <w:tblpPr w:leftFromText="180" w:rightFromText="180" w:vertAnchor="text" w:horzAnchor="page" w:tblpXSpec="center" w:tblpY="394"/>
        <w:tblOverlap w:val="never"/>
        <w:tblW w:w="10586" w:type="dxa"/>
        <w:tblInd w:w="0" w:type="dxa"/>
        <w:tblLayout w:type="fixed"/>
        <w:tblCellMar>
          <w:top w:w="0" w:type="dxa"/>
          <w:left w:w="108" w:type="dxa"/>
          <w:bottom w:w="0" w:type="dxa"/>
          <w:right w:w="108" w:type="dxa"/>
        </w:tblCellMar>
      </w:tblPr>
      <w:tblGrid>
        <w:gridCol w:w="568"/>
        <w:gridCol w:w="4457"/>
        <w:gridCol w:w="2251"/>
        <w:gridCol w:w="1775"/>
        <w:gridCol w:w="766"/>
        <w:gridCol w:w="769"/>
      </w:tblGrid>
      <w:tr>
        <w:tblPrEx>
          <w:tblCellMar>
            <w:top w:w="0" w:type="dxa"/>
            <w:left w:w="108" w:type="dxa"/>
            <w:bottom w:w="0" w:type="dxa"/>
            <w:right w:w="108" w:type="dxa"/>
          </w:tblCellMar>
        </w:tblPrEx>
        <w:trPr>
          <w:trHeight w:val="270" w:hRule="atLeast"/>
          <w:tblHeader/>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序号</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名称</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文号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规范性文件编号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黑体" w:hAnsi="黑体" w:eastAsia="黑体" w:cs="宋体"/>
                <w:bCs/>
                <w:color w:val="000000"/>
                <w:sz w:val="22"/>
                <w:szCs w:val="22"/>
              </w:rPr>
            </w:pPr>
            <w:r>
              <w:rPr>
                <w:rFonts w:hint="eastAsia" w:ascii="黑体" w:hAnsi="黑体" w:eastAsia="黑体" w:cs="宋体"/>
                <w:bCs/>
                <w:color w:val="000000"/>
                <w:kern w:val="0"/>
                <w:sz w:val="22"/>
                <w:szCs w:val="22"/>
                <w:lang w:bidi="ar"/>
              </w:rPr>
              <w:t>清理结果</w:t>
            </w:r>
          </w:p>
        </w:tc>
        <w:tc>
          <w:tcPr>
            <w:tcW w:w="769" w:type="dxa"/>
            <w:tcBorders>
              <w:top w:val="single" w:color="000000" w:sz="4" w:space="0"/>
              <w:left w:val="single" w:color="000000" w:sz="4" w:space="0"/>
              <w:bottom w:val="single" w:color="auto" w:sz="4" w:space="0"/>
              <w:right w:val="single" w:color="000000" w:sz="4" w:space="0"/>
            </w:tcBorders>
          </w:tcPr>
          <w:p>
            <w:pPr>
              <w:widowControl/>
              <w:spacing w:line="300" w:lineRule="exact"/>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合计（份）</w:t>
            </w:r>
          </w:p>
        </w:tc>
      </w:tr>
      <w:tr>
        <w:tblPrEx>
          <w:tblCellMar>
            <w:top w:w="0" w:type="dxa"/>
            <w:left w:w="108" w:type="dxa"/>
            <w:bottom w:w="0" w:type="dxa"/>
            <w:right w:w="108" w:type="dxa"/>
          </w:tblCellMar>
        </w:tblPrEx>
        <w:trPr>
          <w:trHeight w:val="476"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印发蕉岭县消火栓管理办法的通知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2015</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9</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restart"/>
            <w:tcBorders>
              <w:top w:val="single" w:color="auto" w:sz="4" w:space="0"/>
              <w:left w:val="single" w:color="auto" w:sz="4" w:space="0"/>
              <w:right w:val="single" w:color="auto" w:sz="4" w:space="0"/>
            </w:tcBorders>
          </w:tcPr>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p>
          <w:p>
            <w:pPr>
              <w:jc w:val="center"/>
              <w:rPr>
                <w:rFonts w:ascii="宋体" w:hAnsi="宋体" w:eastAsia="宋体" w:cs="宋体"/>
                <w:color w:val="000000"/>
                <w:sz w:val="22"/>
                <w:szCs w:val="22"/>
              </w:rPr>
            </w:pPr>
            <w:r>
              <w:rPr>
                <w:rFonts w:hint="eastAsia" w:ascii="宋体" w:hAnsi="宋体" w:eastAsia="宋体" w:cs="宋体"/>
                <w:color w:val="000000"/>
                <w:sz w:val="22"/>
                <w:szCs w:val="22"/>
              </w:rPr>
              <w:t>19</w:t>
            </w:r>
          </w:p>
        </w:tc>
      </w:tr>
      <w:tr>
        <w:tblPrEx>
          <w:tblCellMar>
            <w:top w:w="0" w:type="dxa"/>
            <w:left w:w="108" w:type="dxa"/>
            <w:bottom w:w="0" w:type="dxa"/>
            <w:right w:w="108" w:type="dxa"/>
          </w:tblCellMar>
        </w:tblPrEx>
        <w:trPr>
          <w:trHeight w:val="39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pacing w:val="-6"/>
                <w:sz w:val="22"/>
                <w:szCs w:val="22"/>
              </w:rPr>
            </w:pPr>
            <w:r>
              <w:rPr>
                <w:rFonts w:hint="eastAsia" w:ascii="仿宋_GB2312" w:hAnsi="宋体" w:eastAsia="仿宋_GB2312" w:cs="宋体"/>
                <w:color w:val="000000"/>
                <w:spacing w:val="-6"/>
                <w:kern w:val="0"/>
                <w:sz w:val="22"/>
                <w:szCs w:val="22"/>
                <w:lang w:bidi="ar"/>
              </w:rPr>
              <w:t>关于印发蕉岭县食品安全责任约谈制度的通知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2018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11</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JFGS-2018-006</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9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蕉岭县人民政府关于禁止黄标车在蕉岭县城区通行的通告</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2017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JFGS-2017-010</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9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印发蕉岭县城区禁止黄标车通行实施方案的通知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27</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JFGS-2017-011</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9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蕉岭县人民政府关于印发蕉岭县关于促进文化旅游产业发展的实施意见的通知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2020</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26</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JFGS-2020-005</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29"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关于印发蕉岭县鼓励集体林权入场流转管理办法的通知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2018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7</w:t>
            </w:r>
            <w:r>
              <w:rPr>
                <w:rFonts w:hint="eastAsia" w:ascii="仿宋_GB2312" w:hAnsi="宋体" w:eastAsia="仿宋_GB2312" w:cs="宋体"/>
                <w:color w:val="000000"/>
                <w:kern w:val="0"/>
                <w:sz w:val="22"/>
                <w:szCs w:val="22"/>
                <w:lang w:bidi="ar"/>
              </w:rPr>
              <w:t xml:space="preserve">号  </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JFGS-2018-002</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514"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pacing w:val="-6"/>
                <w:sz w:val="22"/>
                <w:szCs w:val="22"/>
              </w:rPr>
            </w:pPr>
            <w:r>
              <w:rPr>
                <w:rFonts w:hint="eastAsia" w:ascii="仿宋_GB2312" w:hAnsi="宋体" w:eastAsia="仿宋_GB2312" w:cs="宋体"/>
                <w:color w:val="000000"/>
                <w:spacing w:val="-6"/>
                <w:kern w:val="0"/>
                <w:sz w:val="22"/>
                <w:szCs w:val="22"/>
                <w:lang w:bidi="ar"/>
              </w:rPr>
              <w:t>关于划定森林防火高火险区和高火险期的通告</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2018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JFGS-2018-001</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9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4457"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0" w:lineRule="exact"/>
              <w:jc w:val="left"/>
              <w:textAlignment w:val="top"/>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关于印发蕉岭县促进先进制造业招商引资工作实施办法的通知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2021</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5</w:t>
            </w:r>
            <w:r>
              <w:rPr>
                <w:rFonts w:hint="eastAsia" w:ascii="仿宋_GB2312" w:hAnsi="宋体" w:eastAsia="仿宋_GB2312" w:cs="宋体"/>
                <w:color w:val="000000"/>
                <w:kern w:val="0"/>
                <w:sz w:val="22"/>
                <w:szCs w:val="22"/>
                <w:lang w:bidi="ar"/>
              </w:rPr>
              <w:t xml:space="preserve">号  </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JFGS-2021-001</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9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4457"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0" w:lineRule="exact"/>
              <w:jc w:val="left"/>
              <w:textAlignment w:val="top"/>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关于印发蕉岭县促进先进制造业招商引资</w:t>
            </w:r>
            <w:r>
              <w:rPr>
                <w:rFonts w:hint="eastAsia" w:ascii="仿宋_GB2312" w:hAnsi="宋体" w:eastAsia="仿宋_GB2312" w:cs="宋体"/>
                <w:color w:val="000000"/>
                <w:kern w:val="0"/>
                <w:sz w:val="22"/>
                <w:szCs w:val="22"/>
                <w:lang w:bidi="ar"/>
              </w:rPr>
              <w:br w:type="textWrapping"/>
            </w:r>
            <w:r>
              <w:rPr>
                <w:rFonts w:hint="eastAsia" w:ascii="仿宋_GB2312" w:hAnsi="宋体" w:eastAsia="仿宋_GB2312" w:cs="宋体"/>
                <w:color w:val="000000"/>
                <w:kern w:val="0"/>
                <w:sz w:val="22"/>
                <w:szCs w:val="22"/>
                <w:lang w:bidi="ar"/>
              </w:rPr>
              <w:t>工作实施办法（修订版）的通知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2021</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21</w:t>
            </w:r>
            <w:r>
              <w:rPr>
                <w:rFonts w:hint="eastAsia" w:ascii="仿宋_GB2312" w:hAnsi="宋体" w:eastAsia="仿宋_GB2312" w:cs="宋体"/>
                <w:color w:val="000000"/>
                <w:kern w:val="0"/>
                <w:sz w:val="22"/>
                <w:szCs w:val="22"/>
                <w:lang w:bidi="ar"/>
              </w:rPr>
              <w:t xml:space="preserve">号  </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JFGS-2021-004</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9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关于印发蕉岭县中小微企业信贷风险补偿基金管理暂行办法（修改版）的通知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17</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JFGS-2018-018</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98"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蕉岭县人民政府办公室关于印发蕉岭县丝苗米产业园省级财政补助资金使用管理办法（试行）的通知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16</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JFGS-2018-017</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关于印发蕉岭县农房管控和乡村风貌提升贷款贴息工作方案（试行）的通知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2022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8</w:t>
            </w:r>
            <w:r>
              <w:rPr>
                <w:rFonts w:hint="eastAsia" w:ascii="仿宋_GB2312" w:hAnsi="宋体" w:eastAsia="仿宋_GB2312" w:cs="宋体"/>
                <w:color w:val="000000"/>
                <w:kern w:val="0"/>
                <w:sz w:val="22"/>
                <w:szCs w:val="22"/>
                <w:lang w:bidi="ar"/>
              </w:rPr>
              <w:t xml:space="preserve">号  </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JFGS-2022-004</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关于印发蕉岭县城镇土地使用税适用税额实施标准的通知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2018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13</w:t>
            </w:r>
            <w:r>
              <w:rPr>
                <w:rFonts w:hint="eastAsia" w:ascii="仿宋_GB2312" w:hAnsi="宋体" w:eastAsia="仿宋_GB2312" w:cs="宋体"/>
                <w:color w:val="000000"/>
                <w:kern w:val="0"/>
                <w:sz w:val="22"/>
                <w:szCs w:val="22"/>
                <w:lang w:bidi="ar"/>
              </w:rPr>
              <w:t xml:space="preserve">号 </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JFGS-2018-005</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关于印发广州南沙（蕉岭）产业转移工业园管理办法的通知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2018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30</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JFGS-2018-013</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蕉岭县人民政府关于印发蕉岭县国有土地上房屋征收与补偿暂行办法的通知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2018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33</w:t>
            </w:r>
            <w:r>
              <w:rPr>
                <w:rFonts w:hint="eastAsia" w:ascii="仿宋_GB2312" w:hAnsi="宋体" w:eastAsia="仿宋_GB2312" w:cs="宋体"/>
                <w:color w:val="000000"/>
                <w:kern w:val="0"/>
                <w:sz w:val="22"/>
                <w:szCs w:val="22"/>
                <w:lang w:bidi="ar"/>
              </w:rPr>
              <w:t xml:space="preserve">号 </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JFGS-2018-014</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3"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16</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关于进一步促进实体经济发展的若干意见</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24</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334"/>
              </w:tabs>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JFGS-2017-006</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17</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关于印发《蕉岭县全域梯次推进社会主义新</w:t>
            </w:r>
            <w:r>
              <w:rPr>
                <w:rFonts w:hint="eastAsia" w:ascii="仿宋_GB2312" w:hAnsi="宋体" w:eastAsia="仿宋_GB2312" w:cs="宋体"/>
                <w:color w:val="000000"/>
                <w:spacing w:val="-6"/>
                <w:kern w:val="0"/>
                <w:sz w:val="22"/>
                <w:szCs w:val="22"/>
                <w:lang w:bidi="ar"/>
              </w:rPr>
              <w:t>农村建设以奖代补实施方案（试行）》的通知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30</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JFGS-2017-012</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07"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18</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蕉岭县精准扶贫建档立卡无劳动能力一般贫困户享受基本生活保障金的实施方案</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34</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JFGS-2017-013</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19</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sz w:val="22"/>
                <w:szCs w:val="22"/>
              </w:rPr>
              <w:t>蕉岭县人民政府关于印发收回广东省蕉岭华侨农场国有土地补偿实施办法的通知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2020</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30</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JFGS-2020-006</w:t>
            </w: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失效</w:t>
            </w:r>
          </w:p>
        </w:tc>
        <w:tc>
          <w:tcPr>
            <w:tcW w:w="769" w:type="dxa"/>
            <w:vMerge w:val="continue"/>
            <w:tcBorders>
              <w:left w:val="single" w:color="auto" w:sz="4" w:space="0"/>
              <w:bottom w:val="single" w:color="auto" w:sz="4" w:space="0"/>
              <w:right w:val="single" w:color="auto" w:sz="4" w:space="0"/>
            </w:tcBorders>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序号</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名称</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文号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规范性文件编号</w:t>
            </w:r>
          </w:p>
        </w:tc>
        <w:tc>
          <w:tcPr>
            <w:tcW w:w="766"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清理结果</w:t>
            </w:r>
          </w:p>
        </w:tc>
        <w:tc>
          <w:tcPr>
            <w:tcW w:w="76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合计（份）</w:t>
            </w: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关于同意调整企业离退休人员死亡抚恤待遇的批复</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蕉府函〔</w:t>
            </w:r>
            <w:r>
              <w:rPr>
                <w:rFonts w:hint="eastAsia" w:ascii="宋体" w:hAnsi="宋体" w:eastAsia="宋体" w:cs="宋体"/>
                <w:color w:val="000000"/>
                <w:kern w:val="0"/>
                <w:sz w:val="22"/>
                <w:szCs w:val="22"/>
                <w:lang w:bidi="ar"/>
              </w:rPr>
              <w:t>2006</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27</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restart"/>
            <w:tcBorders>
              <w:top w:val="single" w:color="auto" w:sz="4" w:space="0"/>
              <w:left w:val="single" w:color="auto" w:sz="4" w:space="0"/>
              <w:right w:val="single" w:color="auto" w:sz="4" w:space="0"/>
            </w:tcBorders>
          </w:tcPr>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jc w:val="center"/>
              <w:rPr>
                <w:rFonts w:ascii="宋体" w:hAnsi="宋体" w:eastAsia="宋体" w:cs="宋体"/>
                <w:color w:val="000000"/>
                <w:sz w:val="22"/>
                <w:szCs w:val="22"/>
              </w:rPr>
            </w:pPr>
            <w:r>
              <w:rPr>
                <w:rFonts w:hint="eastAsia" w:ascii="宋体" w:hAnsi="宋体" w:eastAsia="宋体" w:cs="宋体"/>
                <w:color w:val="000000"/>
                <w:sz w:val="22"/>
                <w:szCs w:val="22"/>
              </w:rPr>
              <w:t>46</w:t>
            </w: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印发蕉岭县社会工伤保险实施意见的通知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1999</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58</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关于进一步规范我县被征地农民养老保障工作有关问题的通知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38</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印发蕉岭县面上水库移民后期扶持工作意见的通知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2009</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22</w:t>
            </w:r>
            <w:r>
              <w:rPr>
                <w:rFonts w:hint="eastAsia" w:ascii="仿宋_GB2312" w:hAnsi="宋体" w:eastAsia="仿宋_GB2312" w:cs="宋体"/>
                <w:color w:val="000000"/>
                <w:kern w:val="0"/>
                <w:sz w:val="22"/>
                <w:szCs w:val="22"/>
                <w:lang w:bidi="ar"/>
              </w:rPr>
              <w:t>号</w:t>
            </w:r>
          </w:p>
        </w:tc>
        <w:tc>
          <w:tcPr>
            <w:tcW w:w="1775"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印发蕉岭县水库水资源保护暂行办法的通知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2010</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5</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关于加强水资源费征收工作的通知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2009</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32</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关于加强全县孤儿保障工作的意见</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43</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印发蕉岭县鼓励和支持社会力量兴办社会福利机构实施办法的通知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2011</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27</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关于进一步加强殡葬管理工作的通知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2004</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14</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关于进一步加强农村敬老院管理工作的通知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50</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印发蕉岭县殡葬管理规定的通知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39</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印发蕉岭县城乡居（村）民最低生活保障制度实施细则的通知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2006</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32</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关于印发蕉岭县城乡贫困群众医疗救助办法（试行）的通知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2006</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21</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印发蕉岭县城乡困难群众医疗救助“一站式”结算服务实施方案的通知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pacing w:val="-20"/>
                <w:sz w:val="22"/>
                <w:szCs w:val="22"/>
              </w:rPr>
            </w:pPr>
            <w:r>
              <w:rPr>
                <w:rFonts w:hint="eastAsia" w:ascii="仿宋_GB2312" w:hAnsi="宋体" w:eastAsia="仿宋_GB2312" w:cs="宋体"/>
                <w:color w:val="000000"/>
                <w:spacing w:val="-20"/>
                <w:kern w:val="0"/>
                <w:sz w:val="22"/>
                <w:szCs w:val="22"/>
                <w:lang w:bidi="ar"/>
              </w:rPr>
              <w:t>蕉府办明电〔</w:t>
            </w:r>
            <w:r>
              <w:rPr>
                <w:rFonts w:hint="eastAsia" w:ascii="宋体" w:hAnsi="宋体" w:eastAsia="宋体" w:cs="宋体"/>
                <w:color w:val="000000"/>
                <w:spacing w:val="-20"/>
                <w:kern w:val="0"/>
                <w:sz w:val="22"/>
                <w:szCs w:val="22"/>
                <w:lang w:bidi="ar"/>
              </w:rPr>
              <w:t>2014</w:t>
            </w:r>
            <w:r>
              <w:rPr>
                <w:rFonts w:hint="eastAsia" w:ascii="仿宋_GB2312" w:hAnsi="宋体" w:eastAsia="仿宋_GB2312" w:cs="宋体"/>
                <w:color w:val="000000"/>
                <w:spacing w:val="-20"/>
                <w:kern w:val="0"/>
                <w:sz w:val="22"/>
                <w:szCs w:val="22"/>
                <w:lang w:bidi="ar"/>
              </w:rPr>
              <w:t>〕</w:t>
            </w:r>
            <w:r>
              <w:rPr>
                <w:rFonts w:hint="eastAsia" w:ascii="宋体" w:hAnsi="宋体" w:eastAsia="宋体" w:cs="宋体"/>
                <w:color w:val="000000"/>
                <w:spacing w:val="-20"/>
                <w:kern w:val="0"/>
                <w:sz w:val="22"/>
                <w:szCs w:val="22"/>
                <w:lang w:bidi="ar"/>
              </w:rPr>
              <w:t>36</w:t>
            </w:r>
            <w:r>
              <w:rPr>
                <w:rFonts w:hint="eastAsia" w:ascii="仿宋_GB2312" w:hAnsi="宋体" w:eastAsia="仿宋_GB2312" w:cs="宋体"/>
                <w:color w:val="000000"/>
                <w:spacing w:val="-2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印发蕉岭县残疾人康复救助工作实施意见的通知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2005</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24</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关于印发蕉岭县残疾人就业保障金征收管理办法的通知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2006</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11</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印发蕉岭县个人住房公积金贷款管理办法的通知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2010</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8</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关于公布蕉岭县城镇土地定级与基准地价标准的通知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2009</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46</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关于规范我县土地有形市场管理的通知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2000</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30</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关于加强非农业建设闲置土地清理处置有关问题的通知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1998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69</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bottom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序号</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名称</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文号</w:t>
            </w:r>
          </w:p>
        </w:tc>
        <w:tc>
          <w:tcPr>
            <w:tcW w:w="17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规范性文件编号</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黑体" w:eastAsia="黑体" w:cs="宋体"/>
                <w:color w:val="000000"/>
                <w:kern w:val="0"/>
                <w:sz w:val="22"/>
                <w:szCs w:val="22"/>
                <w:lang w:bidi="ar"/>
              </w:rPr>
            </w:pPr>
            <w:r>
              <w:rPr>
                <w:rFonts w:hint="eastAsia" w:ascii="黑体" w:hAnsi="黑体" w:eastAsia="黑体" w:cs="宋体"/>
                <w:color w:val="000000"/>
                <w:kern w:val="0"/>
                <w:sz w:val="22"/>
                <w:szCs w:val="22"/>
                <w:lang w:bidi="ar"/>
              </w:rPr>
              <w:t>清理结果</w:t>
            </w:r>
          </w:p>
        </w:tc>
        <w:tc>
          <w:tcPr>
            <w:tcW w:w="769" w:type="dxa"/>
            <w:tcBorders>
              <w:top w:val="single" w:color="auto" w:sz="4" w:space="0"/>
              <w:left w:val="single" w:color="auto" w:sz="4" w:space="0"/>
              <w:bottom w:val="single" w:color="auto" w:sz="4" w:space="0"/>
              <w:right w:val="single" w:color="auto" w:sz="4" w:space="0"/>
            </w:tcBorders>
          </w:tcPr>
          <w:p>
            <w:pPr>
              <w:widowControl/>
              <w:spacing w:line="300" w:lineRule="exact"/>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合计（份）</w:t>
            </w: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关于严格执行土地动态巡查报告制度的通知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pacing w:val="-12"/>
                <w:sz w:val="22"/>
                <w:szCs w:val="22"/>
              </w:rPr>
            </w:pPr>
            <w:r>
              <w:rPr>
                <w:rFonts w:hint="eastAsia" w:ascii="仿宋_GB2312" w:hAnsi="宋体" w:eastAsia="仿宋_GB2312" w:cs="宋体"/>
                <w:color w:val="000000"/>
                <w:spacing w:val="-12"/>
                <w:kern w:val="0"/>
                <w:sz w:val="22"/>
                <w:szCs w:val="22"/>
                <w:lang w:bidi="ar"/>
              </w:rPr>
              <w:t>蕉府办明电〔</w:t>
            </w:r>
            <w:r>
              <w:rPr>
                <w:rFonts w:hint="eastAsia" w:ascii="宋体" w:hAnsi="宋体" w:eastAsia="宋体" w:cs="宋体"/>
                <w:color w:val="000000"/>
                <w:spacing w:val="-12"/>
                <w:kern w:val="0"/>
                <w:sz w:val="22"/>
                <w:szCs w:val="22"/>
                <w:lang w:bidi="ar"/>
              </w:rPr>
              <w:t>2009</w:t>
            </w:r>
            <w:r>
              <w:rPr>
                <w:rFonts w:hint="eastAsia" w:ascii="仿宋_GB2312" w:hAnsi="宋体" w:eastAsia="仿宋_GB2312" w:cs="宋体"/>
                <w:color w:val="000000"/>
                <w:spacing w:val="-12"/>
                <w:kern w:val="0"/>
                <w:sz w:val="22"/>
                <w:szCs w:val="22"/>
                <w:lang w:bidi="ar"/>
              </w:rPr>
              <w:t>〕</w:t>
            </w:r>
            <w:r>
              <w:rPr>
                <w:rFonts w:hint="eastAsia" w:ascii="宋体" w:hAnsi="宋体" w:eastAsia="宋体" w:cs="宋体"/>
                <w:color w:val="000000"/>
                <w:spacing w:val="-12"/>
                <w:kern w:val="0"/>
                <w:sz w:val="22"/>
                <w:szCs w:val="22"/>
                <w:lang w:bidi="ar"/>
              </w:rPr>
              <w:t>7</w:t>
            </w:r>
            <w:r>
              <w:rPr>
                <w:rFonts w:hint="eastAsia" w:ascii="仿宋_GB2312" w:hAnsi="宋体" w:eastAsia="仿宋_GB2312" w:cs="宋体"/>
                <w:color w:val="000000"/>
                <w:spacing w:val="-12"/>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restart"/>
            <w:tcBorders>
              <w:top w:val="single" w:color="auto" w:sz="4" w:space="0"/>
              <w:left w:val="single" w:color="auto" w:sz="4" w:space="0"/>
              <w:right w:val="single" w:color="auto" w:sz="4" w:space="0"/>
            </w:tcBorders>
          </w:tcPr>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jc w:val="center"/>
              <w:rPr>
                <w:rFonts w:ascii="宋体" w:hAnsi="宋体" w:eastAsia="宋体" w:cs="宋体"/>
                <w:color w:val="000000"/>
                <w:sz w:val="22"/>
                <w:szCs w:val="22"/>
              </w:rPr>
            </w:pPr>
            <w:r>
              <w:rPr>
                <w:rFonts w:hint="eastAsia" w:ascii="宋体" w:hAnsi="宋体" w:eastAsia="宋体" w:cs="宋体"/>
                <w:color w:val="000000"/>
                <w:sz w:val="22"/>
                <w:szCs w:val="22"/>
              </w:rPr>
              <w:t>46</w:t>
            </w: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关于加强采石取土管理的通告</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1999</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6</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关于建立土地管理共同责任制度的实施意见</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2009</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31</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4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关于加强城区市容市貌综合整治的通告</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2012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7</w:t>
            </w:r>
            <w:r>
              <w:rPr>
                <w:rFonts w:hint="eastAsia" w:ascii="仿宋_GB2312" w:hAnsi="宋体" w:eastAsia="仿宋_GB2312" w:cs="宋体"/>
                <w:color w:val="000000"/>
                <w:kern w:val="0"/>
                <w:sz w:val="22"/>
                <w:szCs w:val="22"/>
                <w:lang w:bidi="ar"/>
              </w:rPr>
              <w:t xml:space="preserve">号 </w:t>
            </w:r>
          </w:p>
        </w:tc>
        <w:tc>
          <w:tcPr>
            <w:tcW w:w="1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印发蕉岭县村级护林员管理考核办法的通知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2009</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47</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转发县财政局关于蕉岭县财政性农口专项资金国库集中支付实施细则的通知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25</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pacing w:val="-6"/>
                <w:sz w:val="22"/>
                <w:szCs w:val="22"/>
              </w:rPr>
            </w:pPr>
            <w:r>
              <w:rPr>
                <w:rFonts w:hint="eastAsia" w:ascii="仿宋_GB2312" w:hAnsi="宋体" w:eastAsia="仿宋_GB2312" w:cs="宋体"/>
                <w:color w:val="000000"/>
                <w:spacing w:val="-6"/>
                <w:kern w:val="0"/>
                <w:sz w:val="22"/>
                <w:szCs w:val="22"/>
                <w:lang w:bidi="ar"/>
              </w:rPr>
              <w:t>关于印发蕉岭县财政专项资金管理办法的通知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蕉岭县人民政府森林防火戒严通告</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2016</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29</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蕉岭县人民政府森林防火禁火令</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2014</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13</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4457"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0" w:lineRule="exact"/>
              <w:jc w:val="left"/>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蕉岭县城区部分区域、路段限制持黄色环保检验合格标志及未取得环保检验合格标志机动车通行的通告</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2014</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15</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w:t>
            </w:r>
          </w:p>
        </w:tc>
        <w:tc>
          <w:tcPr>
            <w:tcW w:w="4457"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280" w:lineRule="exact"/>
              <w:jc w:val="left"/>
              <w:textAlignment w:val="top"/>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印发蕉岭县建筑施工企业农民工工资支付保证金管理暂行办法的通知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2013</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27</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32</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 xml:space="preserve">关于保护毛竹春笋的通告 </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2012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蕉岭县人民政府关于打击取缔反动会道门活动的通告</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2012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34</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关于保护毛竹春笋的通告</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2011</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35</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印发蕉岭县招商引资优惠办法的通知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2010</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Cs w:val="21"/>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36</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蕉岭县人民政府关于加强长潭水库饮用水源保护的通告</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2008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10</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37</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印发蕉岭县行政审批电子监察系统受理投诉处理办法（试行）的通知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42</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38</w:t>
            </w:r>
          </w:p>
        </w:tc>
        <w:tc>
          <w:tcPr>
            <w:tcW w:w="4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印发蕉岭县行政审批电子监察预警纠错办法（试行）的通知</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43</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000000"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39</w:t>
            </w:r>
          </w:p>
        </w:tc>
        <w:tc>
          <w:tcPr>
            <w:tcW w:w="4457"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印发蕉岭县行政许可绩效测评电子监察办法（试行）的通知</w:t>
            </w:r>
          </w:p>
        </w:tc>
        <w:tc>
          <w:tcPr>
            <w:tcW w:w="2251"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2008</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44</w:t>
            </w:r>
            <w:r>
              <w:rPr>
                <w:rFonts w:hint="eastAsia" w:ascii="仿宋_GB2312" w:hAnsi="宋体" w:eastAsia="仿宋_GB2312" w:cs="宋体"/>
                <w:color w:val="000000"/>
                <w:kern w:val="0"/>
                <w:sz w:val="22"/>
                <w:szCs w:val="22"/>
                <w:lang w:bidi="ar"/>
              </w:rPr>
              <w:t>号</w:t>
            </w:r>
          </w:p>
        </w:tc>
        <w:tc>
          <w:tcPr>
            <w:tcW w:w="1775" w:type="dxa"/>
            <w:tcBorders>
              <w:top w:val="single" w:color="000000" w:sz="4" w:space="0"/>
              <w:left w:val="single" w:color="000000" w:sz="4" w:space="0"/>
              <w:bottom w:val="single" w:color="auto" w:sz="4" w:space="0"/>
              <w:right w:val="single" w:color="000000"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bottom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序号</w:t>
            </w:r>
          </w:p>
        </w:tc>
        <w:tc>
          <w:tcPr>
            <w:tcW w:w="44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名称</w:t>
            </w:r>
          </w:p>
        </w:tc>
        <w:tc>
          <w:tcPr>
            <w:tcW w:w="22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文号</w:t>
            </w:r>
          </w:p>
        </w:tc>
        <w:tc>
          <w:tcPr>
            <w:tcW w:w="17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规范性文件编号</w:t>
            </w: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清理结果</w:t>
            </w:r>
          </w:p>
        </w:tc>
        <w:tc>
          <w:tcPr>
            <w:tcW w:w="769" w:type="dxa"/>
            <w:tcBorders>
              <w:top w:val="single" w:color="auto" w:sz="4" w:space="0"/>
              <w:left w:val="single" w:color="auto" w:sz="4" w:space="0"/>
              <w:bottom w:val="single" w:color="auto" w:sz="4" w:space="0"/>
              <w:right w:val="single" w:color="auto" w:sz="4" w:space="0"/>
            </w:tcBorders>
          </w:tcPr>
          <w:p>
            <w:pPr>
              <w:widowControl/>
              <w:spacing w:line="300" w:lineRule="exact"/>
              <w:jc w:val="center"/>
              <w:textAlignment w:val="center"/>
              <w:rPr>
                <w:rFonts w:ascii="黑体" w:hAnsi="黑体" w:eastAsia="黑体" w:cs="宋体"/>
                <w:bCs/>
                <w:color w:val="000000"/>
                <w:kern w:val="0"/>
                <w:sz w:val="22"/>
                <w:szCs w:val="22"/>
                <w:lang w:bidi="ar"/>
              </w:rPr>
            </w:pPr>
            <w:r>
              <w:rPr>
                <w:rFonts w:hint="eastAsia" w:ascii="黑体" w:hAnsi="黑体" w:eastAsia="黑体" w:cs="宋体"/>
                <w:bCs/>
                <w:color w:val="000000"/>
                <w:kern w:val="0"/>
                <w:sz w:val="22"/>
                <w:szCs w:val="22"/>
                <w:lang w:bidi="ar"/>
              </w:rPr>
              <w:t>合计（份）</w:t>
            </w:r>
          </w:p>
        </w:tc>
      </w:tr>
      <w:tr>
        <w:tblPrEx>
          <w:tblCellMar>
            <w:top w:w="0" w:type="dxa"/>
            <w:left w:w="108" w:type="dxa"/>
            <w:bottom w:w="0" w:type="dxa"/>
            <w:right w:w="108" w:type="dxa"/>
          </w:tblCellMar>
        </w:tblPrEx>
        <w:trPr>
          <w:trHeight w:val="600"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44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转发县财政局关于蕉岭县建设项目财政性资金国库集中支付实施细则的通知</w:t>
            </w:r>
          </w:p>
        </w:tc>
        <w:tc>
          <w:tcPr>
            <w:tcW w:w="22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蕉府办〔</w:t>
            </w:r>
            <w:r>
              <w:rPr>
                <w:rFonts w:hint="eastAsia" w:ascii="宋体" w:hAnsi="宋体" w:eastAsia="宋体" w:cs="宋体"/>
                <w:color w:val="000000"/>
                <w:kern w:val="0"/>
                <w:sz w:val="22"/>
                <w:szCs w:val="22"/>
                <w:lang w:bidi="ar"/>
              </w:rPr>
              <w:t>2007</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24</w:t>
            </w:r>
            <w:r>
              <w:rPr>
                <w:rFonts w:hint="eastAsia" w:ascii="仿宋_GB2312" w:hAnsi="宋体" w:eastAsia="仿宋_GB2312" w:cs="宋体"/>
                <w:color w:val="000000"/>
                <w:kern w:val="0"/>
                <w:sz w:val="22"/>
                <w:szCs w:val="22"/>
                <w:lang w:bidi="ar"/>
              </w:rPr>
              <w:t>号</w:t>
            </w:r>
          </w:p>
        </w:tc>
        <w:tc>
          <w:tcPr>
            <w:tcW w:w="1775" w:type="dxa"/>
            <w:tcBorders>
              <w:top w:val="single" w:color="auto" w:sz="4" w:space="0"/>
              <w:left w:val="single" w:color="auto" w:sz="4" w:space="0"/>
              <w:bottom w:val="single" w:color="auto" w:sz="4" w:space="0"/>
              <w:right w:val="single" w:color="auto"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restart"/>
            <w:tcBorders>
              <w:top w:val="single" w:color="auto" w:sz="4" w:space="0"/>
              <w:left w:val="single" w:color="auto" w:sz="4" w:space="0"/>
              <w:right w:val="single" w:color="auto" w:sz="4"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 xml:space="preserve"> </w:t>
            </w: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rPr>
                <w:rFonts w:ascii="宋体" w:hAnsi="宋体" w:eastAsia="宋体" w:cs="宋体"/>
                <w:color w:val="000000"/>
                <w:sz w:val="22"/>
                <w:szCs w:val="22"/>
              </w:rPr>
            </w:pPr>
          </w:p>
          <w:p>
            <w:pPr>
              <w:jc w:val="center"/>
              <w:rPr>
                <w:rFonts w:ascii="宋体" w:hAnsi="宋体" w:eastAsia="宋体" w:cs="宋体"/>
                <w:color w:val="000000"/>
                <w:sz w:val="22"/>
                <w:szCs w:val="22"/>
              </w:rPr>
            </w:pPr>
            <w:r>
              <w:rPr>
                <w:rFonts w:hint="eastAsia" w:ascii="宋体" w:hAnsi="宋体" w:eastAsia="宋体" w:cs="宋体"/>
                <w:color w:val="000000"/>
                <w:sz w:val="22"/>
                <w:szCs w:val="22"/>
              </w:rPr>
              <w:t>46</w:t>
            </w:r>
          </w:p>
        </w:tc>
      </w:tr>
      <w:tr>
        <w:tblPrEx>
          <w:tblCellMar>
            <w:top w:w="0" w:type="dxa"/>
            <w:left w:w="108" w:type="dxa"/>
            <w:bottom w:w="0" w:type="dxa"/>
            <w:right w:w="108" w:type="dxa"/>
          </w:tblCellMar>
        </w:tblPrEx>
        <w:trPr>
          <w:trHeight w:val="600"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41</w:t>
            </w:r>
          </w:p>
        </w:tc>
        <w:tc>
          <w:tcPr>
            <w:tcW w:w="44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pacing w:val="-6"/>
                <w:sz w:val="22"/>
                <w:szCs w:val="22"/>
              </w:rPr>
            </w:pPr>
            <w:r>
              <w:rPr>
                <w:rFonts w:hint="eastAsia" w:ascii="仿宋_GB2312" w:hAnsi="宋体" w:eastAsia="仿宋_GB2312" w:cs="宋体"/>
                <w:color w:val="000000"/>
                <w:spacing w:val="-6"/>
                <w:kern w:val="0"/>
                <w:sz w:val="22"/>
                <w:szCs w:val="22"/>
                <w:lang w:bidi="ar"/>
              </w:rPr>
              <w:t>印发《蕉岭县县城供水用水管理规定》的通知</w:t>
            </w:r>
          </w:p>
        </w:tc>
        <w:tc>
          <w:tcPr>
            <w:tcW w:w="22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2003</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8</w:t>
            </w:r>
            <w:r>
              <w:rPr>
                <w:rFonts w:hint="eastAsia" w:ascii="仿宋_GB2312" w:hAnsi="宋体" w:eastAsia="仿宋_GB2312" w:cs="宋体"/>
                <w:color w:val="000000"/>
                <w:kern w:val="0"/>
                <w:sz w:val="22"/>
                <w:szCs w:val="22"/>
                <w:lang w:bidi="ar"/>
              </w:rPr>
              <w:t>号</w:t>
            </w:r>
          </w:p>
        </w:tc>
        <w:tc>
          <w:tcPr>
            <w:tcW w:w="1775" w:type="dxa"/>
            <w:tcBorders>
              <w:top w:val="single" w:color="auto" w:sz="4" w:space="0"/>
              <w:left w:val="single" w:color="auto" w:sz="4" w:space="0"/>
              <w:bottom w:val="single" w:color="auto" w:sz="4" w:space="0"/>
              <w:right w:val="single" w:color="auto"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42</w:t>
            </w:r>
          </w:p>
        </w:tc>
        <w:tc>
          <w:tcPr>
            <w:tcW w:w="44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印发关于林地林权登记换发证若干问题规定的通知</w:t>
            </w:r>
          </w:p>
        </w:tc>
        <w:tc>
          <w:tcPr>
            <w:tcW w:w="22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2003</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18</w:t>
            </w:r>
            <w:r>
              <w:rPr>
                <w:rFonts w:hint="eastAsia" w:ascii="仿宋_GB2312" w:hAnsi="宋体" w:eastAsia="仿宋_GB2312" w:cs="宋体"/>
                <w:color w:val="000000"/>
                <w:kern w:val="0"/>
                <w:sz w:val="22"/>
                <w:szCs w:val="22"/>
                <w:lang w:bidi="ar"/>
              </w:rPr>
              <w:t>号</w:t>
            </w:r>
          </w:p>
        </w:tc>
        <w:tc>
          <w:tcPr>
            <w:tcW w:w="1775" w:type="dxa"/>
            <w:tcBorders>
              <w:top w:val="single" w:color="auto" w:sz="4" w:space="0"/>
              <w:left w:val="single" w:color="auto" w:sz="4" w:space="0"/>
              <w:bottom w:val="single" w:color="auto" w:sz="4" w:space="0"/>
              <w:right w:val="single" w:color="auto"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43</w:t>
            </w:r>
          </w:p>
        </w:tc>
        <w:tc>
          <w:tcPr>
            <w:tcW w:w="44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印发蕉岭县环境噪声达标区管理规定的通知</w:t>
            </w:r>
          </w:p>
        </w:tc>
        <w:tc>
          <w:tcPr>
            <w:tcW w:w="22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3</w:t>
            </w:r>
            <w:r>
              <w:rPr>
                <w:rFonts w:hint="eastAsia" w:ascii="仿宋_GB2312" w:hAnsi="宋体" w:eastAsia="仿宋_GB2312" w:cs="宋体"/>
                <w:color w:val="000000"/>
                <w:kern w:val="0"/>
                <w:sz w:val="22"/>
                <w:szCs w:val="22"/>
                <w:lang w:bidi="ar"/>
              </w:rPr>
              <w:t>号</w:t>
            </w:r>
          </w:p>
        </w:tc>
        <w:tc>
          <w:tcPr>
            <w:tcW w:w="1775" w:type="dxa"/>
            <w:tcBorders>
              <w:top w:val="single" w:color="auto" w:sz="4" w:space="0"/>
              <w:left w:val="single" w:color="auto" w:sz="4" w:space="0"/>
              <w:bottom w:val="single" w:color="auto" w:sz="4" w:space="0"/>
              <w:right w:val="single" w:color="auto"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44</w:t>
            </w:r>
          </w:p>
        </w:tc>
        <w:tc>
          <w:tcPr>
            <w:tcW w:w="44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印发蕉岭县烟尘控制区管理规定的通知</w:t>
            </w:r>
          </w:p>
        </w:tc>
        <w:tc>
          <w:tcPr>
            <w:tcW w:w="22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2002</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2</w:t>
            </w:r>
            <w:r>
              <w:rPr>
                <w:rFonts w:hint="eastAsia" w:ascii="仿宋_GB2312" w:hAnsi="宋体" w:eastAsia="仿宋_GB2312" w:cs="宋体"/>
                <w:color w:val="000000"/>
                <w:kern w:val="0"/>
                <w:sz w:val="22"/>
                <w:szCs w:val="22"/>
                <w:lang w:bidi="ar"/>
              </w:rPr>
              <w:t>号</w:t>
            </w:r>
          </w:p>
        </w:tc>
        <w:tc>
          <w:tcPr>
            <w:tcW w:w="1775" w:type="dxa"/>
            <w:tcBorders>
              <w:top w:val="single" w:color="auto" w:sz="4" w:space="0"/>
              <w:left w:val="single" w:color="auto" w:sz="4" w:space="0"/>
              <w:bottom w:val="single" w:color="auto" w:sz="4" w:space="0"/>
              <w:right w:val="single" w:color="auto"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45</w:t>
            </w:r>
          </w:p>
        </w:tc>
        <w:tc>
          <w:tcPr>
            <w:tcW w:w="44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蕉岭县人民政府关于保护野生动物的通告</w:t>
            </w:r>
          </w:p>
        </w:tc>
        <w:tc>
          <w:tcPr>
            <w:tcW w:w="22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蕉府通〔</w:t>
            </w:r>
            <w:r>
              <w:rPr>
                <w:rFonts w:hint="eastAsia" w:ascii="宋体" w:hAnsi="宋体" w:eastAsia="宋体" w:cs="宋体"/>
                <w:color w:val="000000"/>
                <w:kern w:val="0"/>
                <w:sz w:val="22"/>
                <w:szCs w:val="22"/>
                <w:lang w:bidi="ar"/>
              </w:rPr>
              <w:t>2001</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4</w:t>
            </w:r>
            <w:r>
              <w:rPr>
                <w:rFonts w:hint="eastAsia" w:ascii="仿宋_GB2312" w:hAnsi="宋体" w:eastAsia="仿宋_GB2312" w:cs="宋体"/>
                <w:color w:val="000000"/>
                <w:kern w:val="0"/>
                <w:sz w:val="22"/>
                <w:szCs w:val="22"/>
                <w:lang w:bidi="ar"/>
              </w:rPr>
              <w:t>号</w:t>
            </w:r>
          </w:p>
        </w:tc>
        <w:tc>
          <w:tcPr>
            <w:tcW w:w="1775" w:type="dxa"/>
            <w:tcBorders>
              <w:top w:val="single" w:color="auto" w:sz="4" w:space="0"/>
              <w:left w:val="single" w:color="auto" w:sz="4" w:space="0"/>
              <w:bottom w:val="single" w:color="auto" w:sz="4" w:space="0"/>
              <w:right w:val="single" w:color="auto" w:sz="4" w:space="0"/>
            </w:tcBorders>
            <w:shd w:val="clear" w:color="auto" w:fill="FFFFFF"/>
            <w:noWrap/>
          </w:tcPr>
          <w:p>
            <w:pPr>
              <w:jc w:val="center"/>
              <w:rPr>
                <w:rFonts w:ascii="宋体" w:hAnsi="宋体" w:eastAsia="宋体" w:cs="宋体"/>
                <w:color w:val="000000"/>
                <w:sz w:val="22"/>
                <w:szCs w:val="22"/>
              </w:rPr>
            </w:pP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right w:val="single" w:color="auto" w:sz="4" w:space="0"/>
            </w:tcBorders>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600" w:hRule="atLeast"/>
        </w:trPr>
        <w:tc>
          <w:tcPr>
            <w:tcW w:w="5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46</w:t>
            </w:r>
          </w:p>
        </w:tc>
        <w:tc>
          <w:tcPr>
            <w:tcW w:w="44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left"/>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印发蕉岭县饮用水水源保护区污染防治管理办法的通知</w:t>
            </w:r>
          </w:p>
        </w:tc>
        <w:tc>
          <w:tcPr>
            <w:tcW w:w="22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蕉府〔</w:t>
            </w:r>
            <w:r>
              <w:rPr>
                <w:rFonts w:hint="eastAsia" w:ascii="宋体" w:hAnsi="宋体" w:eastAsia="宋体" w:cs="宋体"/>
                <w:color w:val="000000"/>
                <w:kern w:val="0"/>
                <w:sz w:val="22"/>
                <w:szCs w:val="22"/>
                <w:lang w:bidi="ar"/>
              </w:rPr>
              <w:t>2000</w:t>
            </w:r>
            <w:r>
              <w:rPr>
                <w:rFonts w:hint="eastAsia" w:ascii="仿宋_GB2312" w:hAnsi="宋体" w:eastAsia="仿宋_GB2312" w:cs="宋体"/>
                <w:color w:val="000000"/>
                <w:kern w:val="0"/>
                <w:sz w:val="22"/>
                <w:szCs w:val="22"/>
                <w:lang w:bidi="ar"/>
              </w:rPr>
              <w:t>〕</w:t>
            </w:r>
            <w:r>
              <w:rPr>
                <w:rFonts w:hint="eastAsia" w:ascii="宋体" w:hAnsi="宋体" w:eastAsia="宋体" w:cs="宋体"/>
                <w:color w:val="000000"/>
                <w:kern w:val="0"/>
                <w:sz w:val="22"/>
                <w:szCs w:val="22"/>
                <w:lang w:bidi="ar"/>
              </w:rPr>
              <w:t>65</w:t>
            </w:r>
            <w:r>
              <w:rPr>
                <w:rFonts w:hint="eastAsia" w:ascii="仿宋_GB2312" w:hAnsi="宋体" w:eastAsia="仿宋_GB2312" w:cs="宋体"/>
                <w:color w:val="000000"/>
                <w:kern w:val="0"/>
                <w:sz w:val="22"/>
                <w:szCs w:val="22"/>
                <w:lang w:bidi="ar"/>
              </w:rPr>
              <w:t>号</w:t>
            </w:r>
          </w:p>
        </w:tc>
        <w:tc>
          <w:tcPr>
            <w:tcW w:w="17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eastAsia="宋体" w:cs="宋体"/>
                <w:color w:val="000000"/>
                <w:sz w:val="22"/>
                <w:szCs w:val="22"/>
              </w:rPr>
            </w:pPr>
          </w:p>
        </w:tc>
        <w:tc>
          <w:tcPr>
            <w:tcW w:w="7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废止</w:t>
            </w:r>
          </w:p>
        </w:tc>
        <w:tc>
          <w:tcPr>
            <w:tcW w:w="769" w:type="dxa"/>
            <w:vMerge w:val="continue"/>
            <w:tcBorders>
              <w:left w:val="single" w:color="auto" w:sz="4" w:space="0"/>
              <w:bottom w:val="single" w:color="auto" w:sz="4" w:space="0"/>
              <w:right w:val="single" w:color="auto" w:sz="4" w:space="0"/>
            </w:tcBorders>
          </w:tcPr>
          <w:p>
            <w:pPr>
              <w:rPr>
                <w:rFonts w:ascii="宋体" w:hAnsi="宋体" w:eastAsia="宋体" w:cs="宋体"/>
                <w:color w:val="000000"/>
                <w:sz w:val="22"/>
                <w:szCs w:val="22"/>
              </w:rPr>
            </w:pPr>
          </w:p>
        </w:tc>
      </w:tr>
    </w:tbl>
    <w:p>
      <w:pPr>
        <w:wordWrap w:val="0"/>
        <w:spacing w:line="560" w:lineRule="exact"/>
        <w:rPr>
          <w:rFonts w:ascii="宋体" w:hAnsi="宋体" w:eastAsia="仿宋_GB2312" w:cs="仿宋_GB2312"/>
          <w:sz w:val="32"/>
          <w:szCs w:val="32"/>
        </w:rPr>
      </w:pPr>
    </w:p>
    <w:p>
      <w:pPr>
        <w:wordWrap w:val="0"/>
        <w:spacing w:line="560" w:lineRule="exact"/>
        <w:rPr>
          <w:rFonts w:ascii="宋体" w:hAnsi="宋体" w:eastAsia="仿宋_GB2312" w:cs="仿宋_GB2312"/>
          <w:sz w:val="32"/>
          <w:szCs w:val="32"/>
        </w:rPr>
      </w:pPr>
    </w:p>
    <w:p>
      <w:pPr>
        <w:wordWrap w:val="0"/>
        <w:spacing w:line="560" w:lineRule="exact"/>
        <w:rPr>
          <w:rFonts w:ascii="宋体" w:hAnsi="宋体" w:eastAsia="仿宋_GB2312" w:cs="仿宋_GB2312"/>
          <w:sz w:val="32"/>
          <w:szCs w:val="32"/>
        </w:rPr>
      </w:pPr>
    </w:p>
    <w:p>
      <w:pPr>
        <w:wordWrap w:val="0"/>
        <w:spacing w:line="560" w:lineRule="exact"/>
        <w:rPr>
          <w:rFonts w:ascii="宋体" w:hAnsi="宋体" w:eastAsia="仿宋_GB2312" w:cs="仿宋_GB2312"/>
          <w:sz w:val="32"/>
          <w:szCs w:val="32"/>
        </w:rPr>
      </w:pPr>
    </w:p>
    <w:p>
      <w:pPr>
        <w:wordWrap w:val="0"/>
        <w:spacing w:before="312" w:beforeLines="100" w:line="560" w:lineRule="exact"/>
        <w:rPr>
          <w:rFonts w:ascii="宋体" w:hAnsi="宋体" w:eastAsia="方正小标宋简体" w:cs="方正小标宋简体"/>
          <w:sz w:val="40"/>
          <w:szCs w:val="40"/>
        </w:rPr>
      </w:pPr>
      <w:bookmarkStart w:id="0" w:name="_GoBack"/>
      <w:bookmarkEnd w:id="0"/>
    </w:p>
    <w:sectPr>
      <w:footerReference r:id="rId3" w:type="default"/>
      <w:footerReference r:id="rId4" w:type="even"/>
      <w:pgSz w:w="11906" w:h="16838"/>
      <w:pgMar w:top="221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标宋">
    <w:altName w:val="方正书宋_GBK"/>
    <w:panose1 w:val="0201060900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241346"/>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21913"/>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宋体" w:hAnsi="宋体" w:eastAsia="宋体"/>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NGQxNGEzMWYxOThlODAyOTU0NjlmMzg2OTU3OWUifQ=="/>
  </w:docVars>
  <w:rsids>
    <w:rsidRoot w:val="48D43182"/>
    <w:rsid w:val="000112F4"/>
    <w:rsid w:val="0003461F"/>
    <w:rsid w:val="0004683B"/>
    <w:rsid w:val="00053E20"/>
    <w:rsid w:val="00065262"/>
    <w:rsid w:val="0013702A"/>
    <w:rsid w:val="0014190D"/>
    <w:rsid w:val="001842A8"/>
    <w:rsid w:val="001F7985"/>
    <w:rsid w:val="002B3C3C"/>
    <w:rsid w:val="00314C92"/>
    <w:rsid w:val="00323B46"/>
    <w:rsid w:val="00347EFA"/>
    <w:rsid w:val="004924E5"/>
    <w:rsid w:val="005268E9"/>
    <w:rsid w:val="005D28BD"/>
    <w:rsid w:val="00617DCD"/>
    <w:rsid w:val="00633375"/>
    <w:rsid w:val="006C1634"/>
    <w:rsid w:val="007E6E75"/>
    <w:rsid w:val="00811AE0"/>
    <w:rsid w:val="008B760E"/>
    <w:rsid w:val="00A06E64"/>
    <w:rsid w:val="00A831F3"/>
    <w:rsid w:val="00B10B6C"/>
    <w:rsid w:val="00B22D88"/>
    <w:rsid w:val="00B8419A"/>
    <w:rsid w:val="00D10773"/>
    <w:rsid w:val="00D257BD"/>
    <w:rsid w:val="00D359F1"/>
    <w:rsid w:val="00EA5117"/>
    <w:rsid w:val="00ED732E"/>
    <w:rsid w:val="00EF77BF"/>
    <w:rsid w:val="00F11025"/>
    <w:rsid w:val="00F434E0"/>
    <w:rsid w:val="00F943F2"/>
    <w:rsid w:val="00FA24F3"/>
    <w:rsid w:val="01207B0A"/>
    <w:rsid w:val="012B64AF"/>
    <w:rsid w:val="01D136A9"/>
    <w:rsid w:val="032F672A"/>
    <w:rsid w:val="04212517"/>
    <w:rsid w:val="04C87E67"/>
    <w:rsid w:val="04E97127"/>
    <w:rsid w:val="05041908"/>
    <w:rsid w:val="05565747"/>
    <w:rsid w:val="05A57C78"/>
    <w:rsid w:val="05E57574"/>
    <w:rsid w:val="06167B66"/>
    <w:rsid w:val="064B3593"/>
    <w:rsid w:val="071579E5"/>
    <w:rsid w:val="08785655"/>
    <w:rsid w:val="0A382368"/>
    <w:rsid w:val="0A393A34"/>
    <w:rsid w:val="0BD30258"/>
    <w:rsid w:val="0C012434"/>
    <w:rsid w:val="0C6A4BF2"/>
    <w:rsid w:val="0CE76763"/>
    <w:rsid w:val="0D505EF2"/>
    <w:rsid w:val="0D977B02"/>
    <w:rsid w:val="112E0021"/>
    <w:rsid w:val="11677ADA"/>
    <w:rsid w:val="12064AFA"/>
    <w:rsid w:val="12255F87"/>
    <w:rsid w:val="131B4E17"/>
    <w:rsid w:val="13286CF2"/>
    <w:rsid w:val="13472D74"/>
    <w:rsid w:val="147F1A25"/>
    <w:rsid w:val="14EC447B"/>
    <w:rsid w:val="15885314"/>
    <w:rsid w:val="16695E7B"/>
    <w:rsid w:val="16E64EFA"/>
    <w:rsid w:val="16FA09A5"/>
    <w:rsid w:val="16FB3ABE"/>
    <w:rsid w:val="17DD454F"/>
    <w:rsid w:val="197B401F"/>
    <w:rsid w:val="19BB54B2"/>
    <w:rsid w:val="1A287A20"/>
    <w:rsid w:val="1ABF618E"/>
    <w:rsid w:val="1BE35A1C"/>
    <w:rsid w:val="1C803C30"/>
    <w:rsid w:val="1D3823B1"/>
    <w:rsid w:val="216A2857"/>
    <w:rsid w:val="24200C85"/>
    <w:rsid w:val="251F61EB"/>
    <w:rsid w:val="26300932"/>
    <w:rsid w:val="266E67B0"/>
    <w:rsid w:val="26917A81"/>
    <w:rsid w:val="27280A2E"/>
    <w:rsid w:val="27E75FF4"/>
    <w:rsid w:val="27F21AE8"/>
    <w:rsid w:val="296527F9"/>
    <w:rsid w:val="29F52A5F"/>
    <w:rsid w:val="2C365B84"/>
    <w:rsid w:val="31033654"/>
    <w:rsid w:val="383E473E"/>
    <w:rsid w:val="38BA0330"/>
    <w:rsid w:val="38F113CD"/>
    <w:rsid w:val="39476F79"/>
    <w:rsid w:val="3AA96BF6"/>
    <w:rsid w:val="3B8A2EDF"/>
    <w:rsid w:val="3C5753BF"/>
    <w:rsid w:val="3C6D044F"/>
    <w:rsid w:val="3C77021F"/>
    <w:rsid w:val="3CD7367C"/>
    <w:rsid w:val="3CEB3197"/>
    <w:rsid w:val="3D364DBF"/>
    <w:rsid w:val="3D3F3693"/>
    <w:rsid w:val="3EDB2B15"/>
    <w:rsid w:val="3F4B2D81"/>
    <w:rsid w:val="43BE6A63"/>
    <w:rsid w:val="45EA1A61"/>
    <w:rsid w:val="471843AC"/>
    <w:rsid w:val="48D43182"/>
    <w:rsid w:val="49ED2AB3"/>
    <w:rsid w:val="4A77379A"/>
    <w:rsid w:val="4B5A556B"/>
    <w:rsid w:val="4C621071"/>
    <w:rsid w:val="4C6C7D64"/>
    <w:rsid w:val="4CE03BBE"/>
    <w:rsid w:val="4D2837EF"/>
    <w:rsid w:val="4EFD7F06"/>
    <w:rsid w:val="4F360384"/>
    <w:rsid w:val="4FFF70A0"/>
    <w:rsid w:val="500E623C"/>
    <w:rsid w:val="51FD4A72"/>
    <w:rsid w:val="529F6E3D"/>
    <w:rsid w:val="53D14543"/>
    <w:rsid w:val="542D1F28"/>
    <w:rsid w:val="55802E24"/>
    <w:rsid w:val="55BA3F47"/>
    <w:rsid w:val="561D0D07"/>
    <w:rsid w:val="57D60097"/>
    <w:rsid w:val="590429E2"/>
    <w:rsid w:val="59E45E1F"/>
    <w:rsid w:val="5B421600"/>
    <w:rsid w:val="5CC04DE1"/>
    <w:rsid w:val="5F2B0B07"/>
    <w:rsid w:val="613F2FF3"/>
    <w:rsid w:val="61E576A2"/>
    <w:rsid w:val="62645C5A"/>
    <w:rsid w:val="630B66D7"/>
    <w:rsid w:val="63130FD2"/>
    <w:rsid w:val="6426486D"/>
    <w:rsid w:val="657C43F9"/>
    <w:rsid w:val="66E64119"/>
    <w:rsid w:val="66FB3CCF"/>
    <w:rsid w:val="68494E65"/>
    <w:rsid w:val="6A0B3BD1"/>
    <w:rsid w:val="6ADC1FC8"/>
    <w:rsid w:val="6BC54253"/>
    <w:rsid w:val="6C177B55"/>
    <w:rsid w:val="6C570423"/>
    <w:rsid w:val="6DAF1B91"/>
    <w:rsid w:val="6EC428FF"/>
    <w:rsid w:val="6F42336D"/>
    <w:rsid w:val="6FB766E9"/>
    <w:rsid w:val="72C204E0"/>
    <w:rsid w:val="72F75E47"/>
    <w:rsid w:val="73F35C51"/>
    <w:rsid w:val="741B0EB4"/>
    <w:rsid w:val="75792336"/>
    <w:rsid w:val="757E013E"/>
    <w:rsid w:val="78B70E0A"/>
    <w:rsid w:val="79AC2DBE"/>
    <w:rsid w:val="7C1C74DF"/>
    <w:rsid w:val="7D530769"/>
    <w:rsid w:val="7E340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11"/>
    <w:basedOn w:val="7"/>
    <w:qFormat/>
    <w:uiPriority w:val="0"/>
    <w:rPr>
      <w:rFonts w:hint="eastAsia" w:ascii="宋体" w:hAnsi="宋体" w:eastAsia="宋体" w:cs="宋体"/>
      <w:color w:val="000000"/>
      <w:sz w:val="22"/>
      <w:szCs w:val="22"/>
      <w:u w:val="non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9</Pages>
  <Words>767</Words>
  <Characters>4372</Characters>
  <Lines>36</Lines>
  <Paragraphs>10</Paragraphs>
  <TotalTime>80</TotalTime>
  <ScaleCrop>false</ScaleCrop>
  <LinksUpToDate>false</LinksUpToDate>
  <CharactersWithSpaces>5129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2023-03-10T15:25:00Z</dcterms:created>
  <dc:creator>Administrator</dc:creator>
  <cp:lastModifiedBy>greatwall</cp:lastModifiedBy>
  <cp:lastPrinted>2023-12-29T17:09:00Z</cp:lastPrinted>
  <dcterms:modified xsi:type="dcterms:W3CDTF">2024-01-03T17:23:34Z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985EDAAD9B9746DFA9DEC7300182457B</vt:lpwstr>
  </property>
</Properties>
</file>