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898276" w14:textId="36A82AD6" w:rsidR="00E150A4" w:rsidRPr="00E150A4" w:rsidRDefault="00E150A4" w:rsidP="00E150A4">
      <w:pPr>
        <w:jc w:val="center"/>
      </w:pPr>
      <w:r w:rsidRPr="00E150A4">
        <w:rPr>
          <w:rFonts w:ascii="黑体" w:eastAsia="黑体" w:hAnsi="黑体" w:hint="eastAsia"/>
          <w:sz w:val="44"/>
          <w:szCs w:val="44"/>
        </w:rPr>
        <w:t>《蕉岭县城区控制性详细规划》主要内容</w:t>
      </w:r>
    </w:p>
    <w:p w14:paraId="58ACD959" w14:textId="77777777" w:rsidR="009D35BA" w:rsidRPr="000A0F10" w:rsidRDefault="009D35BA" w:rsidP="00DA0CB8">
      <w:pPr>
        <w:pStyle w:val="2"/>
      </w:pPr>
      <w:bookmarkStart w:id="0" w:name="_Toc66091746"/>
      <w:r w:rsidRPr="000A0F10">
        <w:rPr>
          <w:rFonts w:hint="eastAsia"/>
        </w:rPr>
        <w:t>规划范围</w:t>
      </w:r>
      <w:bookmarkEnd w:id="0"/>
    </w:p>
    <w:p w14:paraId="7A1B07F1" w14:textId="77777777" w:rsidR="009D35BA" w:rsidRPr="000A0F10" w:rsidRDefault="009D35BA" w:rsidP="0032065E">
      <w:pPr>
        <w:ind w:firstLineChars="200" w:firstLine="420"/>
      </w:pPr>
      <w:bookmarkStart w:id="1" w:name="_Hlk55500855"/>
      <w:r w:rsidRPr="000A0F10">
        <w:rPr>
          <w:rFonts w:hint="eastAsia"/>
        </w:rPr>
        <w:t>规划区位于蕉岭县中心城区，</w:t>
      </w:r>
      <w:bookmarkStart w:id="2" w:name="_Hlk55049045"/>
      <w:r w:rsidRPr="000A0F10">
        <w:rPr>
          <w:rFonts w:hint="eastAsia"/>
        </w:rPr>
        <w:t>北至石窟河和金城工业园，西至石窟河沿线，南至福星大道，东至长深高速，规划范围面积</w:t>
      </w:r>
      <w:r w:rsidRPr="000A0F10">
        <w:t>20.20</w:t>
      </w:r>
      <w:r w:rsidRPr="000A0F10">
        <w:rPr>
          <w:rFonts w:hint="eastAsia"/>
        </w:rPr>
        <w:t>平方公里。</w:t>
      </w:r>
      <w:bookmarkEnd w:id="2"/>
    </w:p>
    <w:bookmarkEnd w:id="1"/>
    <w:p w14:paraId="7A0C95DE" w14:textId="77777777" w:rsidR="009D35BA" w:rsidRPr="000A0F10" w:rsidRDefault="009D35BA" w:rsidP="009D35BA">
      <w:pPr>
        <w:jc w:val="center"/>
      </w:pPr>
      <w:r w:rsidRPr="000A0F10">
        <w:rPr>
          <w:noProof/>
        </w:rPr>
        <w:drawing>
          <wp:inline distT="0" distB="0" distL="0" distR="0" wp14:anchorId="043F2AEA" wp14:editId="42A158BF">
            <wp:extent cx="3045460" cy="4794250"/>
            <wp:effectExtent l="0" t="0" r="2540" b="635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047385" cy="4797333"/>
                    </a:xfrm>
                    <a:prstGeom prst="rect">
                      <a:avLst/>
                    </a:prstGeom>
                    <a:noFill/>
                  </pic:spPr>
                </pic:pic>
              </a:graphicData>
            </a:graphic>
          </wp:inline>
        </w:drawing>
      </w:r>
    </w:p>
    <w:p w14:paraId="4FDE6673" w14:textId="77777777" w:rsidR="009D35BA" w:rsidRPr="000A0F10" w:rsidRDefault="009D35BA" w:rsidP="00DA0CB8">
      <w:pPr>
        <w:pStyle w:val="1-10"/>
        <w:jc w:val="center"/>
      </w:pPr>
      <w:r w:rsidRPr="000A0F10">
        <w:rPr>
          <w:rFonts w:hint="eastAsia"/>
        </w:rPr>
        <w:t>规划范围示意图</w:t>
      </w:r>
    </w:p>
    <w:p w14:paraId="3EB09E50" w14:textId="77777777" w:rsidR="009D35BA" w:rsidRPr="000A0F10" w:rsidRDefault="009D35BA" w:rsidP="009D35BA">
      <w:pPr>
        <w:pStyle w:val="2"/>
        <w:ind w:left="575" w:hanging="575"/>
      </w:pPr>
      <w:bookmarkStart w:id="3" w:name="_Toc66091750"/>
      <w:r w:rsidRPr="000A0F10">
        <w:rPr>
          <w:rFonts w:hint="eastAsia"/>
        </w:rPr>
        <w:t>规划原则</w:t>
      </w:r>
      <w:bookmarkEnd w:id="3"/>
    </w:p>
    <w:p w14:paraId="18B62B99" w14:textId="239C2A0B" w:rsidR="009D35BA" w:rsidRPr="000A0F10" w:rsidRDefault="00DA0CB8" w:rsidP="00DA0CB8">
      <w:pPr>
        <w:pStyle w:val="3"/>
        <w:tabs>
          <w:tab w:val="clear" w:pos="1125"/>
        </w:tabs>
        <w:spacing w:before="0" w:after="0"/>
        <w:ind w:left="720" w:hanging="720"/>
      </w:pPr>
      <w:bookmarkStart w:id="4" w:name="_Toc30021696"/>
      <w:bookmarkStart w:id="5" w:name="_Toc57570419"/>
      <w:bookmarkStart w:id="6" w:name="_Toc65864580"/>
      <w:bookmarkStart w:id="7" w:name="_Toc66091751"/>
      <w:r>
        <w:rPr>
          <w:rFonts w:hint="eastAsia"/>
        </w:rPr>
        <w:t>尊</w:t>
      </w:r>
      <w:r w:rsidRPr="000A0F10">
        <w:rPr>
          <w:rFonts w:hint="eastAsia"/>
        </w:rPr>
        <w:t>重现有用地权属原则</w:t>
      </w:r>
      <w:bookmarkEnd w:id="4"/>
      <w:bookmarkEnd w:id="5"/>
      <w:bookmarkEnd w:id="6"/>
      <w:bookmarkEnd w:id="7"/>
    </w:p>
    <w:p w14:paraId="1FB33977" w14:textId="77777777" w:rsidR="009D35BA" w:rsidRPr="000A0F10" w:rsidRDefault="009D35BA" w:rsidP="0032065E">
      <w:pPr>
        <w:ind w:firstLineChars="200" w:firstLine="420"/>
      </w:pPr>
      <w:r w:rsidRPr="000A0F10">
        <w:rPr>
          <w:rFonts w:hint="eastAsia"/>
        </w:rPr>
        <w:t>土地优化推动城市用地结构优化，此次规划修编尊重现有用地权属的实际情况，通过用地权属的整合、协调，消化、盘活用地，提高城市土地配置效率和土地利用效益。</w:t>
      </w:r>
    </w:p>
    <w:p w14:paraId="39B05C81" w14:textId="77777777" w:rsidR="009D35BA" w:rsidRPr="000A0F10" w:rsidRDefault="009D35BA" w:rsidP="00DA0CB8">
      <w:pPr>
        <w:pStyle w:val="3"/>
        <w:tabs>
          <w:tab w:val="clear" w:pos="1125"/>
        </w:tabs>
        <w:spacing w:before="0" w:after="0"/>
        <w:ind w:left="720" w:hanging="720"/>
      </w:pPr>
      <w:bookmarkStart w:id="8" w:name="_Toc30021697"/>
      <w:bookmarkStart w:id="9" w:name="_Toc57570420"/>
      <w:bookmarkStart w:id="10" w:name="_Toc65864581"/>
      <w:bookmarkStart w:id="11" w:name="_Toc66091752"/>
      <w:r w:rsidRPr="000A0F10">
        <w:rPr>
          <w:rFonts w:hint="eastAsia"/>
        </w:rPr>
        <w:lastRenderedPageBreak/>
        <w:t>整体性原则</w:t>
      </w:r>
      <w:bookmarkEnd w:id="8"/>
      <w:bookmarkEnd w:id="9"/>
      <w:bookmarkEnd w:id="10"/>
      <w:bookmarkEnd w:id="11"/>
    </w:p>
    <w:p w14:paraId="3DD98546" w14:textId="77777777" w:rsidR="009D35BA" w:rsidRPr="000A0F10" w:rsidRDefault="009D35BA" w:rsidP="009D35BA">
      <w:pPr>
        <w:ind w:firstLineChars="200" w:firstLine="420"/>
      </w:pPr>
      <w:r w:rsidRPr="000A0F10">
        <w:rPr>
          <w:rFonts w:hint="eastAsia"/>
        </w:rPr>
        <w:t>合理确定城区的功能与规模定位，延续和完善城市整体空间形态，完善片区功能，配套相应的设施，并根据城市建设发展的实际作必要的深化和调整，包括用地功能布局，道路交通联系以及景观风貌建设等方面，使规划区成为城市的有机组成部分。</w:t>
      </w:r>
    </w:p>
    <w:p w14:paraId="5CDAA20C" w14:textId="77777777" w:rsidR="009D35BA" w:rsidRPr="000A0F10" w:rsidRDefault="009D35BA" w:rsidP="00DA0CB8">
      <w:pPr>
        <w:pStyle w:val="3"/>
        <w:tabs>
          <w:tab w:val="clear" w:pos="1125"/>
        </w:tabs>
        <w:spacing w:before="0" w:after="0"/>
        <w:ind w:left="720" w:hanging="720"/>
      </w:pPr>
      <w:bookmarkStart w:id="12" w:name="_Toc30021698"/>
      <w:bookmarkStart w:id="13" w:name="_Toc57570421"/>
      <w:bookmarkStart w:id="14" w:name="_Toc65864582"/>
      <w:bookmarkStart w:id="15" w:name="_Toc66091753"/>
      <w:r w:rsidRPr="000A0F10">
        <w:rPr>
          <w:rFonts w:hint="eastAsia"/>
        </w:rPr>
        <w:t>以人为本的原则</w:t>
      </w:r>
      <w:bookmarkEnd w:id="12"/>
      <w:bookmarkEnd w:id="13"/>
      <w:bookmarkEnd w:id="14"/>
      <w:bookmarkEnd w:id="15"/>
    </w:p>
    <w:p w14:paraId="4A879B79" w14:textId="77777777" w:rsidR="009D35BA" w:rsidRPr="000A0F10" w:rsidRDefault="009D35BA" w:rsidP="009D35BA">
      <w:pPr>
        <w:ind w:firstLineChars="200" w:firstLine="420"/>
      </w:pPr>
      <w:r w:rsidRPr="000A0F10">
        <w:rPr>
          <w:rFonts w:hint="eastAsia"/>
        </w:rPr>
        <w:t>规划坚持以人为本，采用社区建设的理念，科学制定开发建设控制指标，配置相应的设施，提高城区环境质量和空间品质，创造人性化的城市空间。</w:t>
      </w:r>
    </w:p>
    <w:p w14:paraId="4F644720" w14:textId="77777777" w:rsidR="009D35BA" w:rsidRPr="000A0F10" w:rsidRDefault="009D35BA" w:rsidP="00DA0CB8">
      <w:pPr>
        <w:pStyle w:val="3"/>
        <w:tabs>
          <w:tab w:val="clear" w:pos="1125"/>
        </w:tabs>
        <w:spacing w:before="0" w:after="0"/>
        <w:ind w:left="720" w:hanging="720"/>
      </w:pPr>
      <w:bookmarkStart w:id="16" w:name="_Toc30021699"/>
      <w:bookmarkStart w:id="17" w:name="_Toc57570422"/>
      <w:bookmarkStart w:id="18" w:name="_Toc65864583"/>
      <w:bookmarkStart w:id="19" w:name="_Toc66091754"/>
      <w:r w:rsidRPr="000A0F10">
        <w:rPr>
          <w:rFonts w:hint="eastAsia"/>
        </w:rPr>
        <w:t>特色与创新原则</w:t>
      </w:r>
      <w:bookmarkEnd w:id="16"/>
      <w:bookmarkEnd w:id="17"/>
      <w:bookmarkEnd w:id="18"/>
      <w:bookmarkEnd w:id="19"/>
    </w:p>
    <w:p w14:paraId="55096C1E" w14:textId="77777777" w:rsidR="009D35BA" w:rsidRPr="000A0F10" w:rsidRDefault="009D35BA" w:rsidP="009D35BA">
      <w:pPr>
        <w:ind w:firstLineChars="200" w:firstLine="420"/>
      </w:pPr>
      <w:r w:rsidRPr="000A0F10">
        <w:rPr>
          <w:rFonts w:hint="eastAsia"/>
        </w:rPr>
        <w:t>规划设计中注意发掘和强化片区的城市特色，并力争在原有城市特色的基础上进行创新。从城市整体空间形态出发，延续和创造片区的整体空间形态，塑造具有特色的城市面貌。</w:t>
      </w:r>
    </w:p>
    <w:p w14:paraId="65859E67" w14:textId="77777777" w:rsidR="009D35BA" w:rsidRPr="000A0F10" w:rsidRDefault="009D35BA" w:rsidP="00DA0CB8">
      <w:pPr>
        <w:pStyle w:val="3"/>
        <w:tabs>
          <w:tab w:val="clear" w:pos="1125"/>
        </w:tabs>
        <w:spacing w:before="0" w:after="0"/>
        <w:ind w:left="720" w:hanging="720"/>
      </w:pPr>
      <w:bookmarkStart w:id="20" w:name="_Toc30021700"/>
      <w:bookmarkStart w:id="21" w:name="_Toc57570423"/>
      <w:bookmarkStart w:id="22" w:name="_Toc65864584"/>
      <w:bookmarkStart w:id="23" w:name="_Toc66091755"/>
      <w:r w:rsidRPr="000A0F10">
        <w:rPr>
          <w:rFonts w:hint="eastAsia"/>
        </w:rPr>
        <w:t>可持续发展原则</w:t>
      </w:r>
      <w:bookmarkEnd w:id="20"/>
      <w:bookmarkEnd w:id="21"/>
      <w:bookmarkEnd w:id="22"/>
      <w:bookmarkEnd w:id="23"/>
    </w:p>
    <w:p w14:paraId="521AB7A6" w14:textId="77777777" w:rsidR="009D35BA" w:rsidRPr="000A0F10" w:rsidRDefault="009D35BA" w:rsidP="009D35BA">
      <w:pPr>
        <w:ind w:firstLineChars="200" w:firstLine="420"/>
      </w:pPr>
      <w:r w:rsidRPr="000A0F10">
        <w:rPr>
          <w:rFonts w:hint="eastAsia"/>
        </w:rPr>
        <w:t>城市的发展是个新陈代谢的过程，片区建设应与分期建设的步骤相结合，滚动开发，注重环境保护，有计划、有目的的进行土地开发，为后续的发展保留空间以利于城市的可持续发展。</w:t>
      </w:r>
    </w:p>
    <w:p w14:paraId="66043A29" w14:textId="77777777" w:rsidR="009D35BA" w:rsidRPr="000A0F10" w:rsidRDefault="009D35BA" w:rsidP="00DA0CB8">
      <w:pPr>
        <w:pStyle w:val="3"/>
        <w:tabs>
          <w:tab w:val="clear" w:pos="1125"/>
        </w:tabs>
        <w:spacing w:before="0" w:after="0"/>
        <w:ind w:left="720" w:hanging="720"/>
      </w:pPr>
      <w:bookmarkStart w:id="24" w:name="_Toc30021701"/>
      <w:bookmarkStart w:id="25" w:name="_Toc57570424"/>
      <w:bookmarkStart w:id="26" w:name="_Toc65864585"/>
      <w:bookmarkStart w:id="27" w:name="_Toc66091756"/>
      <w:r w:rsidRPr="000A0F10">
        <w:rPr>
          <w:rFonts w:hint="eastAsia"/>
        </w:rPr>
        <w:t>弹性与适应性原则</w:t>
      </w:r>
      <w:bookmarkEnd w:id="24"/>
      <w:bookmarkEnd w:id="25"/>
      <w:bookmarkEnd w:id="26"/>
      <w:bookmarkEnd w:id="27"/>
    </w:p>
    <w:p w14:paraId="4B383573" w14:textId="77777777" w:rsidR="009D35BA" w:rsidRPr="000A0F10" w:rsidRDefault="009D35BA" w:rsidP="009D35BA">
      <w:pPr>
        <w:ind w:firstLineChars="200" w:firstLine="420"/>
      </w:pPr>
      <w:r w:rsidRPr="000A0F10">
        <w:rPr>
          <w:rFonts w:hint="eastAsia"/>
        </w:rPr>
        <w:t>规划的可操作性充分体现在它的高适应性上，能够适应不同时期的城市发展与建设需要。规划科学灵活地进行街区和地块划分，针对不同地块的现状情况、功能性质和空间要求，确定适宜的开发强度指标，充分考虑开发建设项目的不可预见性和土地的兼容性，在地块性质、界线、规模和容量控制等方面，具有相应的兼容性和弹性。</w:t>
      </w:r>
    </w:p>
    <w:p w14:paraId="21DB8415" w14:textId="44F1A994" w:rsidR="009D35BA" w:rsidRPr="000A0F10" w:rsidRDefault="009D35BA" w:rsidP="00DA0CB8">
      <w:pPr>
        <w:pStyle w:val="2"/>
        <w:ind w:left="575" w:hanging="575"/>
      </w:pPr>
      <w:bookmarkStart w:id="28" w:name="_Toc66091787"/>
      <w:r w:rsidRPr="000A0F10">
        <w:rPr>
          <w:rFonts w:hint="eastAsia"/>
        </w:rPr>
        <w:t>目标</w:t>
      </w:r>
      <w:r w:rsidRPr="000A0F10">
        <w:t>定位</w:t>
      </w:r>
      <w:bookmarkEnd w:id="28"/>
    </w:p>
    <w:p w14:paraId="13DEE7B5" w14:textId="77777777" w:rsidR="009D35BA" w:rsidRPr="000A0F10" w:rsidRDefault="009D35BA" w:rsidP="009D35BA">
      <w:pPr>
        <w:tabs>
          <w:tab w:val="left" w:pos="5814"/>
        </w:tabs>
        <w:ind w:firstLineChars="200" w:firstLine="422"/>
        <w:rPr>
          <w:b/>
        </w:rPr>
      </w:pPr>
      <w:r w:rsidRPr="000A0F10">
        <w:rPr>
          <w:rFonts w:hint="eastAsia"/>
          <w:b/>
        </w:rPr>
        <w:t>蕉岭县公共服务核心，宜</w:t>
      </w:r>
      <w:proofErr w:type="gramStart"/>
      <w:r w:rsidRPr="000A0F10">
        <w:rPr>
          <w:rFonts w:hint="eastAsia"/>
          <w:b/>
        </w:rPr>
        <w:t>居宜业宜</w:t>
      </w:r>
      <w:proofErr w:type="gramEnd"/>
      <w:r w:rsidRPr="000A0F10">
        <w:rPr>
          <w:rFonts w:hint="eastAsia"/>
          <w:b/>
        </w:rPr>
        <w:t>游的山水城区。</w:t>
      </w:r>
    </w:p>
    <w:p w14:paraId="696BB4C9" w14:textId="77777777" w:rsidR="009D35BA" w:rsidRPr="000A0F10" w:rsidRDefault="009D35BA" w:rsidP="009D35BA">
      <w:pPr>
        <w:ind w:firstLineChars="200" w:firstLine="420"/>
      </w:pPr>
      <w:r w:rsidRPr="000A0F10">
        <w:rPr>
          <w:rFonts w:hint="eastAsia"/>
        </w:rPr>
        <w:t>通过优化提升老城区，培育新区，发展成为蕉岭县承载生活和生产性服务的核心平台，宜</w:t>
      </w:r>
      <w:proofErr w:type="gramStart"/>
      <w:r w:rsidRPr="000A0F10">
        <w:rPr>
          <w:rFonts w:hint="eastAsia"/>
        </w:rPr>
        <w:t>居宜业宜</w:t>
      </w:r>
      <w:proofErr w:type="gramEnd"/>
      <w:r w:rsidRPr="000A0F10">
        <w:rPr>
          <w:rFonts w:hint="eastAsia"/>
        </w:rPr>
        <w:t>游的山水城区，与</w:t>
      </w:r>
      <w:proofErr w:type="gramStart"/>
      <w:r w:rsidRPr="000A0F10">
        <w:rPr>
          <w:rFonts w:hint="eastAsia"/>
        </w:rPr>
        <w:t>蕉</w:t>
      </w:r>
      <w:proofErr w:type="gramEnd"/>
      <w:r w:rsidRPr="000A0F10">
        <w:rPr>
          <w:rFonts w:hint="eastAsia"/>
        </w:rPr>
        <w:t>华融合发展。</w:t>
      </w:r>
    </w:p>
    <w:p w14:paraId="11702104" w14:textId="194F06A6" w:rsidR="00021A6A" w:rsidRPr="000A0F10" w:rsidRDefault="00021A6A" w:rsidP="00021A6A">
      <w:pPr>
        <w:pStyle w:val="2"/>
      </w:pPr>
      <w:bookmarkStart w:id="29" w:name="_Toc66091796"/>
      <w:r w:rsidRPr="000A0F10">
        <w:rPr>
          <w:rFonts w:hint="eastAsia"/>
        </w:rPr>
        <w:t>人口</w:t>
      </w:r>
      <w:bookmarkEnd w:id="29"/>
      <w:r w:rsidR="00DA0CB8">
        <w:rPr>
          <w:rFonts w:hint="eastAsia"/>
        </w:rPr>
        <w:t>规模与建设用地规模</w:t>
      </w:r>
    </w:p>
    <w:p w14:paraId="227CF504" w14:textId="149F7B81" w:rsidR="00021A6A" w:rsidRDefault="00EA7666" w:rsidP="00021A6A">
      <w:pPr>
        <w:ind w:firstLineChars="200" w:firstLine="422"/>
      </w:pPr>
      <w:r w:rsidRPr="00EA7666">
        <w:rPr>
          <w:rFonts w:hint="eastAsia"/>
          <w:b/>
          <w:bCs/>
        </w:rPr>
        <w:t>人口规模：</w:t>
      </w:r>
      <w:r w:rsidR="00021A6A" w:rsidRPr="000A0F10">
        <w:rPr>
          <w:rFonts w:hint="eastAsia"/>
        </w:rPr>
        <w:t>规划区内居住人口规模为</w:t>
      </w:r>
      <w:r w:rsidR="00021A6A" w:rsidRPr="000A0F10">
        <w:t>12</w:t>
      </w:r>
      <w:r w:rsidR="00021A6A" w:rsidRPr="000A0F10">
        <w:rPr>
          <w:rFonts w:hint="eastAsia"/>
        </w:rPr>
        <w:t>万人</w:t>
      </w:r>
      <w:r>
        <w:rPr>
          <w:rFonts w:hint="eastAsia"/>
        </w:rPr>
        <w:t>。</w:t>
      </w:r>
    </w:p>
    <w:p w14:paraId="4A055D69" w14:textId="660714BB" w:rsidR="00EA7666" w:rsidRPr="00EA7666" w:rsidRDefault="00EA7666" w:rsidP="00021A6A">
      <w:pPr>
        <w:ind w:firstLineChars="200" w:firstLine="422"/>
        <w:rPr>
          <w:b/>
          <w:bCs/>
        </w:rPr>
      </w:pPr>
      <w:r w:rsidRPr="001478E8">
        <w:rPr>
          <w:rFonts w:hint="eastAsia"/>
          <w:b/>
          <w:bCs/>
        </w:rPr>
        <w:lastRenderedPageBreak/>
        <w:t>建设用地规模：</w:t>
      </w:r>
      <w:r w:rsidRPr="001478E8">
        <w:rPr>
          <w:rFonts w:hint="eastAsia"/>
        </w:rPr>
        <w:t>规划区内建设用地面积为</w:t>
      </w:r>
      <w:r w:rsidR="006000B6" w:rsidRPr="001478E8">
        <w:rPr>
          <w:rFonts w:hint="eastAsia"/>
        </w:rPr>
        <w:t>1</w:t>
      </w:r>
      <w:r w:rsidR="006000B6" w:rsidRPr="001478E8">
        <w:t>3.37</w:t>
      </w:r>
      <w:r w:rsidR="006000B6" w:rsidRPr="001478E8">
        <w:rPr>
          <w:rFonts w:hint="eastAsia"/>
        </w:rPr>
        <w:t>平方公里，</w:t>
      </w:r>
      <w:r w:rsidR="0032065E" w:rsidRPr="001478E8">
        <w:rPr>
          <w:rFonts w:hint="eastAsia"/>
        </w:rPr>
        <w:t>其中城市建设用地面积</w:t>
      </w:r>
      <w:r w:rsidR="0032065E" w:rsidRPr="001478E8">
        <w:rPr>
          <w:rFonts w:hint="eastAsia"/>
        </w:rPr>
        <w:t>11.69</w:t>
      </w:r>
      <w:r w:rsidR="0032065E" w:rsidRPr="001478E8">
        <w:rPr>
          <w:rFonts w:hint="eastAsia"/>
        </w:rPr>
        <w:t>平方公里，村庄建设用地</w:t>
      </w:r>
      <w:r w:rsidR="0032065E" w:rsidRPr="001478E8">
        <w:rPr>
          <w:rFonts w:hint="eastAsia"/>
        </w:rPr>
        <w:t>1.</w:t>
      </w:r>
      <w:r w:rsidR="004A3F72" w:rsidRPr="001478E8">
        <w:rPr>
          <w:rFonts w:hint="eastAsia"/>
        </w:rPr>
        <w:t>67</w:t>
      </w:r>
      <w:r w:rsidR="0032065E" w:rsidRPr="001478E8">
        <w:rPr>
          <w:rFonts w:hint="eastAsia"/>
        </w:rPr>
        <w:t>平方公里。</w:t>
      </w:r>
    </w:p>
    <w:p w14:paraId="67B75B17" w14:textId="48F82AE8" w:rsidR="00D94618" w:rsidRPr="000A0F10" w:rsidRDefault="00EA7666" w:rsidP="00D94618">
      <w:pPr>
        <w:pStyle w:val="2"/>
        <w:ind w:left="575" w:hanging="575"/>
      </w:pPr>
      <w:bookmarkStart w:id="30" w:name="_Toc66091801"/>
      <w:r>
        <w:rPr>
          <w:rFonts w:hint="eastAsia"/>
        </w:rPr>
        <w:t>土地利用</w:t>
      </w:r>
      <w:r w:rsidR="00D94618" w:rsidRPr="000A0F10">
        <w:rPr>
          <w:rFonts w:hint="eastAsia"/>
        </w:rPr>
        <w:t>规划</w:t>
      </w:r>
      <w:bookmarkEnd w:id="30"/>
    </w:p>
    <w:p w14:paraId="002E605E" w14:textId="77777777" w:rsidR="00D94618" w:rsidRPr="000A0F10" w:rsidRDefault="00D94618" w:rsidP="00EA7666">
      <w:pPr>
        <w:pStyle w:val="3"/>
        <w:tabs>
          <w:tab w:val="clear" w:pos="1125"/>
        </w:tabs>
        <w:spacing w:before="0" w:after="0"/>
        <w:ind w:left="720" w:hanging="720"/>
      </w:pPr>
      <w:bookmarkStart w:id="31" w:name="_Toc57570459"/>
      <w:bookmarkStart w:id="32" w:name="_Toc65864631"/>
      <w:bookmarkStart w:id="33" w:name="_Toc66091802"/>
      <w:r w:rsidRPr="000A0F10">
        <w:rPr>
          <w:rFonts w:hint="eastAsia"/>
        </w:rPr>
        <w:t>城乡用地布局规划</w:t>
      </w:r>
      <w:bookmarkEnd w:id="31"/>
      <w:bookmarkEnd w:id="32"/>
      <w:bookmarkEnd w:id="33"/>
    </w:p>
    <w:p w14:paraId="0E33B5EA" w14:textId="77777777" w:rsidR="00D94618" w:rsidRPr="00EA7666" w:rsidRDefault="00D94618" w:rsidP="00EA7666">
      <w:pPr>
        <w:ind w:firstLineChars="200" w:firstLine="422"/>
        <w:rPr>
          <w:b/>
          <w:bCs/>
        </w:rPr>
      </w:pPr>
      <w:r w:rsidRPr="00EA7666">
        <w:rPr>
          <w:rFonts w:hint="eastAsia"/>
          <w:b/>
          <w:bCs/>
        </w:rPr>
        <w:t>建设用地（</w:t>
      </w:r>
      <w:r w:rsidRPr="00EA7666">
        <w:rPr>
          <w:rFonts w:hint="eastAsia"/>
          <w:b/>
          <w:bCs/>
        </w:rPr>
        <w:t>H</w:t>
      </w:r>
      <w:r w:rsidRPr="00EA7666">
        <w:rPr>
          <w:rFonts w:hint="eastAsia"/>
          <w:b/>
          <w:bCs/>
        </w:rPr>
        <w:t>）</w:t>
      </w:r>
    </w:p>
    <w:p w14:paraId="70D69B96" w14:textId="77777777" w:rsidR="00D94618" w:rsidRPr="000A0F10" w:rsidRDefault="00D94618" w:rsidP="00D94618">
      <w:pPr>
        <w:ind w:firstLineChars="200" w:firstLine="420"/>
      </w:pPr>
      <w:r w:rsidRPr="000A0F10">
        <w:rPr>
          <w:rFonts w:hint="eastAsia"/>
        </w:rPr>
        <w:t>规划区总面积</w:t>
      </w:r>
      <w:r w:rsidRPr="000A0F10">
        <w:t>2020.79</w:t>
      </w:r>
      <w:r w:rsidRPr="000A0F10">
        <w:rPr>
          <w:rFonts w:hint="eastAsia"/>
        </w:rPr>
        <w:t>公顷，其中城市建设用地面积</w:t>
      </w:r>
      <w:r w:rsidRPr="000A0F10">
        <w:t>1168.85</w:t>
      </w:r>
      <w:r w:rsidRPr="000A0F10">
        <w:rPr>
          <w:rFonts w:hint="eastAsia"/>
        </w:rPr>
        <w:t>公顷，占总用地面积的</w:t>
      </w:r>
      <w:r w:rsidRPr="000A0F10">
        <w:t>57.87 %</w:t>
      </w:r>
      <w:r w:rsidRPr="000A0F10">
        <w:rPr>
          <w:rFonts w:hint="eastAsia"/>
        </w:rPr>
        <w:t>，规划期末总人口约为</w:t>
      </w:r>
      <w:r w:rsidRPr="000A0F10">
        <w:t>12</w:t>
      </w:r>
      <w:r w:rsidRPr="000A0F10">
        <w:rPr>
          <w:rFonts w:hint="eastAsia"/>
        </w:rPr>
        <w:t>万，人均建设用地约</w:t>
      </w:r>
      <w:r w:rsidRPr="000A0F10">
        <w:t>97.40</w:t>
      </w:r>
      <w:r w:rsidRPr="000A0F10">
        <w:rPr>
          <w:rFonts w:hint="eastAsia"/>
        </w:rPr>
        <w:t>㎡。</w:t>
      </w:r>
    </w:p>
    <w:p w14:paraId="741BBFEF" w14:textId="77777777" w:rsidR="00D94618" w:rsidRPr="00EA7666" w:rsidRDefault="00D94618" w:rsidP="00EA7666">
      <w:pPr>
        <w:ind w:firstLineChars="200" w:firstLine="422"/>
        <w:rPr>
          <w:b/>
          <w:bCs/>
        </w:rPr>
      </w:pPr>
      <w:r w:rsidRPr="00EA7666">
        <w:rPr>
          <w:rFonts w:hint="eastAsia"/>
          <w:b/>
          <w:bCs/>
        </w:rPr>
        <w:t>非建设用地（</w:t>
      </w:r>
      <w:r w:rsidRPr="00EA7666">
        <w:rPr>
          <w:rFonts w:hint="eastAsia"/>
          <w:b/>
          <w:bCs/>
        </w:rPr>
        <w:t>E</w:t>
      </w:r>
      <w:r w:rsidRPr="00EA7666">
        <w:rPr>
          <w:rFonts w:hint="eastAsia"/>
          <w:b/>
          <w:bCs/>
        </w:rPr>
        <w:t>）</w:t>
      </w:r>
    </w:p>
    <w:p w14:paraId="679F1C32" w14:textId="77777777" w:rsidR="00D94618" w:rsidRPr="000A0F10" w:rsidRDefault="00D94618" w:rsidP="00D94618">
      <w:pPr>
        <w:ind w:firstLineChars="200" w:firstLine="420"/>
      </w:pPr>
      <w:r w:rsidRPr="000A0F10">
        <w:rPr>
          <w:rFonts w:hint="eastAsia"/>
        </w:rPr>
        <w:t>规划区内非建设用地包括水域（</w:t>
      </w:r>
      <w:r w:rsidRPr="000A0F10">
        <w:rPr>
          <w:rFonts w:hint="eastAsia"/>
        </w:rPr>
        <w:t>E1</w:t>
      </w:r>
      <w:r w:rsidRPr="000A0F10">
        <w:rPr>
          <w:rFonts w:hint="eastAsia"/>
        </w:rPr>
        <w:t>）以及农林用地（</w:t>
      </w:r>
      <w:r w:rsidRPr="000A0F10">
        <w:rPr>
          <w:rFonts w:hint="eastAsia"/>
        </w:rPr>
        <w:t>E2</w:t>
      </w:r>
      <w:r w:rsidRPr="000A0F10">
        <w:rPr>
          <w:rFonts w:hint="eastAsia"/>
        </w:rPr>
        <w:t>），合计</w:t>
      </w:r>
      <w:r w:rsidRPr="000A0F10">
        <w:t>682.78</w:t>
      </w:r>
      <w:r w:rsidRPr="000A0F10">
        <w:rPr>
          <w:rFonts w:hint="eastAsia"/>
        </w:rPr>
        <w:t>公顷，占总用地面积的</w:t>
      </w:r>
      <w:r w:rsidRPr="000A0F10">
        <w:t xml:space="preserve">33.80 </w:t>
      </w:r>
      <w:r w:rsidRPr="000A0F10">
        <w:rPr>
          <w:rFonts w:hint="eastAsia"/>
        </w:rPr>
        <w:t>%</w:t>
      </w:r>
      <w:r w:rsidRPr="000A0F10">
        <w:rPr>
          <w:rFonts w:hint="eastAsia"/>
        </w:rPr>
        <w:t>，其中水域（</w:t>
      </w:r>
      <w:r w:rsidRPr="000A0F10">
        <w:rPr>
          <w:rFonts w:hint="eastAsia"/>
        </w:rPr>
        <w:t>E1</w:t>
      </w:r>
      <w:r w:rsidRPr="000A0F10">
        <w:rPr>
          <w:rFonts w:hint="eastAsia"/>
        </w:rPr>
        <w:t>）</w:t>
      </w:r>
      <w:r w:rsidRPr="000A0F10">
        <w:t>157.63</w:t>
      </w:r>
      <w:r w:rsidRPr="000A0F10">
        <w:rPr>
          <w:rFonts w:hint="eastAsia"/>
        </w:rPr>
        <w:t>公顷。农林用地（</w:t>
      </w:r>
      <w:r w:rsidRPr="000A0F10">
        <w:rPr>
          <w:rFonts w:hint="eastAsia"/>
        </w:rPr>
        <w:t>E2</w:t>
      </w:r>
      <w:r w:rsidRPr="000A0F10">
        <w:rPr>
          <w:rFonts w:hint="eastAsia"/>
        </w:rPr>
        <w:t>）主要为基本农田，作为生态斑块进行保护、利用，面积为</w:t>
      </w:r>
      <w:r w:rsidRPr="000A0F10">
        <w:t>525.15</w:t>
      </w:r>
      <w:r w:rsidRPr="000A0F10">
        <w:rPr>
          <w:rFonts w:hint="eastAsia"/>
        </w:rPr>
        <w:t>公顷。</w:t>
      </w:r>
    </w:p>
    <w:p w14:paraId="713498C3" w14:textId="77777777" w:rsidR="00D94618" w:rsidRPr="000A0F10" w:rsidRDefault="00D94618" w:rsidP="000B1C6A">
      <w:pPr>
        <w:pStyle w:val="3"/>
        <w:tabs>
          <w:tab w:val="clear" w:pos="1125"/>
        </w:tabs>
        <w:spacing w:before="0" w:after="0"/>
        <w:ind w:left="720" w:hanging="720"/>
      </w:pPr>
      <w:bookmarkStart w:id="34" w:name="_Toc57570460"/>
      <w:bookmarkStart w:id="35" w:name="_Toc65864632"/>
      <w:bookmarkStart w:id="36" w:name="_Toc66091803"/>
      <w:r w:rsidRPr="000A0F10">
        <w:rPr>
          <w:rFonts w:hint="eastAsia"/>
        </w:rPr>
        <w:t>城市建设用地布局规划</w:t>
      </w:r>
      <w:bookmarkEnd w:id="34"/>
      <w:bookmarkEnd w:id="35"/>
      <w:bookmarkEnd w:id="36"/>
    </w:p>
    <w:p w14:paraId="09D565F5" w14:textId="77777777" w:rsidR="00D94618" w:rsidRPr="000B1C6A" w:rsidRDefault="00D94618" w:rsidP="000B1C6A">
      <w:pPr>
        <w:ind w:firstLineChars="200" w:firstLine="422"/>
        <w:rPr>
          <w:b/>
          <w:bCs/>
        </w:rPr>
      </w:pPr>
      <w:r w:rsidRPr="000B1C6A">
        <w:rPr>
          <w:rFonts w:hint="eastAsia"/>
          <w:b/>
          <w:bCs/>
        </w:rPr>
        <w:t>居住用地（</w:t>
      </w:r>
      <w:r w:rsidRPr="000B1C6A">
        <w:rPr>
          <w:rFonts w:hint="eastAsia"/>
          <w:b/>
          <w:bCs/>
        </w:rPr>
        <w:t>R</w:t>
      </w:r>
      <w:r w:rsidRPr="000B1C6A">
        <w:rPr>
          <w:rFonts w:hint="eastAsia"/>
          <w:b/>
          <w:bCs/>
        </w:rPr>
        <w:t>）</w:t>
      </w:r>
    </w:p>
    <w:p w14:paraId="5AB517E2" w14:textId="77777777" w:rsidR="00D94618" w:rsidRPr="000A0F10" w:rsidRDefault="00D94618" w:rsidP="00D94618">
      <w:pPr>
        <w:ind w:firstLineChars="200" w:firstLine="420"/>
      </w:pPr>
      <w:r w:rsidRPr="000A0F10">
        <w:rPr>
          <w:rFonts w:hint="eastAsia"/>
        </w:rPr>
        <w:t>规划居住用地共计</w:t>
      </w:r>
      <w:r w:rsidRPr="000A0F10">
        <w:t>520.24</w:t>
      </w:r>
      <w:r w:rsidRPr="000A0F10">
        <w:rPr>
          <w:rFonts w:hint="eastAsia"/>
        </w:rPr>
        <w:t>公顷，占规划城市建设用地的</w:t>
      </w:r>
      <w:r w:rsidRPr="000A0F10">
        <w:t>44.51%</w:t>
      </w:r>
      <w:r w:rsidRPr="000A0F10">
        <w:rPr>
          <w:rFonts w:hint="eastAsia"/>
        </w:rPr>
        <w:t>，人均居住面积</w:t>
      </w:r>
      <w:r w:rsidRPr="000A0F10">
        <w:t>43.35</w:t>
      </w:r>
      <w:r w:rsidRPr="000A0F10">
        <w:rPr>
          <w:rFonts w:hint="eastAsia"/>
        </w:rPr>
        <w:t>平方米。</w:t>
      </w:r>
    </w:p>
    <w:p w14:paraId="7062158F" w14:textId="77777777" w:rsidR="00D94618" w:rsidRPr="000B1C6A" w:rsidRDefault="00D94618" w:rsidP="000B1C6A">
      <w:pPr>
        <w:ind w:firstLineChars="200" w:firstLine="422"/>
        <w:rPr>
          <w:b/>
          <w:bCs/>
        </w:rPr>
      </w:pPr>
      <w:r w:rsidRPr="000B1C6A">
        <w:rPr>
          <w:rFonts w:hint="eastAsia"/>
          <w:b/>
          <w:bCs/>
        </w:rPr>
        <w:t>公共管理与公共服务设施用地（</w:t>
      </w:r>
      <w:r w:rsidRPr="000B1C6A">
        <w:rPr>
          <w:rFonts w:hint="eastAsia"/>
          <w:b/>
          <w:bCs/>
        </w:rPr>
        <w:t>A</w:t>
      </w:r>
      <w:r w:rsidRPr="000B1C6A">
        <w:rPr>
          <w:rFonts w:hint="eastAsia"/>
          <w:b/>
          <w:bCs/>
        </w:rPr>
        <w:t>）</w:t>
      </w:r>
    </w:p>
    <w:p w14:paraId="7DE214B1" w14:textId="77777777" w:rsidR="00D94618" w:rsidRPr="000A0F10" w:rsidRDefault="00D94618" w:rsidP="00D94618">
      <w:pPr>
        <w:ind w:firstLineChars="200" w:firstLine="420"/>
      </w:pPr>
      <w:r w:rsidRPr="000A0F10">
        <w:rPr>
          <w:rFonts w:hint="eastAsia"/>
        </w:rPr>
        <w:t>规划公共管理与公共服务设施用地</w:t>
      </w:r>
      <w:r w:rsidRPr="000A0F10">
        <w:t>105.03</w:t>
      </w:r>
      <w:r w:rsidRPr="000A0F10">
        <w:rPr>
          <w:rFonts w:hint="eastAsia"/>
        </w:rPr>
        <w:t>公顷，占规划城市建设用地的</w:t>
      </w:r>
      <w:r w:rsidRPr="000A0F10">
        <w:t>8.99 %</w:t>
      </w:r>
      <w:r w:rsidRPr="000A0F10">
        <w:rPr>
          <w:rFonts w:hint="eastAsia"/>
        </w:rPr>
        <w:t>，人均面积约</w:t>
      </w:r>
      <w:r w:rsidRPr="000A0F10">
        <w:t>8.75</w:t>
      </w:r>
      <w:r w:rsidRPr="000A0F10">
        <w:rPr>
          <w:rFonts w:hint="eastAsia"/>
        </w:rPr>
        <w:t>m</w:t>
      </w:r>
      <w:r w:rsidRPr="000A0F10">
        <w:rPr>
          <w:rFonts w:hint="eastAsia"/>
        </w:rPr>
        <w:t>²。其中行政办公用地（</w:t>
      </w:r>
      <w:r w:rsidRPr="000A0F10">
        <w:rPr>
          <w:rFonts w:hint="eastAsia"/>
        </w:rPr>
        <w:t>A</w:t>
      </w:r>
      <w:r w:rsidRPr="000A0F10">
        <w:t>1</w:t>
      </w:r>
      <w:r w:rsidRPr="000A0F10">
        <w:rPr>
          <w:rFonts w:hint="eastAsia"/>
        </w:rPr>
        <w:t>）</w:t>
      </w:r>
      <w:r w:rsidRPr="000A0F10">
        <w:t>20.05ha</w:t>
      </w:r>
      <w:r w:rsidRPr="000A0F10">
        <w:rPr>
          <w:rFonts w:hint="eastAsia"/>
        </w:rPr>
        <w:t>，文化设施用地（</w:t>
      </w:r>
      <w:r w:rsidRPr="000A0F10">
        <w:rPr>
          <w:rFonts w:hint="eastAsia"/>
        </w:rPr>
        <w:t>A</w:t>
      </w:r>
      <w:r w:rsidRPr="000A0F10">
        <w:t>2</w:t>
      </w:r>
      <w:r w:rsidRPr="000A0F10">
        <w:rPr>
          <w:rFonts w:hint="eastAsia"/>
        </w:rPr>
        <w:t>）</w:t>
      </w:r>
      <w:r w:rsidRPr="000A0F10">
        <w:t>9.49ha</w:t>
      </w:r>
      <w:r w:rsidRPr="000A0F10">
        <w:rPr>
          <w:rFonts w:hint="eastAsia"/>
        </w:rPr>
        <w:t>，教育科研用地（</w:t>
      </w:r>
      <w:r w:rsidRPr="000A0F10">
        <w:rPr>
          <w:rFonts w:hint="eastAsia"/>
        </w:rPr>
        <w:t>A</w:t>
      </w:r>
      <w:r w:rsidRPr="000A0F10">
        <w:t>3</w:t>
      </w:r>
      <w:r w:rsidRPr="000A0F10">
        <w:rPr>
          <w:rFonts w:hint="eastAsia"/>
        </w:rPr>
        <w:t>）</w:t>
      </w:r>
      <w:r w:rsidRPr="000A0F10">
        <w:t>41.90ha</w:t>
      </w:r>
      <w:r w:rsidRPr="000A0F10">
        <w:rPr>
          <w:rFonts w:hint="eastAsia"/>
        </w:rPr>
        <w:t>，体育用地（</w:t>
      </w:r>
      <w:r w:rsidRPr="000A0F10">
        <w:rPr>
          <w:rFonts w:hint="eastAsia"/>
        </w:rPr>
        <w:t>A</w:t>
      </w:r>
      <w:r w:rsidRPr="000A0F10">
        <w:t>4</w:t>
      </w:r>
      <w:r w:rsidRPr="000A0F10">
        <w:rPr>
          <w:rFonts w:hint="eastAsia"/>
        </w:rPr>
        <w:t>）</w:t>
      </w:r>
      <w:r w:rsidRPr="000A0F10">
        <w:t>7.86ha</w:t>
      </w:r>
      <w:r w:rsidRPr="000A0F10">
        <w:rPr>
          <w:rFonts w:hint="eastAsia"/>
        </w:rPr>
        <w:t>，医疗卫生用地（</w:t>
      </w:r>
      <w:r w:rsidRPr="000A0F10">
        <w:rPr>
          <w:rFonts w:hint="eastAsia"/>
        </w:rPr>
        <w:t>A</w:t>
      </w:r>
      <w:r w:rsidRPr="000A0F10">
        <w:t>5</w:t>
      </w:r>
      <w:r w:rsidRPr="000A0F10">
        <w:rPr>
          <w:rFonts w:hint="eastAsia"/>
        </w:rPr>
        <w:t>）</w:t>
      </w:r>
      <w:r w:rsidRPr="000A0F10">
        <w:t>16.89ha</w:t>
      </w:r>
      <w:r w:rsidRPr="000A0F10">
        <w:rPr>
          <w:rFonts w:hint="eastAsia"/>
        </w:rPr>
        <w:t>，社会福利用地（</w:t>
      </w:r>
      <w:r w:rsidRPr="000A0F10">
        <w:rPr>
          <w:rFonts w:hint="eastAsia"/>
        </w:rPr>
        <w:t>A</w:t>
      </w:r>
      <w:r w:rsidRPr="000A0F10">
        <w:t>6</w:t>
      </w:r>
      <w:r w:rsidRPr="000A0F10">
        <w:rPr>
          <w:rFonts w:hint="eastAsia"/>
        </w:rPr>
        <w:t>）</w:t>
      </w:r>
      <w:r w:rsidRPr="000A0F10">
        <w:t>3.04ha</w:t>
      </w:r>
      <w:r w:rsidRPr="000A0F10">
        <w:rPr>
          <w:rFonts w:hint="eastAsia"/>
        </w:rPr>
        <w:t>，文物古迹用地（</w:t>
      </w:r>
      <w:r w:rsidRPr="000A0F10">
        <w:rPr>
          <w:rFonts w:hint="eastAsia"/>
        </w:rPr>
        <w:t>A</w:t>
      </w:r>
      <w:r w:rsidRPr="000A0F10">
        <w:t>7</w:t>
      </w:r>
      <w:r w:rsidRPr="000A0F10">
        <w:rPr>
          <w:rFonts w:hint="eastAsia"/>
        </w:rPr>
        <w:t>）</w:t>
      </w:r>
      <w:r w:rsidRPr="000A0F10">
        <w:t>4.44ha</w:t>
      </w:r>
      <w:r w:rsidRPr="000A0F10">
        <w:rPr>
          <w:rFonts w:hint="eastAsia"/>
        </w:rPr>
        <w:t>，宗教用地（</w:t>
      </w:r>
      <w:r w:rsidRPr="000A0F10">
        <w:rPr>
          <w:rFonts w:hint="eastAsia"/>
        </w:rPr>
        <w:t>A</w:t>
      </w:r>
      <w:r w:rsidRPr="000A0F10">
        <w:t>9</w:t>
      </w:r>
      <w:r w:rsidRPr="000A0F10">
        <w:rPr>
          <w:rFonts w:hint="eastAsia"/>
        </w:rPr>
        <w:t>）</w:t>
      </w:r>
      <w:r w:rsidRPr="000A0F10">
        <w:rPr>
          <w:rFonts w:hint="eastAsia"/>
        </w:rPr>
        <w:t>1</w:t>
      </w:r>
      <w:r w:rsidRPr="000A0F10">
        <w:t>.36ha</w:t>
      </w:r>
      <w:r w:rsidRPr="000A0F10">
        <w:rPr>
          <w:rFonts w:hint="eastAsia"/>
        </w:rPr>
        <w:t>。</w:t>
      </w:r>
    </w:p>
    <w:p w14:paraId="6540D358" w14:textId="77777777" w:rsidR="00D94618" w:rsidRPr="000B1C6A" w:rsidRDefault="00D94618" w:rsidP="000B1C6A">
      <w:pPr>
        <w:ind w:firstLineChars="200" w:firstLine="422"/>
        <w:rPr>
          <w:b/>
          <w:bCs/>
        </w:rPr>
      </w:pPr>
      <w:r w:rsidRPr="000B1C6A">
        <w:rPr>
          <w:rFonts w:hint="eastAsia"/>
          <w:b/>
          <w:bCs/>
        </w:rPr>
        <w:t>商业服务业设施用地（</w:t>
      </w:r>
      <w:r w:rsidRPr="000B1C6A">
        <w:rPr>
          <w:rFonts w:hint="eastAsia"/>
          <w:b/>
          <w:bCs/>
        </w:rPr>
        <w:t>B</w:t>
      </w:r>
      <w:r w:rsidRPr="000B1C6A">
        <w:rPr>
          <w:rFonts w:hint="eastAsia"/>
          <w:b/>
          <w:bCs/>
        </w:rPr>
        <w:t>）</w:t>
      </w:r>
    </w:p>
    <w:p w14:paraId="02F8B95B" w14:textId="77777777" w:rsidR="00D94618" w:rsidRPr="000A0F10" w:rsidRDefault="00D94618" w:rsidP="00D94618">
      <w:pPr>
        <w:ind w:firstLineChars="200" w:firstLine="420"/>
      </w:pPr>
      <w:r w:rsidRPr="000A0F10">
        <w:rPr>
          <w:rFonts w:hint="eastAsia"/>
        </w:rPr>
        <w:t>规划商业服务业设施用地</w:t>
      </w:r>
      <w:r w:rsidRPr="000A0F10">
        <w:t>57.74</w:t>
      </w:r>
      <w:r w:rsidRPr="000A0F10">
        <w:rPr>
          <w:rFonts w:hint="eastAsia"/>
        </w:rPr>
        <w:t>公顷，占规划城市建设用地的</w:t>
      </w:r>
      <w:r w:rsidRPr="000A0F10">
        <w:t>4.94%</w:t>
      </w:r>
      <w:r w:rsidRPr="000A0F10">
        <w:rPr>
          <w:rFonts w:hint="eastAsia"/>
        </w:rPr>
        <w:t>。其中商业用地（</w:t>
      </w:r>
      <w:r w:rsidRPr="000A0F10">
        <w:rPr>
          <w:rFonts w:hint="eastAsia"/>
        </w:rPr>
        <w:t>B</w:t>
      </w:r>
      <w:r w:rsidRPr="000A0F10">
        <w:t>1</w:t>
      </w:r>
      <w:r w:rsidRPr="000A0F10">
        <w:rPr>
          <w:rFonts w:hint="eastAsia"/>
        </w:rPr>
        <w:t>）</w:t>
      </w:r>
      <w:r w:rsidRPr="000A0F10">
        <w:t>36.94ha</w:t>
      </w:r>
      <w:r w:rsidRPr="000A0F10">
        <w:rPr>
          <w:rFonts w:hint="eastAsia"/>
        </w:rPr>
        <w:t>，商务用地（</w:t>
      </w:r>
      <w:r w:rsidRPr="000A0F10">
        <w:rPr>
          <w:rFonts w:hint="eastAsia"/>
        </w:rPr>
        <w:t>B</w:t>
      </w:r>
      <w:r w:rsidRPr="000A0F10">
        <w:t>2</w:t>
      </w:r>
      <w:r w:rsidRPr="000A0F10">
        <w:rPr>
          <w:rFonts w:hint="eastAsia"/>
        </w:rPr>
        <w:t>）</w:t>
      </w:r>
      <w:r w:rsidRPr="000A0F10">
        <w:t>16.54ha</w:t>
      </w:r>
      <w:r w:rsidRPr="000A0F10">
        <w:rPr>
          <w:rFonts w:hint="eastAsia"/>
        </w:rPr>
        <w:t>，公共设施营业网点用地（</w:t>
      </w:r>
      <w:r w:rsidRPr="000A0F10">
        <w:rPr>
          <w:rFonts w:hint="eastAsia"/>
        </w:rPr>
        <w:t>B</w:t>
      </w:r>
      <w:r w:rsidRPr="000A0F10">
        <w:t>4</w:t>
      </w:r>
      <w:r w:rsidRPr="000A0F10">
        <w:rPr>
          <w:rFonts w:hint="eastAsia"/>
        </w:rPr>
        <w:t>）</w:t>
      </w:r>
      <w:r w:rsidRPr="000A0F10">
        <w:rPr>
          <w:rFonts w:hint="eastAsia"/>
        </w:rPr>
        <w:t>1</w:t>
      </w:r>
      <w:r w:rsidRPr="000A0F10">
        <w:t>.70ha</w:t>
      </w:r>
      <w:r w:rsidRPr="000A0F10">
        <w:rPr>
          <w:rFonts w:hint="eastAsia"/>
        </w:rPr>
        <w:t>，其他服务设施用地（</w:t>
      </w:r>
      <w:r w:rsidRPr="000A0F10">
        <w:rPr>
          <w:rFonts w:hint="eastAsia"/>
        </w:rPr>
        <w:t>B</w:t>
      </w:r>
      <w:r w:rsidRPr="000A0F10">
        <w:t>9</w:t>
      </w:r>
      <w:r w:rsidRPr="000A0F10">
        <w:rPr>
          <w:rFonts w:hint="eastAsia"/>
        </w:rPr>
        <w:t>）</w:t>
      </w:r>
      <w:r w:rsidRPr="000A0F10">
        <w:t>2.56ha</w:t>
      </w:r>
      <w:r w:rsidRPr="000A0F10">
        <w:rPr>
          <w:rFonts w:hint="eastAsia"/>
        </w:rPr>
        <w:t>。</w:t>
      </w:r>
    </w:p>
    <w:p w14:paraId="1AEB7821" w14:textId="77777777" w:rsidR="00D94618" w:rsidRPr="000B1C6A" w:rsidRDefault="00D94618" w:rsidP="000B1C6A">
      <w:pPr>
        <w:ind w:firstLineChars="200" w:firstLine="422"/>
        <w:rPr>
          <w:b/>
          <w:bCs/>
        </w:rPr>
      </w:pPr>
      <w:r w:rsidRPr="000B1C6A">
        <w:rPr>
          <w:rFonts w:hint="eastAsia"/>
          <w:b/>
          <w:bCs/>
        </w:rPr>
        <w:t>工业用地（</w:t>
      </w:r>
      <w:r w:rsidRPr="000B1C6A">
        <w:rPr>
          <w:b/>
          <w:bCs/>
        </w:rPr>
        <w:t>M</w:t>
      </w:r>
      <w:r w:rsidRPr="000B1C6A">
        <w:rPr>
          <w:rFonts w:hint="eastAsia"/>
          <w:b/>
          <w:bCs/>
        </w:rPr>
        <w:t>）</w:t>
      </w:r>
    </w:p>
    <w:p w14:paraId="566C59F0" w14:textId="626DFEE8" w:rsidR="00D94618" w:rsidRPr="000A0F10" w:rsidRDefault="00D94618" w:rsidP="00D94618">
      <w:pPr>
        <w:ind w:firstLineChars="200" w:firstLine="420"/>
      </w:pPr>
      <w:r w:rsidRPr="001478E8">
        <w:rPr>
          <w:rFonts w:hint="eastAsia"/>
        </w:rPr>
        <w:t>工业用地</w:t>
      </w:r>
      <w:r w:rsidRPr="001478E8">
        <w:t>84.25</w:t>
      </w:r>
      <w:r w:rsidRPr="001478E8">
        <w:rPr>
          <w:rFonts w:hint="eastAsia"/>
        </w:rPr>
        <w:t>公顷，占规划城市建设用地的</w:t>
      </w:r>
      <w:r w:rsidRPr="001478E8">
        <w:t>7.21%</w:t>
      </w:r>
      <w:r w:rsidRPr="001478E8">
        <w:rPr>
          <w:rFonts w:hint="eastAsia"/>
        </w:rPr>
        <w:t>。其中一类工业用地</w:t>
      </w:r>
      <w:r w:rsidRPr="001478E8">
        <w:rPr>
          <w:rFonts w:hint="eastAsia"/>
        </w:rPr>
        <w:t>4</w:t>
      </w:r>
      <w:r w:rsidRPr="001478E8">
        <w:t>5.2</w:t>
      </w:r>
      <w:r w:rsidR="001478E8" w:rsidRPr="001478E8">
        <w:t>2</w:t>
      </w:r>
      <w:r w:rsidRPr="001478E8">
        <w:rPr>
          <w:rFonts w:hint="eastAsia"/>
        </w:rPr>
        <w:t>公顷，占规划城市建设用地的</w:t>
      </w:r>
      <w:r w:rsidRPr="001478E8">
        <w:rPr>
          <w:rFonts w:hint="eastAsia"/>
        </w:rPr>
        <w:t>3</w:t>
      </w:r>
      <w:r w:rsidRPr="001478E8">
        <w:t>.87%</w:t>
      </w:r>
      <w:r w:rsidRPr="001478E8">
        <w:rPr>
          <w:rFonts w:hint="eastAsia"/>
        </w:rPr>
        <w:t>，二类工业用地</w:t>
      </w:r>
      <w:r w:rsidRPr="001478E8">
        <w:t>39.03</w:t>
      </w:r>
      <w:r w:rsidRPr="001478E8">
        <w:rPr>
          <w:rFonts w:hint="eastAsia"/>
        </w:rPr>
        <w:t>公顷，占规划城市建设用地的</w:t>
      </w:r>
      <w:r w:rsidRPr="001478E8">
        <w:rPr>
          <w:rFonts w:hint="eastAsia"/>
        </w:rPr>
        <w:t>3</w:t>
      </w:r>
      <w:r w:rsidRPr="001478E8">
        <w:t>.34%</w:t>
      </w:r>
      <w:r w:rsidRPr="001478E8">
        <w:rPr>
          <w:rFonts w:hint="eastAsia"/>
        </w:rPr>
        <w:t>。</w:t>
      </w:r>
    </w:p>
    <w:p w14:paraId="15C335C4" w14:textId="77777777" w:rsidR="00D94618" w:rsidRPr="000B1C6A" w:rsidRDefault="00D94618" w:rsidP="000B1C6A">
      <w:pPr>
        <w:ind w:firstLineChars="200" w:firstLine="422"/>
        <w:rPr>
          <w:b/>
          <w:bCs/>
        </w:rPr>
      </w:pPr>
      <w:r w:rsidRPr="000B1C6A">
        <w:rPr>
          <w:rFonts w:hint="eastAsia"/>
          <w:b/>
          <w:bCs/>
        </w:rPr>
        <w:lastRenderedPageBreak/>
        <w:t>物流仓储用地（</w:t>
      </w:r>
      <w:r w:rsidRPr="000B1C6A">
        <w:rPr>
          <w:b/>
          <w:bCs/>
        </w:rPr>
        <w:t>W</w:t>
      </w:r>
      <w:r w:rsidRPr="000B1C6A">
        <w:rPr>
          <w:rFonts w:hint="eastAsia"/>
          <w:b/>
          <w:bCs/>
        </w:rPr>
        <w:t>）</w:t>
      </w:r>
    </w:p>
    <w:p w14:paraId="7CF2510E" w14:textId="77777777" w:rsidR="00D94618" w:rsidRPr="000A0F10" w:rsidRDefault="00D94618" w:rsidP="00D94618">
      <w:pPr>
        <w:ind w:firstLineChars="200" w:firstLine="420"/>
      </w:pPr>
      <w:r w:rsidRPr="000A0F10">
        <w:rPr>
          <w:rFonts w:hint="eastAsia"/>
        </w:rPr>
        <w:t>物流仓储用地</w:t>
      </w:r>
      <w:r w:rsidRPr="000A0F10">
        <w:t>2.48</w:t>
      </w:r>
      <w:r w:rsidRPr="000A0F10">
        <w:rPr>
          <w:rFonts w:hint="eastAsia"/>
        </w:rPr>
        <w:t>公顷，占规划城市建设用地的</w:t>
      </w:r>
      <w:r w:rsidRPr="000A0F10">
        <w:t>0.21%</w:t>
      </w:r>
      <w:r w:rsidRPr="000A0F10">
        <w:rPr>
          <w:rFonts w:hint="eastAsia"/>
        </w:rPr>
        <w:t>。</w:t>
      </w:r>
    </w:p>
    <w:p w14:paraId="771C7068" w14:textId="77777777" w:rsidR="00D94618" w:rsidRPr="000B1C6A" w:rsidRDefault="00D94618" w:rsidP="000B1C6A">
      <w:pPr>
        <w:ind w:firstLineChars="200" w:firstLine="422"/>
        <w:rPr>
          <w:b/>
          <w:bCs/>
        </w:rPr>
      </w:pPr>
      <w:r w:rsidRPr="000B1C6A">
        <w:rPr>
          <w:rFonts w:hint="eastAsia"/>
          <w:b/>
          <w:bCs/>
        </w:rPr>
        <w:t>道路与交通设施用地（</w:t>
      </w:r>
      <w:r w:rsidRPr="000B1C6A">
        <w:rPr>
          <w:rFonts w:hint="eastAsia"/>
          <w:b/>
          <w:bCs/>
        </w:rPr>
        <w:t>S</w:t>
      </w:r>
      <w:r w:rsidRPr="000B1C6A">
        <w:rPr>
          <w:rFonts w:hint="eastAsia"/>
          <w:b/>
          <w:bCs/>
        </w:rPr>
        <w:t>）</w:t>
      </w:r>
    </w:p>
    <w:p w14:paraId="19113C65" w14:textId="77777777" w:rsidR="00D94618" w:rsidRPr="000A0F10" w:rsidRDefault="00D94618" w:rsidP="00D94618">
      <w:pPr>
        <w:ind w:firstLineChars="200" w:firstLine="420"/>
      </w:pPr>
      <w:r w:rsidRPr="000A0F10">
        <w:rPr>
          <w:rFonts w:hint="eastAsia"/>
        </w:rPr>
        <w:t>规划道路与交通设施用地共计</w:t>
      </w:r>
      <w:r w:rsidRPr="000A0F10">
        <w:t>290.67</w:t>
      </w:r>
      <w:r w:rsidRPr="000A0F10">
        <w:rPr>
          <w:rFonts w:hint="eastAsia"/>
        </w:rPr>
        <w:t>公顷，占规划城市建设用地的</w:t>
      </w:r>
      <w:r w:rsidRPr="000A0F10">
        <w:t>24.87 %</w:t>
      </w:r>
      <w:r w:rsidRPr="000A0F10">
        <w:rPr>
          <w:rFonts w:hint="eastAsia"/>
        </w:rPr>
        <w:t>，人均面积</w:t>
      </w:r>
      <w:r w:rsidRPr="000A0F10">
        <w:t>24.22</w:t>
      </w:r>
      <w:r w:rsidRPr="000A0F10">
        <w:rPr>
          <w:rFonts w:hint="eastAsia"/>
        </w:rPr>
        <w:t>m</w:t>
      </w:r>
      <w:r w:rsidRPr="000A0F10">
        <w:rPr>
          <w:rFonts w:hint="eastAsia"/>
        </w:rPr>
        <w:t>²。（规范要求道路与交通设施用地比例为</w:t>
      </w:r>
      <w:r w:rsidRPr="000A0F10">
        <w:rPr>
          <w:rFonts w:hint="eastAsia"/>
        </w:rPr>
        <w:t>10.0-25.0%</w:t>
      </w:r>
      <w:r w:rsidRPr="000A0F10">
        <w:rPr>
          <w:rFonts w:hint="eastAsia"/>
        </w:rPr>
        <w:t>，人均面积最低</w:t>
      </w:r>
      <w:r w:rsidRPr="000A0F10">
        <w:rPr>
          <w:rFonts w:hint="eastAsia"/>
        </w:rPr>
        <w:t>10m</w:t>
      </w:r>
      <w:r w:rsidRPr="000A0F10">
        <w:rPr>
          <w:rFonts w:hint="eastAsia"/>
        </w:rPr>
        <w:t>²）。</w:t>
      </w:r>
    </w:p>
    <w:p w14:paraId="4546B6D9" w14:textId="77777777" w:rsidR="00D94618" w:rsidRPr="000B1C6A" w:rsidRDefault="00D94618" w:rsidP="000B1C6A">
      <w:pPr>
        <w:ind w:firstLineChars="200" w:firstLine="422"/>
        <w:rPr>
          <w:b/>
          <w:bCs/>
        </w:rPr>
      </w:pPr>
      <w:r w:rsidRPr="000B1C6A">
        <w:rPr>
          <w:rFonts w:hint="eastAsia"/>
          <w:b/>
          <w:bCs/>
        </w:rPr>
        <w:t>公用设施用地（</w:t>
      </w:r>
      <w:r w:rsidRPr="000B1C6A">
        <w:rPr>
          <w:rFonts w:hint="eastAsia"/>
          <w:b/>
          <w:bCs/>
        </w:rPr>
        <w:t>U</w:t>
      </w:r>
      <w:r w:rsidRPr="000B1C6A">
        <w:rPr>
          <w:rFonts w:hint="eastAsia"/>
          <w:b/>
          <w:bCs/>
        </w:rPr>
        <w:t>）</w:t>
      </w:r>
    </w:p>
    <w:p w14:paraId="44E17999" w14:textId="56FE41DD" w:rsidR="00D94618" w:rsidRPr="000A0F10" w:rsidRDefault="00D94618" w:rsidP="00D94618">
      <w:pPr>
        <w:ind w:firstLineChars="200" w:firstLine="420"/>
      </w:pPr>
      <w:r w:rsidRPr="000A0F10">
        <w:rPr>
          <w:rFonts w:hint="eastAsia"/>
        </w:rPr>
        <w:t>规划公用设施用地</w:t>
      </w:r>
      <w:r w:rsidRPr="000A0F10">
        <w:t>16.54</w:t>
      </w:r>
      <w:r w:rsidRPr="000A0F10">
        <w:rPr>
          <w:rFonts w:hint="eastAsia"/>
        </w:rPr>
        <w:t>公顷，占规划城市建设用地的</w:t>
      </w:r>
      <w:r w:rsidRPr="000A0F10">
        <w:t>1.42</w:t>
      </w:r>
      <w:r w:rsidRPr="000A0F10">
        <w:rPr>
          <w:rFonts w:hint="eastAsia"/>
        </w:rPr>
        <w:t>％。</w:t>
      </w:r>
      <w:r w:rsidRPr="000A0F10">
        <w:rPr>
          <w:rFonts w:hint="eastAsia"/>
        </w:rPr>
        <w:t>U</w:t>
      </w:r>
      <w:r w:rsidRPr="000A0F10">
        <w:t>1</w:t>
      </w:r>
      <w:r w:rsidRPr="000A0F10">
        <w:rPr>
          <w:rFonts w:hint="eastAsia"/>
        </w:rPr>
        <w:t>供应设施用地</w:t>
      </w:r>
      <w:r w:rsidRPr="000A0F10">
        <w:t>9.78</w:t>
      </w:r>
      <w:r w:rsidR="00115B63" w:rsidRPr="000A0F10">
        <w:rPr>
          <w:rFonts w:hint="eastAsia"/>
        </w:rPr>
        <w:t>公顷</w:t>
      </w:r>
      <w:r w:rsidRPr="000A0F10">
        <w:rPr>
          <w:rFonts w:hint="eastAsia"/>
        </w:rPr>
        <w:t>，占规划城市建设用地的</w:t>
      </w:r>
      <w:r w:rsidRPr="000A0F10">
        <w:t>0.84%</w:t>
      </w:r>
      <w:r w:rsidR="007E43C9">
        <w:rPr>
          <w:rFonts w:hint="eastAsia"/>
        </w:rPr>
        <w:t>，</w:t>
      </w:r>
      <w:r w:rsidRPr="000A0F10">
        <w:rPr>
          <w:rFonts w:hint="eastAsia"/>
        </w:rPr>
        <w:t>其中，</w:t>
      </w:r>
      <w:r w:rsidRPr="000A0F10">
        <w:rPr>
          <w:rFonts w:hint="eastAsia"/>
        </w:rPr>
        <w:t>U</w:t>
      </w:r>
      <w:r w:rsidRPr="000A0F10">
        <w:t>11</w:t>
      </w:r>
      <w:r w:rsidRPr="000A0F10">
        <w:rPr>
          <w:rFonts w:hint="eastAsia"/>
        </w:rPr>
        <w:t>供水用地</w:t>
      </w:r>
      <w:r w:rsidRPr="000A0F10">
        <w:t>3.42</w:t>
      </w:r>
      <w:r w:rsidR="00115B63" w:rsidRPr="000A0F10">
        <w:rPr>
          <w:rFonts w:hint="eastAsia"/>
        </w:rPr>
        <w:t>公顷</w:t>
      </w:r>
      <w:r w:rsidRPr="000A0F10">
        <w:rPr>
          <w:rFonts w:hint="eastAsia"/>
        </w:rPr>
        <w:t>，</w:t>
      </w:r>
      <w:r w:rsidRPr="000A0F10">
        <w:rPr>
          <w:rFonts w:hint="eastAsia"/>
        </w:rPr>
        <w:t>U</w:t>
      </w:r>
      <w:r w:rsidRPr="000A0F10">
        <w:t>12</w:t>
      </w:r>
      <w:r w:rsidRPr="000A0F10">
        <w:rPr>
          <w:rFonts w:hint="eastAsia"/>
        </w:rPr>
        <w:t>供电用地</w:t>
      </w:r>
      <w:r w:rsidRPr="000A0F10">
        <w:t>3.78</w:t>
      </w:r>
      <w:r w:rsidR="00115B63" w:rsidRPr="000A0F10">
        <w:rPr>
          <w:rFonts w:hint="eastAsia"/>
        </w:rPr>
        <w:t>公顷</w:t>
      </w:r>
      <w:r w:rsidRPr="000A0F10">
        <w:rPr>
          <w:rFonts w:hint="eastAsia"/>
        </w:rPr>
        <w:t>，</w:t>
      </w:r>
      <w:r w:rsidRPr="000A0F10">
        <w:rPr>
          <w:rFonts w:hint="eastAsia"/>
        </w:rPr>
        <w:t>U</w:t>
      </w:r>
      <w:r w:rsidRPr="000A0F10">
        <w:t>13</w:t>
      </w:r>
      <w:r w:rsidRPr="000A0F10">
        <w:rPr>
          <w:rFonts w:hint="eastAsia"/>
        </w:rPr>
        <w:t>供燃气用地</w:t>
      </w:r>
      <w:r w:rsidRPr="000A0F10">
        <w:t>2.12</w:t>
      </w:r>
      <w:r w:rsidR="00115B63" w:rsidRPr="000A0F10">
        <w:rPr>
          <w:rFonts w:hint="eastAsia"/>
        </w:rPr>
        <w:t>公顷</w:t>
      </w:r>
      <w:r w:rsidRPr="000A0F10">
        <w:rPr>
          <w:rFonts w:hint="eastAsia"/>
        </w:rPr>
        <w:t>，</w:t>
      </w:r>
      <w:r w:rsidRPr="000A0F10">
        <w:rPr>
          <w:rFonts w:hint="eastAsia"/>
        </w:rPr>
        <w:t>U</w:t>
      </w:r>
      <w:r w:rsidRPr="000A0F10">
        <w:t>15</w:t>
      </w:r>
      <w:r w:rsidRPr="000A0F10">
        <w:rPr>
          <w:rFonts w:hint="eastAsia"/>
        </w:rPr>
        <w:t>通信用地</w:t>
      </w:r>
      <w:r w:rsidRPr="000A0F10">
        <w:t>0.46</w:t>
      </w:r>
      <w:r w:rsidR="00115B63" w:rsidRPr="000A0F10">
        <w:rPr>
          <w:rFonts w:hint="eastAsia"/>
        </w:rPr>
        <w:t>公顷</w:t>
      </w:r>
      <w:r w:rsidRPr="000A0F10">
        <w:rPr>
          <w:rFonts w:hint="eastAsia"/>
        </w:rPr>
        <w:t>；</w:t>
      </w:r>
      <w:r w:rsidRPr="000A0F10">
        <w:rPr>
          <w:rFonts w:hint="eastAsia"/>
        </w:rPr>
        <w:t>U</w:t>
      </w:r>
      <w:r w:rsidRPr="000A0F10">
        <w:t>2</w:t>
      </w:r>
      <w:r w:rsidRPr="000A0F10">
        <w:rPr>
          <w:rFonts w:hint="eastAsia"/>
        </w:rPr>
        <w:t>环境设施用地</w:t>
      </w:r>
      <w:r w:rsidRPr="000A0F10">
        <w:t>3.10</w:t>
      </w:r>
      <w:r w:rsidR="00115B63" w:rsidRPr="000A0F10">
        <w:rPr>
          <w:rFonts w:hint="eastAsia"/>
        </w:rPr>
        <w:t>公顷</w:t>
      </w:r>
      <w:r w:rsidRPr="000A0F10">
        <w:rPr>
          <w:rFonts w:hint="eastAsia"/>
        </w:rPr>
        <w:t>，占规划城市建设用地的</w:t>
      </w:r>
      <w:r w:rsidRPr="000A0F10">
        <w:t>0.27%</w:t>
      </w:r>
      <w:r w:rsidRPr="000A0F10">
        <w:rPr>
          <w:rFonts w:hint="eastAsia"/>
        </w:rPr>
        <w:t>，</w:t>
      </w:r>
      <w:r w:rsidRPr="000A0F10">
        <w:rPr>
          <w:rFonts w:hint="eastAsia"/>
        </w:rPr>
        <w:t>U</w:t>
      </w:r>
      <w:r w:rsidRPr="000A0F10">
        <w:t>21</w:t>
      </w:r>
      <w:r w:rsidRPr="000A0F10">
        <w:rPr>
          <w:rFonts w:hint="eastAsia"/>
        </w:rPr>
        <w:t>排水用地</w:t>
      </w:r>
      <w:r w:rsidRPr="000A0F10">
        <w:t>1.92</w:t>
      </w:r>
      <w:r w:rsidR="00115B63" w:rsidRPr="000A0F10">
        <w:rPr>
          <w:rFonts w:hint="eastAsia"/>
        </w:rPr>
        <w:t>公顷</w:t>
      </w:r>
      <w:r w:rsidRPr="000A0F10">
        <w:rPr>
          <w:rFonts w:hint="eastAsia"/>
        </w:rPr>
        <w:t>，</w:t>
      </w:r>
      <w:r w:rsidRPr="000A0F10">
        <w:rPr>
          <w:rFonts w:hint="eastAsia"/>
        </w:rPr>
        <w:t>U</w:t>
      </w:r>
      <w:r w:rsidRPr="000A0F10">
        <w:t>22</w:t>
      </w:r>
      <w:r w:rsidRPr="000A0F10">
        <w:rPr>
          <w:rFonts w:hint="eastAsia"/>
        </w:rPr>
        <w:t>环卫用地</w:t>
      </w:r>
      <w:r w:rsidRPr="000A0F10">
        <w:t>1.18</w:t>
      </w:r>
      <w:r w:rsidR="00115B63" w:rsidRPr="000A0F10">
        <w:rPr>
          <w:rFonts w:hint="eastAsia"/>
        </w:rPr>
        <w:t>公顷</w:t>
      </w:r>
      <w:r w:rsidRPr="000A0F10">
        <w:rPr>
          <w:rFonts w:hint="eastAsia"/>
        </w:rPr>
        <w:t>；</w:t>
      </w:r>
      <w:r w:rsidRPr="000A0F10">
        <w:rPr>
          <w:rFonts w:hint="eastAsia"/>
        </w:rPr>
        <w:t>U</w:t>
      </w:r>
      <w:r w:rsidRPr="000A0F10">
        <w:t>31</w:t>
      </w:r>
      <w:r w:rsidRPr="000A0F10">
        <w:rPr>
          <w:rFonts w:hint="eastAsia"/>
        </w:rPr>
        <w:t>消防用地</w:t>
      </w:r>
      <w:r w:rsidR="00115B63">
        <w:t>1.23</w:t>
      </w:r>
      <w:r w:rsidR="00115B63" w:rsidRPr="000A0F10">
        <w:rPr>
          <w:rFonts w:hint="eastAsia"/>
        </w:rPr>
        <w:t>公顷</w:t>
      </w:r>
      <w:r w:rsidRPr="000A0F10">
        <w:rPr>
          <w:rFonts w:hint="eastAsia"/>
        </w:rPr>
        <w:t>，占规划城市建设用地的</w:t>
      </w:r>
      <w:r w:rsidR="00115B63">
        <w:t>0.11</w:t>
      </w:r>
      <w:r w:rsidRPr="000A0F10">
        <w:t>%</w:t>
      </w:r>
      <w:r w:rsidRPr="000A0F10">
        <w:rPr>
          <w:rFonts w:hint="eastAsia"/>
        </w:rPr>
        <w:t>，</w:t>
      </w:r>
      <w:r w:rsidRPr="000A0F10">
        <w:rPr>
          <w:rFonts w:hint="eastAsia"/>
        </w:rPr>
        <w:t>U</w:t>
      </w:r>
      <w:r w:rsidRPr="000A0F10">
        <w:t>9</w:t>
      </w:r>
      <w:r w:rsidRPr="000A0F10">
        <w:rPr>
          <w:rFonts w:hint="eastAsia"/>
        </w:rPr>
        <w:t>其他公用设施用地</w:t>
      </w:r>
      <w:r w:rsidRPr="000A0F10">
        <w:rPr>
          <w:rFonts w:hint="eastAsia"/>
        </w:rPr>
        <w:t>2</w:t>
      </w:r>
      <w:r w:rsidRPr="000A0F10">
        <w:t>.44</w:t>
      </w:r>
      <w:r w:rsidR="00115B63" w:rsidRPr="000A0F10">
        <w:rPr>
          <w:rFonts w:hint="eastAsia"/>
        </w:rPr>
        <w:t>公顷</w:t>
      </w:r>
      <w:r w:rsidRPr="000A0F10">
        <w:rPr>
          <w:rFonts w:hint="eastAsia"/>
        </w:rPr>
        <w:t>，占规划城市建设用地的</w:t>
      </w:r>
      <w:r w:rsidR="00115B63">
        <w:t>0.2</w:t>
      </w:r>
      <w:r w:rsidRPr="000A0F10">
        <w:t>1%</w:t>
      </w:r>
      <w:r w:rsidRPr="000A0F10">
        <w:rPr>
          <w:rFonts w:hint="eastAsia"/>
        </w:rPr>
        <w:t>。</w:t>
      </w:r>
    </w:p>
    <w:p w14:paraId="1902C976" w14:textId="77777777" w:rsidR="00D94618" w:rsidRPr="000B1C6A" w:rsidRDefault="00D94618" w:rsidP="000B1C6A">
      <w:pPr>
        <w:ind w:firstLineChars="200" w:firstLine="422"/>
        <w:rPr>
          <w:b/>
          <w:bCs/>
        </w:rPr>
      </w:pPr>
      <w:r w:rsidRPr="000B1C6A">
        <w:rPr>
          <w:rFonts w:hint="eastAsia"/>
          <w:b/>
          <w:bCs/>
        </w:rPr>
        <w:t>绿地与广场用地（</w:t>
      </w:r>
      <w:r w:rsidRPr="000B1C6A">
        <w:rPr>
          <w:rFonts w:hint="eastAsia"/>
          <w:b/>
          <w:bCs/>
        </w:rPr>
        <w:t>G</w:t>
      </w:r>
      <w:r w:rsidRPr="000B1C6A">
        <w:rPr>
          <w:rFonts w:hint="eastAsia"/>
          <w:b/>
          <w:bCs/>
        </w:rPr>
        <w:t>）</w:t>
      </w:r>
    </w:p>
    <w:p w14:paraId="1AF77668" w14:textId="0D83161E" w:rsidR="00D94618" w:rsidRPr="000A0F10" w:rsidRDefault="00D94618" w:rsidP="00D94618">
      <w:pPr>
        <w:ind w:firstLineChars="200" w:firstLine="420"/>
      </w:pPr>
      <w:bookmarkStart w:id="37" w:name="_GoBack"/>
      <w:bookmarkEnd w:id="37"/>
      <w:r w:rsidRPr="00AA7CA6">
        <w:rPr>
          <w:rFonts w:hint="eastAsia"/>
        </w:rPr>
        <w:t>规划绿地与广场用地</w:t>
      </w:r>
      <w:r w:rsidRPr="00AA7CA6">
        <w:t>64.82</w:t>
      </w:r>
      <w:r w:rsidRPr="00AA7CA6">
        <w:rPr>
          <w:rFonts w:hint="eastAsia"/>
        </w:rPr>
        <w:t>公顷，占规划城市建设用地的</w:t>
      </w:r>
      <w:r w:rsidRPr="00AA7CA6">
        <w:t>5.55</w:t>
      </w:r>
      <w:r w:rsidRPr="00AA7CA6">
        <w:rPr>
          <w:rFonts w:hint="eastAsia"/>
        </w:rPr>
        <w:t>％。其中</w:t>
      </w:r>
      <w:r w:rsidRPr="00AA7CA6">
        <w:rPr>
          <w:rFonts w:hint="eastAsia"/>
        </w:rPr>
        <w:t>G</w:t>
      </w:r>
      <w:r w:rsidRPr="00AA7CA6">
        <w:t>1</w:t>
      </w:r>
      <w:r w:rsidRPr="00AA7CA6">
        <w:rPr>
          <w:rFonts w:hint="eastAsia"/>
        </w:rPr>
        <w:t>公园绿地</w:t>
      </w:r>
      <w:r w:rsidRPr="00AA7CA6">
        <w:t>51.31</w:t>
      </w:r>
      <w:r w:rsidR="00115B63" w:rsidRPr="00AA7CA6">
        <w:rPr>
          <w:rFonts w:hint="eastAsia"/>
        </w:rPr>
        <w:t>公顷</w:t>
      </w:r>
      <w:r w:rsidRPr="00AA7CA6">
        <w:rPr>
          <w:rFonts w:hint="eastAsia"/>
        </w:rPr>
        <w:t>，</w:t>
      </w:r>
      <w:r w:rsidRPr="00AA7CA6">
        <w:rPr>
          <w:rFonts w:hint="eastAsia"/>
        </w:rPr>
        <w:t>G</w:t>
      </w:r>
      <w:r w:rsidRPr="00AA7CA6">
        <w:t>2</w:t>
      </w:r>
      <w:r w:rsidRPr="00AA7CA6">
        <w:rPr>
          <w:rFonts w:hint="eastAsia"/>
        </w:rPr>
        <w:t>防护绿地</w:t>
      </w:r>
      <w:r w:rsidR="001478E8" w:rsidRPr="00AA7CA6">
        <w:t>10.23</w:t>
      </w:r>
      <w:r w:rsidR="00115B63" w:rsidRPr="00AA7CA6">
        <w:rPr>
          <w:rFonts w:hint="eastAsia"/>
        </w:rPr>
        <w:t>公顷</w:t>
      </w:r>
      <w:r w:rsidRPr="00AA7CA6">
        <w:rPr>
          <w:rFonts w:hint="eastAsia"/>
        </w:rPr>
        <w:t>，</w:t>
      </w:r>
      <w:r w:rsidRPr="00AA7CA6">
        <w:rPr>
          <w:rFonts w:hint="eastAsia"/>
        </w:rPr>
        <w:t>G</w:t>
      </w:r>
      <w:r w:rsidRPr="00AA7CA6">
        <w:t>3</w:t>
      </w:r>
      <w:r w:rsidRPr="00AA7CA6">
        <w:rPr>
          <w:rFonts w:hint="eastAsia"/>
        </w:rPr>
        <w:t>广场用地</w:t>
      </w:r>
      <w:r w:rsidRPr="00AA7CA6">
        <w:t>3.28</w:t>
      </w:r>
      <w:r w:rsidR="00115B63" w:rsidRPr="00AA7CA6">
        <w:rPr>
          <w:rFonts w:hint="eastAsia"/>
        </w:rPr>
        <w:t>公顷</w:t>
      </w:r>
      <w:r w:rsidRPr="00AA7CA6">
        <w:rPr>
          <w:rFonts w:hint="eastAsia"/>
        </w:rPr>
        <w:t>。</w:t>
      </w:r>
    </w:p>
    <w:p w14:paraId="228632A6" w14:textId="3DF38FF8" w:rsidR="00D94618" w:rsidRPr="000A0F10" w:rsidRDefault="00D94618" w:rsidP="000B1C6A">
      <w:pPr>
        <w:pStyle w:val="3"/>
        <w:tabs>
          <w:tab w:val="clear" w:pos="1125"/>
        </w:tabs>
        <w:spacing w:before="0" w:after="0"/>
        <w:ind w:left="720" w:hanging="720"/>
      </w:pPr>
      <w:bookmarkStart w:id="38" w:name="_Toc57570461"/>
      <w:bookmarkStart w:id="39" w:name="_Toc65864633"/>
      <w:bookmarkStart w:id="40" w:name="_Toc66091804"/>
      <w:r w:rsidRPr="000A0F10">
        <w:rPr>
          <w:rFonts w:hint="eastAsia"/>
        </w:rPr>
        <w:t>规划汇总表及</w:t>
      </w:r>
      <w:r w:rsidR="007E43C9">
        <w:rPr>
          <w:rFonts w:hint="eastAsia"/>
        </w:rPr>
        <w:t>用地</w:t>
      </w:r>
      <w:r w:rsidRPr="000A0F10">
        <w:rPr>
          <w:rFonts w:hint="eastAsia"/>
        </w:rPr>
        <w:t>布局图</w:t>
      </w:r>
      <w:bookmarkEnd w:id="38"/>
      <w:bookmarkEnd w:id="39"/>
      <w:bookmarkEnd w:id="40"/>
    </w:p>
    <w:p w14:paraId="1151CCFE" w14:textId="77777777" w:rsidR="00D94618" w:rsidRPr="000A0F10" w:rsidRDefault="00D94618" w:rsidP="000B1C6A">
      <w:pPr>
        <w:pStyle w:val="1-1"/>
        <w:jc w:val="center"/>
      </w:pPr>
      <w:r w:rsidRPr="000A0F10">
        <w:rPr>
          <w:rFonts w:hint="eastAsia"/>
        </w:rPr>
        <w:t>城市建设用地汇总表</w:t>
      </w:r>
    </w:p>
    <w:tbl>
      <w:tblPr>
        <w:tblStyle w:val="16"/>
        <w:tblW w:w="5000" w:type="pct"/>
        <w:tblLook w:val="04A0" w:firstRow="1" w:lastRow="0" w:firstColumn="1" w:lastColumn="0" w:noHBand="0" w:noVBand="1"/>
      </w:tblPr>
      <w:tblGrid>
        <w:gridCol w:w="559"/>
        <w:gridCol w:w="617"/>
        <w:gridCol w:w="776"/>
        <w:gridCol w:w="2703"/>
        <w:gridCol w:w="1704"/>
        <w:gridCol w:w="2163"/>
      </w:tblGrid>
      <w:tr w:rsidR="00D94618" w:rsidRPr="00C30743" w14:paraId="1C6E9552" w14:textId="77777777" w:rsidTr="007E43C9">
        <w:trPr>
          <w:trHeight w:val="285"/>
        </w:trPr>
        <w:tc>
          <w:tcPr>
            <w:tcW w:w="1145" w:type="pct"/>
            <w:gridSpan w:val="3"/>
            <w:vAlign w:val="center"/>
            <w:hideMark/>
          </w:tcPr>
          <w:p w14:paraId="0A31F914"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用地代码</w:t>
            </w:r>
          </w:p>
        </w:tc>
        <w:tc>
          <w:tcPr>
            <w:tcW w:w="1586" w:type="pct"/>
            <w:vMerge w:val="restart"/>
            <w:vAlign w:val="center"/>
            <w:hideMark/>
          </w:tcPr>
          <w:p w14:paraId="3A2D2EB6"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用地名称</w:t>
            </w:r>
          </w:p>
        </w:tc>
        <w:tc>
          <w:tcPr>
            <w:tcW w:w="1000" w:type="pct"/>
            <w:vMerge w:val="restart"/>
            <w:vAlign w:val="center"/>
            <w:hideMark/>
          </w:tcPr>
          <w:p w14:paraId="7265C9AA"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用地面积(</w:t>
            </w:r>
            <w:proofErr w:type="spellStart"/>
            <w:r w:rsidRPr="00C30743">
              <w:rPr>
                <w:rFonts w:ascii="宋体" w:eastAsia="宋体" w:hAnsi="宋体" w:cs="宋体" w:hint="eastAsia"/>
                <w:kern w:val="0"/>
                <w:sz w:val="18"/>
                <w:szCs w:val="18"/>
              </w:rPr>
              <w:t>hm</w:t>
            </w:r>
            <w:proofErr w:type="spellEnd"/>
            <w:r w:rsidRPr="00C30743">
              <w:rPr>
                <w:rFonts w:ascii="宋体" w:eastAsia="宋体" w:hAnsi="宋体" w:cs="宋体" w:hint="eastAsia"/>
                <w:kern w:val="0"/>
                <w:sz w:val="18"/>
                <w:szCs w:val="18"/>
              </w:rPr>
              <w:t>²)</w:t>
            </w:r>
          </w:p>
        </w:tc>
        <w:tc>
          <w:tcPr>
            <w:tcW w:w="1269" w:type="pct"/>
            <w:vMerge w:val="restart"/>
            <w:noWrap/>
            <w:vAlign w:val="center"/>
            <w:hideMark/>
          </w:tcPr>
          <w:p w14:paraId="45F67EE3"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占城市建设用地比例(%)</w:t>
            </w:r>
          </w:p>
        </w:tc>
      </w:tr>
      <w:tr w:rsidR="00D94618" w:rsidRPr="00C30743" w14:paraId="5478A12F" w14:textId="77777777" w:rsidTr="007E43C9">
        <w:trPr>
          <w:trHeight w:val="285"/>
        </w:trPr>
        <w:tc>
          <w:tcPr>
            <w:tcW w:w="328" w:type="pct"/>
            <w:vAlign w:val="center"/>
            <w:hideMark/>
          </w:tcPr>
          <w:p w14:paraId="59632FDF"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大类</w:t>
            </w:r>
          </w:p>
        </w:tc>
        <w:tc>
          <w:tcPr>
            <w:tcW w:w="362" w:type="pct"/>
            <w:vAlign w:val="center"/>
            <w:hideMark/>
          </w:tcPr>
          <w:p w14:paraId="4D3069FC"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中类</w:t>
            </w:r>
          </w:p>
        </w:tc>
        <w:tc>
          <w:tcPr>
            <w:tcW w:w="455" w:type="pct"/>
            <w:vAlign w:val="center"/>
            <w:hideMark/>
          </w:tcPr>
          <w:p w14:paraId="555EB892"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小类</w:t>
            </w:r>
          </w:p>
        </w:tc>
        <w:tc>
          <w:tcPr>
            <w:tcW w:w="1586" w:type="pct"/>
            <w:vMerge/>
            <w:vAlign w:val="center"/>
            <w:hideMark/>
          </w:tcPr>
          <w:p w14:paraId="2DDB9294"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1000" w:type="pct"/>
            <w:vMerge/>
            <w:vAlign w:val="center"/>
            <w:hideMark/>
          </w:tcPr>
          <w:p w14:paraId="5B9313ED"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1269" w:type="pct"/>
            <w:vMerge/>
            <w:vAlign w:val="center"/>
            <w:hideMark/>
          </w:tcPr>
          <w:p w14:paraId="347054F9" w14:textId="77777777" w:rsidR="00D94618" w:rsidRPr="00C30743" w:rsidRDefault="00D94618" w:rsidP="002335F9">
            <w:pPr>
              <w:widowControl/>
              <w:spacing w:line="240" w:lineRule="auto"/>
              <w:jc w:val="center"/>
              <w:rPr>
                <w:rFonts w:ascii="宋体" w:eastAsia="宋体" w:hAnsi="宋体" w:cs="宋体"/>
                <w:kern w:val="0"/>
                <w:sz w:val="18"/>
                <w:szCs w:val="18"/>
              </w:rPr>
            </w:pPr>
          </w:p>
        </w:tc>
      </w:tr>
      <w:tr w:rsidR="00D94618" w:rsidRPr="00C30743" w14:paraId="738672A2" w14:textId="77777777" w:rsidTr="007E43C9">
        <w:trPr>
          <w:trHeight w:val="285"/>
        </w:trPr>
        <w:tc>
          <w:tcPr>
            <w:tcW w:w="328" w:type="pct"/>
            <w:vMerge w:val="restart"/>
            <w:vAlign w:val="center"/>
            <w:hideMark/>
          </w:tcPr>
          <w:p w14:paraId="32CC61EA"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R</w:t>
            </w:r>
          </w:p>
        </w:tc>
        <w:tc>
          <w:tcPr>
            <w:tcW w:w="817" w:type="pct"/>
            <w:gridSpan w:val="2"/>
            <w:vAlign w:val="center"/>
            <w:hideMark/>
          </w:tcPr>
          <w:p w14:paraId="65D51FAD"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1586" w:type="pct"/>
            <w:vAlign w:val="center"/>
            <w:hideMark/>
          </w:tcPr>
          <w:p w14:paraId="3C2D2F9A"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居住用地</w:t>
            </w:r>
          </w:p>
        </w:tc>
        <w:tc>
          <w:tcPr>
            <w:tcW w:w="1000" w:type="pct"/>
            <w:vAlign w:val="center"/>
            <w:hideMark/>
          </w:tcPr>
          <w:p w14:paraId="2C87F52C" w14:textId="5A02C544"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520.24</w:t>
            </w:r>
          </w:p>
        </w:tc>
        <w:tc>
          <w:tcPr>
            <w:tcW w:w="1269" w:type="pct"/>
            <w:vAlign w:val="center"/>
            <w:hideMark/>
          </w:tcPr>
          <w:p w14:paraId="76D564BC" w14:textId="37569FBD"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44.51</w:t>
            </w:r>
          </w:p>
        </w:tc>
      </w:tr>
      <w:tr w:rsidR="00D94618" w:rsidRPr="00C30743" w14:paraId="15DC045A" w14:textId="77777777" w:rsidTr="007E43C9">
        <w:trPr>
          <w:trHeight w:val="285"/>
        </w:trPr>
        <w:tc>
          <w:tcPr>
            <w:tcW w:w="328" w:type="pct"/>
            <w:vMerge/>
            <w:vAlign w:val="center"/>
            <w:hideMark/>
          </w:tcPr>
          <w:p w14:paraId="07E8B840"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362" w:type="pct"/>
            <w:vMerge w:val="restart"/>
            <w:vAlign w:val="center"/>
            <w:hideMark/>
          </w:tcPr>
          <w:p w14:paraId="05F12B6C"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R2</w:t>
            </w:r>
          </w:p>
        </w:tc>
        <w:tc>
          <w:tcPr>
            <w:tcW w:w="455" w:type="pct"/>
            <w:vAlign w:val="center"/>
            <w:hideMark/>
          </w:tcPr>
          <w:p w14:paraId="101B7C3E" w14:textId="113AEDEE" w:rsidR="00D94618" w:rsidRPr="00C30743" w:rsidRDefault="00D94618" w:rsidP="002335F9">
            <w:pPr>
              <w:widowControl/>
              <w:spacing w:line="240" w:lineRule="auto"/>
              <w:jc w:val="center"/>
              <w:rPr>
                <w:rFonts w:ascii="宋体" w:eastAsia="宋体" w:hAnsi="宋体" w:cs="宋体"/>
                <w:kern w:val="0"/>
                <w:sz w:val="18"/>
                <w:szCs w:val="18"/>
              </w:rPr>
            </w:pPr>
          </w:p>
        </w:tc>
        <w:tc>
          <w:tcPr>
            <w:tcW w:w="1586" w:type="pct"/>
            <w:vAlign w:val="center"/>
            <w:hideMark/>
          </w:tcPr>
          <w:p w14:paraId="097A1E3C"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二类居住用地</w:t>
            </w:r>
          </w:p>
        </w:tc>
        <w:tc>
          <w:tcPr>
            <w:tcW w:w="1000" w:type="pct"/>
            <w:vAlign w:val="center"/>
            <w:hideMark/>
          </w:tcPr>
          <w:p w14:paraId="2CE690C1" w14:textId="1CC675E4"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520.24</w:t>
            </w:r>
          </w:p>
        </w:tc>
        <w:tc>
          <w:tcPr>
            <w:tcW w:w="1269" w:type="pct"/>
            <w:vAlign w:val="center"/>
            <w:hideMark/>
          </w:tcPr>
          <w:p w14:paraId="244C155B" w14:textId="04A568AD"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44.51</w:t>
            </w:r>
          </w:p>
        </w:tc>
      </w:tr>
      <w:tr w:rsidR="00D94618" w:rsidRPr="00C30743" w14:paraId="5F5A245D" w14:textId="77777777" w:rsidTr="007E43C9">
        <w:trPr>
          <w:trHeight w:val="285"/>
        </w:trPr>
        <w:tc>
          <w:tcPr>
            <w:tcW w:w="328" w:type="pct"/>
            <w:vMerge/>
            <w:vAlign w:val="center"/>
            <w:hideMark/>
          </w:tcPr>
          <w:p w14:paraId="349F9E54"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362" w:type="pct"/>
            <w:vMerge/>
            <w:vAlign w:val="center"/>
            <w:hideMark/>
          </w:tcPr>
          <w:p w14:paraId="6A89C7BE"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455" w:type="pct"/>
            <w:vAlign w:val="center"/>
            <w:hideMark/>
          </w:tcPr>
          <w:p w14:paraId="42C0ABF3"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R22</w:t>
            </w:r>
          </w:p>
        </w:tc>
        <w:tc>
          <w:tcPr>
            <w:tcW w:w="1586" w:type="pct"/>
            <w:vAlign w:val="center"/>
            <w:hideMark/>
          </w:tcPr>
          <w:p w14:paraId="749160A4"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服务设施用地</w:t>
            </w:r>
          </w:p>
        </w:tc>
        <w:tc>
          <w:tcPr>
            <w:tcW w:w="1000" w:type="pct"/>
            <w:vAlign w:val="center"/>
            <w:hideMark/>
          </w:tcPr>
          <w:p w14:paraId="08356BD7" w14:textId="58AD54D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5.93</w:t>
            </w:r>
          </w:p>
        </w:tc>
        <w:tc>
          <w:tcPr>
            <w:tcW w:w="1269" w:type="pct"/>
            <w:vAlign w:val="center"/>
            <w:hideMark/>
          </w:tcPr>
          <w:p w14:paraId="0476DF1E" w14:textId="0C9CAB74"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0.51</w:t>
            </w:r>
          </w:p>
        </w:tc>
      </w:tr>
      <w:tr w:rsidR="00D94618" w:rsidRPr="00C30743" w14:paraId="03E8D8BE" w14:textId="77777777" w:rsidTr="007E43C9">
        <w:trPr>
          <w:trHeight w:val="285"/>
        </w:trPr>
        <w:tc>
          <w:tcPr>
            <w:tcW w:w="328" w:type="pct"/>
            <w:vMerge w:val="restart"/>
            <w:vAlign w:val="center"/>
            <w:hideMark/>
          </w:tcPr>
          <w:p w14:paraId="2031F2E8"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A</w:t>
            </w:r>
          </w:p>
        </w:tc>
        <w:tc>
          <w:tcPr>
            <w:tcW w:w="362" w:type="pct"/>
            <w:vAlign w:val="center"/>
            <w:hideMark/>
          </w:tcPr>
          <w:p w14:paraId="37407012" w14:textId="716A3177" w:rsidR="00D94618" w:rsidRPr="00C30743" w:rsidRDefault="00D94618" w:rsidP="002335F9">
            <w:pPr>
              <w:widowControl/>
              <w:spacing w:line="240" w:lineRule="auto"/>
              <w:jc w:val="center"/>
              <w:rPr>
                <w:rFonts w:ascii="宋体" w:eastAsia="宋体" w:hAnsi="宋体" w:cs="宋体"/>
                <w:kern w:val="0"/>
                <w:sz w:val="18"/>
                <w:szCs w:val="18"/>
              </w:rPr>
            </w:pPr>
          </w:p>
        </w:tc>
        <w:tc>
          <w:tcPr>
            <w:tcW w:w="455" w:type="pct"/>
            <w:vAlign w:val="center"/>
            <w:hideMark/>
          </w:tcPr>
          <w:p w14:paraId="3E182873" w14:textId="11F8A881" w:rsidR="00D94618" w:rsidRPr="00C30743" w:rsidRDefault="00D94618" w:rsidP="002335F9">
            <w:pPr>
              <w:widowControl/>
              <w:spacing w:line="240" w:lineRule="auto"/>
              <w:jc w:val="center"/>
              <w:rPr>
                <w:rFonts w:ascii="宋体" w:eastAsia="宋体" w:hAnsi="宋体" w:cs="宋体"/>
                <w:kern w:val="0"/>
                <w:sz w:val="18"/>
                <w:szCs w:val="18"/>
              </w:rPr>
            </w:pPr>
          </w:p>
        </w:tc>
        <w:tc>
          <w:tcPr>
            <w:tcW w:w="1586" w:type="pct"/>
            <w:vAlign w:val="center"/>
            <w:hideMark/>
          </w:tcPr>
          <w:p w14:paraId="3FD48950"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公共管理与公共服务设施用地</w:t>
            </w:r>
          </w:p>
        </w:tc>
        <w:tc>
          <w:tcPr>
            <w:tcW w:w="1000" w:type="pct"/>
            <w:vAlign w:val="center"/>
            <w:hideMark/>
          </w:tcPr>
          <w:p w14:paraId="57A48B1E" w14:textId="0B652386"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105.03</w:t>
            </w:r>
          </w:p>
        </w:tc>
        <w:tc>
          <w:tcPr>
            <w:tcW w:w="1269" w:type="pct"/>
            <w:vAlign w:val="center"/>
            <w:hideMark/>
          </w:tcPr>
          <w:p w14:paraId="5E79DB8F" w14:textId="42108A2C"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8.99</w:t>
            </w:r>
          </w:p>
        </w:tc>
      </w:tr>
      <w:tr w:rsidR="00D94618" w:rsidRPr="00C30743" w14:paraId="4B21A5FD" w14:textId="77777777" w:rsidTr="007E43C9">
        <w:trPr>
          <w:trHeight w:val="285"/>
        </w:trPr>
        <w:tc>
          <w:tcPr>
            <w:tcW w:w="328" w:type="pct"/>
            <w:vMerge/>
            <w:vAlign w:val="center"/>
            <w:hideMark/>
          </w:tcPr>
          <w:p w14:paraId="16CF91B2"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817" w:type="pct"/>
            <w:gridSpan w:val="2"/>
            <w:vAlign w:val="center"/>
            <w:hideMark/>
          </w:tcPr>
          <w:p w14:paraId="341514A2"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A1</w:t>
            </w:r>
          </w:p>
        </w:tc>
        <w:tc>
          <w:tcPr>
            <w:tcW w:w="1586" w:type="pct"/>
            <w:vAlign w:val="center"/>
            <w:hideMark/>
          </w:tcPr>
          <w:p w14:paraId="27C562D2"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行政办公用地</w:t>
            </w:r>
          </w:p>
        </w:tc>
        <w:tc>
          <w:tcPr>
            <w:tcW w:w="1000" w:type="pct"/>
            <w:vAlign w:val="center"/>
            <w:hideMark/>
          </w:tcPr>
          <w:p w14:paraId="5A6CCF34" w14:textId="0F918032"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20.05</w:t>
            </w:r>
          </w:p>
        </w:tc>
        <w:tc>
          <w:tcPr>
            <w:tcW w:w="1269" w:type="pct"/>
            <w:vAlign w:val="center"/>
            <w:hideMark/>
          </w:tcPr>
          <w:p w14:paraId="1B55F195" w14:textId="5BEFB935"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1.72</w:t>
            </w:r>
          </w:p>
        </w:tc>
      </w:tr>
      <w:tr w:rsidR="00D94618" w:rsidRPr="00C30743" w14:paraId="0741E949" w14:textId="77777777" w:rsidTr="007E43C9">
        <w:trPr>
          <w:trHeight w:val="285"/>
        </w:trPr>
        <w:tc>
          <w:tcPr>
            <w:tcW w:w="328" w:type="pct"/>
            <w:vMerge/>
            <w:vAlign w:val="center"/>
            <w:hideMark/>
          </w:tcPr>
          <w:p w14:paraId="64E9B1FA"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362" w:type="pct"/>
            <w:vMerge w:val="restart"/>
            <w:vAlign w:val="center"/>
            <w:hideMark/>
          </w:tcPr>
          <w:p w14:paraId="745DA034"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A2</w:t>
            </w:r>
          </w:p>
        </w:tc>
        <w:tc>
          <w:tcPr>
            <w:tcW w:w="455" w:type="pct"/>
            <w:vAlign w:val="center"/>
            <w:hideMark/>
          </w:tcPr>
          <w:p w14:paraId="46D7E9AB" w14:textId="16A10531" w:rsidR="00D94618" w:rsidRPr="00C30743" w:rsidRDefault="00D94618" w:rsidP="002335F9">
            <w:pPr>
              <w:widowControl/>
              <w:spacing w:line="240" w:lineRule="auto"/>
              <w:jc w:val="center"/>
              <w:rPr>
                <w:rFonts w:ascii="宋体" w:eastAsia="宋体" w:hAnsi="宋体" w:cs="宋体"/>
                <w:kern w:val="0"/>
                <w:sz w:val="18"/>
                <w:szCs w:val="18"/>
              </w:rPr>
            </w:pPr>
          </w:p>
        </w:tc>
        <w:tc>
          <w:tcPr>
            <w:tcW w:w="1586" w:type="pct"/>
            <w:vAlign w:val="center"/>
            <w:hideMark/>
          </w:tcPr>
          <w:p w14:paraId="642C2BD9"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文化设施用地</w:t>
            </w:r>
          </w:p>
        </w:tc>
        <w:tc>
          <w:tcPr>
            <w:tcW w:w="1000" w:type="pct"/>
            <w:vAlign w:val="center"/>
            <w:hideMark/>
          </w:tcPr>
          <w:p w14:paraId="0D9AFECC" w14:textId="3A50E199"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9.49</w:t>
            </w:r>
          </w:p>
        </w:tc>
        <w:tc>
          <w:tcPr>
            <w:tcW w:w="1269" w:type="pct"/>
            <w:vAlign w:val="center"/>
            <w:hideMark/>
          </w:tcPr>
          <w:p w14:paraId="0E2D9F38" w14:textId="4BEB7848"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0.81</w:t>
            </w:r>
          </w:p>
        </w:tc>
      </w:tr>
      <w:tr w:rsidR="00D94618" w:rsidRPr="00C30743" w14:paraId="66B22CA9" w14:textId="77777777" w:rsidTr="007E43C9">
        <w:trPr>
          <w:trHeight w:val="285"/>
        </w:trPr>
        <w:tc>
          <w:tcPr>
            <w:tcW w:w="328" w:type="pct"/>
            <w:vMerge/>
            <w:vAlign w:val="center"/>
            <w:hideMark/>
          </w:tcPr>
          <w:p w14:paraId="069F4301"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362" w:type="pct"/>
            <w:vMerge/>
            <w:vAlign w:val="center"/>
            <w:hideMark/>
          </w:tcPr>
          <w:p w14:paraId="26DA3AA8"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455" w:type="pct"/>
            <w:vAlign w:val="center"/>
            <w:hideMark/>
          </w:tcPr>
          <w:p w14:paraId="1D0908D7"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A21</w:t>
            </w:r>
          </w:p>
        </w:tc>
        <w:tc>
          <w:tcPr>
            <w:tcW w:w="1586" w:type="pct"/>
            <w:vAlign w:val="center"/>
            <w:hideMark/>
          </w:tcPr>
          <w:p w14:paraId="7EA4D05B"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图书展览用地</w:t>
            </w:r>
          </w:p>
        </w:tc>
        <w:tc>
          <w:tcPr>
            <w:tcW w:w="1000" w:type="pct"/>
            <w:vAlign w:val="center"/>
            <w:hideMark/>
          </w:tcPr>
          <w:p w14:paraId="13DA325D" w14:textId="237249DC"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4.55</w:t>
            </w:r>
          </w:p>
        </w:tc>
        <w:tc>
          <w:tcPr>
            <w:tcW w:w="1269" w:type="pct"/>
            <w:vAlign w:val="center"/>
            <w:hideMark/>
          </w:tcPr>
          <w:p w14:paraId="34CAE4A4" w14:textId="72883F61"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0.39</w:t>
            </w:r>
          </w:p>
        </w:tc>
      </w:tr>
      <w:tr w:rsidR="00D94618" w:rsidRPr="00C30743" w14:paraId="45D92823" w14:textId="77777777" w:rsidTr="007E43C9">
        <w:trPr>
          <w:trHeight w:val="285"/>
        </w:trPr>
        <w:tc>
          <w:tcPr>
            <w:tcW w:w="328" w:type="pct"/>
            <w:vMerge/>
            <w:vAlign w:val="center"/>
            <w:hideMark/>
          </w:tcPr>
          <w:p w14:paraId="5C683B5D"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362" w:type="pct"/>
            <w:vMerge/>
            <w:vAlign w:val="center"/>
            <w:hideMark/>
          </w:tcPr>
          <w:p w14:paraId="25BA552C"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455" w:type="pct"/>
            <w:vAlign w:val="center"/>
            <w:hideMark/>
          </w:tcPr>
          <w:p w14:paraId="78625285"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A22</w:t>
            </w:r>
          </w:p>
        </w:tc>
        <w:tc>
          <w:tcPr>
            <w:tcW w:w="1586" w:type="pct"/>
            <w:vAlign w:val="center"/>
            <w:hideMark/>
          </w:tcPr>
          <w:p w14:paraId="6F04BAD7"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文化活动用地</w:t>
            </w:r>
          </w:p>
        </w:tc>
        <w:tc>
          <w:tcPr>
            <w:tcW w:w="1000" w:type="pct"/>
            <w:vAlign w:val="center"/>
            <w:hideMark/>
          </w:tcPr>
          <w:p w14:paraId="2380B422" w14:textId="6FF470DC"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4.18</w:t>
            </w:r>
          </w:p>
        </w:tc>
        <w:tc>
          <w:tcPr>
            <w:tcW w:w="1269" w:type="pct"/>
            <w:vAlign w:val="center"/>
            <w:hideMark/>
          </w:tcPr>
          <w:p w14:paraId="1B8B30BB" w14:textId="0F9A953F"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0.36</w:t>
            </w:r>
          </w:p>
        </w:tc>
      </w:tr>
      <w:tr w:rsidR="00D94618" w:rsidRPr="00C30743" w14:paraId="72D9A0DF" w14:textId="77777777" w:rsidTr="007E43C9">
        <w:trPr>
          <w:trHeight w:val="285"/>
        </w:trPr>
        <w:tc>
          <w:tcPr>
            <w:tcW w:w="328" w:type="pct"/>
            <w:vMerge/>
            <w:vAlign w:val="center"/>
            <w:hideMark/>
          </w:tcPr>
          <w:p w14:paraId="36E59504"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817" w:type="pct"/>
            <w:gridSpan w:val="2"/>
            <w:vAlign w:val="center"/>
            <w:hideMark/>
          </w:tcPr>
          <w:p w14:paraId="20928D2D"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A</w:t>
            </w:r>
            <w:r w:rsidRPr="00C30743">
              <w:rPr>
                <w:rFonts w:ascii="宋体" w:eastAsia="宋体" w:hAnsi="宋体" w:cs="宋体"/>
                <w:kern w:val="0"/>
                <w:sz w:val="18"/>
                <w:szCs w:val="18"/>
              </w:rPr>
              <w:t>3</w:t>
            </w:r>
          </w:p>
        </w:tc>
        <w:tc>
          <w:tcPr>
            <w:tcW w:w="1586" w:type="pct"/>
            <w:vAlign w:val="center"/>
            <w:hideMark/>
          </w:tcPr>
          <w:p w14:paraId="313EBF35"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教育科研用地</w:t>
            </w:r>
          </w:p>
        </w:tc>
        <w:tc>
          <w:tcPr>
            <w:tcW w:w="1000" w:type="pct"/>
            <w:vAlign w:val="center"/>
            <w:hideMark/>
          </w:tcPr>
          <w:p w14:paraId="4F3A0F26" w14:textId="385C45F6"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41.90</w:t>
            </w:r>
          </w:p>
        </w:tc>
        <w:tc>
          <w:tcPr>
            <w:tcW w:w="1269" w:type="pct"/>
            <w:vAlign w:val="center"/>
            <w:hideMark/>
          </w:tcPr>
          <w:p w14:paraId="0163F5CE" w14:textId="46F4D16C"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3.58</w:t>
            </w:r>
          </w:p>
        </w:tc>
      </w:tr>
      <w:tr w:rsidR="00D94618" w:rsidRPr="00C30743" w14:paraId="4A44784A" w14:textId="77777777" w:rsidTr="007E43C9">
        <w:trPr>
          <w:trHeight w:val="285"/>
        </w:trPr>
        <w:tc>
          <w:tcPr>
            <w:tcW w:w="328" w:type="pct"/>
            <w:vMerge/>
            <w:vAlign w:val="center"/>
            <w:hideMark/>
          </w:tcPr>
          <w:p w14:paraId="21FD7E54"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362" w:type="pct"/>
            <w:vMerge w:val="restart"/>
            <w:vAlign w:val="center"/>
            <w:hideMark/>
          </w:tcPr>
          <w:p w14:paraId="14E43083" w14:textId="3912FB05" w:rsidR="00D94618" w:rsidRPr="00C30743" w:rsidRDefault="00D94618" w:rsidP="002335F9">
            <w:pPr>
              <w:widowControl/>
              <w:spacing w:line="240" w:lineRule="auto"/>
              <w:jc w:val="center"/>
              <w:rPr>
                <w:rFonts w:ascii="宋体" w:eastAsia="宋体" w:hAnsi="宋体" w:cs="宋体"/>
                <w:kern w:val="0"/>
                <w:sz w:val="18"/>
                <w:szCs w:val="18"/>
              </w:rPr>
            </w:pPr>
          </w:p>
        </w:tc>
        <w:tc>
          <w:tcPr>
            <w:tcW w:w="455" w:type="pct"/>
            <w:vAlign w:val="center"/>
            <w:hideMark/>
          </w:tcPr>
          <w:p w14:paraId="1125DCD2"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A33</w:t>
            </w:r>
          </w:p>
        </w:tc>
        <w:tc>
          <w:tcPr>
            <w:tcW w:w="1586" w:type="pct"/>
            <w:vAlign w:val="center"/>
            <w:hideMark/>
          </w:tcPr>
          <w:p w14:paraId="749525D9"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中小学用地</w:t>
            </w:r>
          </w:p>
        </w:tc>
        <w:tc>
          <w:tcPr>
            <w:tcW w:w="1000" w:type="pct"/>
            <w:vAlign w:val="center"/>
            <w:hideMark/>
          </w:tcPr>
          <w:p w14:paraId="18D9F390" w14:textId="2834C00A"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39.99</w:t>
            </w:r>
          </w:p>
        </w:tc>
        <w:tc>
          <w:tcPr>
            <w:tcW w:w="1269" w:type="pct"/>
            <w:vAlign w:val="center"/>
            <w:hideMark/>
          </w:tcPr>
          <w:p w14:paraId="7C61AD5B" w14:textId="0AB81594"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3.42</w:t>
            </w:r>
          </w:p>
        </w:tc>
      </w:tr>
      <w:tr w:rsidR="00D94618" w:rsidRPr="00C30743" w14:paraId="5C51BF6F" w14:textId="77777777" w:rsidTr="007E43C9">
        <w:trPr>
          <w:trHeight w:val="285"/>
        </w:trPr>
        <w:tc>
          <w:tcPr>
            <w:tcW w:w="328" w:type="pct"/>
            <w:vMerge/>
            <w:vAlign w:val="center"/>
            <w:hideMark/>
          </w:tcPr>
          <w:p w14:paraId="3FC78F04"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362" w:type="pct"/>
            <w:vMerge/>
            <w:vAlign w:val="center"/>
            <w:hideMark/>
          </w:tcPr>
          <w:p w14:paraId="65C66803"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455" w:type="pct"/>
            <w:vAlign w:val="center"/>
            <w:hideMark/>
          </w:tcPr>
          <w:p w14:paraId="079139F2"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A35</w:t>
            </w:r>
          </w:p>
        </w:tc>
        <w:tc>
          <w:tcPr>
            <w:tcW w:w="1586" w:type="pct"/>
            <w:vAlign w:val="center"/>
            <w:hideMark/>
          </w:tcPr>
          <w:p w14:paraId="6968C03E"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科研用地</w:t>
            </w:r>
          </w:p>
        </w:tc>
        <w:tc>
          <w:tcPr>
            <w:tcW w:w="1000" w:type="pct"/>
            <w:vAlign w:val="center"/>
            <w:hideMark/>
          </w:tcPr>
          <w:p w14:paraId="72A407BA" w14:textId="53208F5A"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1.91</w:t>
            </w:r>
          </w:p>
        </w:tc>
        <w:tc>
          <w:tcPr>
            <w:tcW w:w="1269" w:type="pct"/>
            <w:vAlign w:val="center"/>
            <w:hideMark/>
          </w:tcPr>
          <w:p w14:paraId="19C9586B" w14:textId="23285F91"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0.16</w:t>
            </w:r>
          </w:p>
        </w:tc>
      </w:tr>
      <w:tr w:rsidR="00D94618" w:rsidRPr="00C30743" w14:paraId="75DB6853" w14:textId="77777777" w:rsidTr="007E43C9">
        <w:trPr>
          <w:trHeight w:val="285"/>
        </w:trPr>
        <w:tc>
          <w:tcPr>
            <w:tcW w:w="328" w:type="pct"/>
            <w:vMerge/>
            <w:vAlign w:val="center"/>
            <w:hideMark/>
          </w:tcPr>
          <w:p w14:paraId="4729F8DD"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362" w:type="pct"/>
            <w:vMerge w:val="restart"/>
            <w:vAlign w:val="center"/>
            <w:hideMark/>
          </w:tcPr>
          <w:p w14:paraId="303D1392"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A4</w:t>
            </w:r>
          </w:p>
        </w:tc>
        <w:tc>
          <w:tcPr>
            <w:tcW w:w="455" w:type="pct"/>
            <w:noWrap/>
            <w:vAlign w:val="center"/>
            <w:hideMark/>
          </w:tcPr>
          <w:p w14:paraId="3224A759" w14:textId="5EE6F86B" w:rsidR="00D94618" w:rsidRPr="00C30743" w:rsidRDefault="00D94618" w:rsidP="002335F9">
            <w:pPr>
              <w:widowControl/>
              <w:spacing w:line="240" w:lineRule="auto"/>
              <w:jc w:val="center"/>
              <w:rPr>
                <w:rFonts w:ascii="宋体" w:eastAsia="宋体" w:hAnsi="宋体" w:cs="宋体"/>
                <w:kern w:val="0"/>
                <w:sz w:val="18"/>
                <w:szCs w:val="18"/>
              </w:rPr>
            </w:pPr>
          </w:p>
        </w:tc>
        <w:tc>
          <w:tcPr>
            <w:tcW w:w="1586" w:type="pct"/>
            <w:vAlign w:val="center"/>
            <w:hideMark/>
          </w:tcPr>
          <w:p w14:paraId="4334DCF8"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体育用地</w:t>
            </w:r>
          </w:p>
        </w:tc>
        <w:tc>
          <w:tcPr>
            <w:tcW w:w="1000" w:type="pct"/>
            <w:vAlign w:val="center"/>
            <w:hideMark/>
          </w:tcPr>
          <w:p w14:paraId="5E0DF58D" w14:textId="5DD50A4B"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7.86</w:t>
            </w:r>
          </w:p>
        </w:tc>
        <w:tc>
          <w:tcPr>
            <w:tcW w:w="1269" w:type="pct"/>
            <w:vAlign w:val="center"/>
            <w:hideMark/>
          </w:tcPr>
          <w:p w14:paraId="58920BCC" w14:textId="50F8CEE3"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0.67</w:t>
            </w:r>
          </w:p>
        </w:tc>
      </w:tr>
      <w:tr w:rsidR="00D94618" w:rsidRPr="00C30743" w14:paraId="2B53664F" w14:textId="77777777" w:rsidTr="007E43C9">
        <w:trPr>
          <w:trHeight w:val="285"/>
        </w:trPr>
        <w:tc>
          <w:tcPr>
            <w:tcW w:w="328" w:type="pct"/>
            <w:vMerge/>
            <w:vAlign w:val="center"/>
            <w:hideMark/>
          </w:tcPr>
          <w:p w14:paraId="7D3E2279"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362" w:type="pct"/>
            <w:vMerge/>
            <w:vAlign w:val="center"/>
            <w:hideMark/>
          </w:tcPr>
          <w:p w14:paraId="53BD7291"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455" w:type="pct"/>
            <w:noWrap/>
            <w:vAlign w:val="center"/>
            <w:hideMark/>
          </w:tcPr>
          <w:p w14:paraId="25E11332"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A41</w:t>
            </w:r>
          </w:p>
        </w:tc>
        <w:tc>
          <w:tcPr>
            <w:tcW w:w="1586" w:type="pct"/>
            <w:vAlign w:val="center"/>
            <w:hideMark/>
          </w:tcPr>
          <w:p w14:paraId="46AA3BEE"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体育场馆用地</w:t>
            </w:r>
          </w:p>
        </w:tc>
        <w:tc>
          <w:tcPr>
            <w:tcW w:w="1000" w:type="pct"/>
            <w:noWrap/>
            <w:vAlign w:val="center"/>
            <w:hideMark/>
          </w:tcPr>
          <w:p w14:paraId="0BCA0057" w14:textId="7425CD0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7.34</w:t>
            </w:r>
          </w:p>
        </w:tc>
        <w:tc>
          <w:tcPr>
            <w:tcW w:w="1269" w:type="pct"/>
            <w:noWrap/>
            <w:vAlign w:val="center"/>
            <w:hideMark/>
          </w:tcPr>
          <w:p w14:paraId="5F7BCC24" w14:textId="69377B54"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0.63</w:t>
            </w:r>
          </w:p>
        </w:tc>
      </w:tr>
      <w:tr w:rsidR="00D94618" w:rsidRPr="00C30743" w14:paraId="4AA3D3FF" w14:textId="77777777" w:rsidTr="007E43C9">
        <w:trPr>
          <w:trHeight w:val="285"/>
        </w:trPr>
        <w:tc>
          <w:tcPr>
            <w:tcW w:w="328" w:type="pct"/>
            <w:vMerge/>
            <w:vAlign w:val="center"/>
            <w:hideMark/>
          </w:tcPr>
          <w:p w14:paraId="3988A763"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362" w:type="pct"/>
            <w:vMerge w:val="restart"/>
            <w:vAlign w:val="center"/>
            <w:hideMark/>
          </w:tcPr>
          <w:p w14:paraId="4A8A4DC4"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A5</w:t>
            </w:r>
          </w:p>
        </w:tc>
        <w:tc>
          <w:tcPr>
            <w:tcW w:w="455" w:type="pct"/>
            <w:noWrap/>
            <w:vAlign w:val="center"/>
            <w:hideMark/>
          </w:tcPr>
          <w:p w14:paraId="36D63903" w14:textId="1083340A" w:rsidR="00D94618" w:rsidRPr="00C30743" w:rsidRDefault="00D94618" w:rsidP="002335F9">
            <w:pPr>
              <w:widowControl/>
              <w:spacing w:line="240" w:lineRule="auto"/>
              <w:jc w:val="center"/>
              <w:rPr>
                <w:rFonts w:ascii="宋体" w:eastAsia="宋体" w:hAnsi="宋体" w:cs="宋体"/>
                <w:kern w:val="0"/>
                <w:sz w:val="18"/>
                <w:szCs w:val="18"/>
              </w:rPr>
            </w:pPr>
          </w:p>
        </w:tc>
        <w:tc>
          <w:tcPr>
            <w:tcW w:w="1586" w:type="pct"/>
            <w:vAlign w:val="center"/>
            <w:hideMark/>
          </w:tcPr>
          <w:p w14:paraId="5355F5A4"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医疗卫生用地</w:t>
            </w:r>
          </w:p>
        </w:tc>
        <w:tc>
          <w:tcPr>
            <w:tcW w:w="1000" w:type="pct"/>
            <w:vAlign w:val="center"/>
            <w:hideMark/>
          </w:tcPr>
          <w:p w14:paraId="23BD6E58" w14:textId="1470140A"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16.89</w:t>
            </w:r>
          </w:p>
        </w:tc>
        <w:tc>
          <w:tcPr>
            <w:tcW w:w="1269" w:type="pct"/>
            <w:vAlign w:val="center"/>
            <w:hideMark/>
          </w:tcPr>
          <w:p w14:paraId="353EF0AC" w14:textId="2ABD8426"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1.45</w:t>
            </w:r>
          </w:p>
        </w:tc>
      </w:tr>
      <w:tr w:rsidR="00D94618" w:rsidRPr="00C30743" w14:paraId="5B51E19D" w14:textId="77777777" w:rsidTr="007E43C9">
        <w:trPr>
          <w:trHeight w:val="285"/>
        </w:trPr>
        <w:tc>
          <w:tcPr>
            <w:tcW w:w="328" w:type="pct"/>
            <w:vMerge/>
            <w:vAlign w:val="center"/>
            <w:hideMark/>
          </w:tcPr>
          <w:p w14:paraId="0A08AB7E"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362" w:type="pct"/>
            <w:vMerge/>
            <w:vAlign w:val="center"/>
            <w:hideMark/>
          </w:tcPr>
          <w:p w14:paraId="09A7A9B0"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455" w:type="pct"/>
            <w:vAlign w:val="center"/>
            <w:hideMark/>
          </w:tcPr>
          <w:p w14:paraId="00257F29"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A51</w:t>
            </w:r>
          </w:p>
        </w:tc>
        <w:tc>
          <w:tcPr>
            <w:tcW w:w="1586" w:type="pct"/>
            <w:vAlign w:val="center"/>
            <w:hideMark/>
          </w:tcPr>
          <w:p w14:paraId="398C008B"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医院用地</w:t>
            </w:r>
          </w:p>
        </w:tc>
        <w:tc>
          <w:tcPr>
            <w:tcW w:w="1000" w:type="pct"/>
            <w:vAlign w:val="center"/>
            <w:hideMark/>
          </w:tcPr>
          <w:p w14:paraId="4AFD9443" w14:textId="4383685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16.24</w:t>
            </w:r>
          </w:p>
        </w:tc>
        <w:tc>
          <w:tcPr>
            <w:tcW w:w="1269" w:type="pct"/>
            <w:vAlign w:val="center"/>
            <w:hideMark/>
          </w:tcPr>
          <w:p w14:paraId="7D2DA64D" w14:textId="2346B6D6"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1.39</w:t>
            </w:r>
          </w:p>
        </w:tc>
      </w:tr>
      <w:tr w:rsidR="00D94618" w:rsidRPr="00C30743" w14:paraId="51A8A890" w14:textId="77777777" w:rsidTr="007E43C9">
        <w:trPr>
          <w:trHeight w:val="285"/>
        </w:trPr>
        <w:tc>
          <w:tcPr>
            <w:tcW w:w="328" w:type="pct"/>
            <w:vMerge/>
            <w:vAlign w:val="center"/>
            <w:hideMark/>
          </w:tcPr>
          <w:p w14:paraId="6F4937CC"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362" w:type="pct"/>
            <w:vMerge/>
            <w:vAlign w:val="center"/>
            <w:hideMark/>
          </w:tcPr>
          <w:p w14:paraId="66EE7F4C"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455" w:type="pct"/>
            <w:vAlign w:val="center"/>
            <w:hideMark/>
          </w:tcPr>
          <w:p w14:paraId="66967FEB"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A52</w:t>
            </w:r>
          </w:p>
        </w:tc>
        <w:tc>
          <w:tcPr>
            <w:tcW w:w="1586" w:type="pct"/>
            <w:vAlign w:val="center"/>
            <w:hideMark/>
          </w:tcPr>
          <w:p w14:paraId="36B63722"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卫生防疫用地</w:t>
            </w:r>
          </w:p>
        </w:tc>
        <w:tc>
          <w:tcPr>
            <w:tcW w:w="1000" w:type="pct"/>
            <w:vAlign w:val="center"/>
            <w:hideMark/>
          </w:tcPr>
          <w:p w14:paraId="076DE840" w14:textId="6AE0F26D"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0.52</w:t>
            </w:r>
          </w:p>
        </w:tc>
        <w:tc>
          <w:tcPr>
            <w:tcW w:w="1269" w:type="pct"/>
            <w:vAlign w:val="center"/>
            <w:hideMark/>
          </w:tcPr>
          <w:p w14:paraId="1E738B03" w14:textId="52C132C3"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0.04</w:t>
            </w:r>
          </w:p>
        </w:tc>
      </w:tr>
      <w:tr w:rsidR="00D94618" w:rsidRPr="00C30743" w14:paraId="7766E974" w14:textId="77777777" w:rsidTr="007E43C9">
        <w:trPr>
          <w:trHeight w:val="285"/>
        </w:trPr>
        <w:tc>
          <w:tcPr>
            <w:tcW w:w="328" w:type="pct"/>
            <w:vMerge/>
            <w:vAlign w:val="center"/>
            <w:hideMark/>
          </w:tcPr>
          <w:p w14:paraId="4E57782D"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817" w:type="pct"/>
            <w:gridSpan w:val="2"/>
            <w:vAlign w:val="center"/>
            <w:hideMark/>
          </w:tcPr>
          <w:p w14:paraId="0CAA245A"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A6</w:t>
            </w:r>
          </w:p>
        </w:tc>
        <w:tc>
          <w:tcPr>
            <w:tcW w:w="1586" w:type="pct"/>
            <w:vAlign w:val="center"/>
            <w:hideMark/>
          </w:tcPr>
          <w:p w14:paraId="7641478A"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社会福利用地</w:t>
            </w:r>
          </w:p>
        </w:tc>
        <w:tc>
          <w:tcPr>
            <w:tcW w:w="1000" w:type="pct"/>
            <w:vAlign w:val="center"/>
            <w:hideMark/>
          </w:tcPr>
          <w:p w14:paraId="416277D6" w14:textId="58C543B9"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3.04</w:t>
            </w:r>
          </w:p>
        </w:tc>
        <w:tc>
          <w:tcPr>
            <w:tcW w:w="1269" w:type="pct"/>
            <w:vAlign w:val="center"/>
            <w:hideMark/>
          </w:tcPr>
          <w:p w14:paraId="799C2C93" w14:textId="22C3E4BA"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0.26</w:t>
            </w:r>
          </w:p>
        </w:tc>
      </w:tr>
      <w:tr w:rsidR="00D94618" w:rsidRPr="00C30743" w14:paraId="377AB9A9" w14:textId="77777777" w:rsidTr="007E43C9">
        <w:trPr>
          <w:trHeight w:val="285"/>
        </w:trPr>
        <w:tc>
          <w:tcPr>
            <w:tcW w:w="328" w:type="pct"/>
            <w:vMerge/>
            <w:vAlign w:val="center"/>
            <w:hideMark/>
          </w:tcPr>
          <w:p w14:paraId="4216F044"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817" w:type="pct"/>
            <w:gridSpan w:val="2"/>
            <w:vAlign w:val="center"/>
            <w:hideMark/>
          </w:tcPr>
          <w:p w14:paraId="050C348D"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A7</w:t>
            </w:r>
          </w:p>
        </w:tc>
        <w:tc>
          <w:tcPr>
            <w:tcW w:w="1586" w:type="pct"/>
            <w:vAlign w:val="center"/>
            <w:hideMark/>
          </w:tcPr>
          <w:p w14:paraId="4048C284" w14:textId="77777777" w:rsidR="00D94618" w:rsidRPr="00C30743" w:rsidRDefault="00D94618" w:rsidP="002335F9">
            <w:pPr>
              <w:widowControl/>
              <w:spacing w:line="240" w:lineRule="auto"/>
              <w:jc w:val="center"/>
              <w:rPr>
                <w:rFonts w:ascii="宋体" w:eastAsia="宋体" w:hAnsi="宋体" w:cs="宋体"/>
                <w:color w:val="000000"/>
                <w:kern w:val="0"/>
                <w:sz w:val="18"/>
                <w:szCs w:val="18"/>
              </w:rPr>
            </w:pPr>
            <w:r w:rsidRPr="00C30743">
              <w:rPr>
                <w:rFonts w:ascii="宋体" w:eastAsia="宋体" w:hAnsi="宋体" w:cs="宋体" w:hint="eastAsia"/>
                <w:color w:val="000000"/>
                <w:kern w:val="0"/>
                <w:sz w:val="18"/>
                <w:szCs w:val="18"/>
              </w:rPr>
              <w:t>文物古迹用地</w:t>
            </w:r>
          </w:p>
        </w:tc>
        <w:tc>
          <w:tcPr>
            <w:tcW w:w="1000" w:type="pct"/>
            <w:vAlign w:val="center"/>
            <w:hideMark/>
          </w:tcPr>
          <w:p w14:paraId="425B0BC2" w14:textId="502A8936"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4.44</w:t>
            </w:r>
          </w:p>
        </w:tc>
        <w:tc>
          <w:tcPr>
            <w:tcW w:w="1269" w:type="pct"/>
            <w:vAlign w:val="center"/>
            <w:hideMark/>
          </w:tcPr>
          <w:p w14:paraId="39DEE818" w14:textId="0ADECE10"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0.38</w:t>
            </w:r>
          </w:p>
        </w:tc>
      </w:tr>
      <w:tr w:rsidR="00D94618" w:rsidRPr="00C30743" w14:paraId="6D01BEA2" w14:textId="77777777" w:rsidTr="007E43C9">
        <w:trPr>
          <w:trHeight w:val="285"/>
        </w:trPr>
        <w:tc>
          <w:tcPr>
            <w:tcW w:w="328" w:type="pct"/>
            <w:vMerge/>
            <w:vAlign w:val="center"/>
            <w:hideMark/>
          </w:tcPr>
          <w:p w14:paraId="7A31532B"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817" w:type="pct"/>
            <w:gridSpan w:val="2"/>
            <w:vAlign w:val="center"/>
            <w:hideMark/>
          </w:tcPr>
          <w:p w14:paraId="5150A376"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A9</w:t>
            </w:r>
          </w:p>
        </w:tc>
        <w:tc>
          <w:tcPr>
            <w:tcW w:w="1586" w:type="pct"/>
            <w:vAlign w:val="center"/>
            <w:hideMark/>
          </w:tcPr>
          <w:p w14:paraId="1D9BD60A"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宗教用地</w:t>
            </w:r>
          </w:p>
        </w:tc>
        <w:tc>
          <w:tcPr>
            <w:tcW w:w="1000" w:type="pct"/>
            <w:vAlign w:val="center"/>
            <w:hideMark/>
          </w:tcPr>
          <w:p w14:paraId="7E6EEDE2" w14:textId="2093EF71"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1.36</w:t>
            </w:r>
          </w:p>
        </w:tc>
        <w:tc>
          <w:tcPr>
            <w:tcW w:w="1269" w:type="pct"/>
            <w:vAlign w:val="center"/>
            <w:hideMark/>
          </w:tcPr>
          <w:p w14:paraId="00A8F669" w14:textId="66557B4B"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0.12</w:t>
            </w:r>
          </w:p>
        </w:tc>
      </w:tr>
      <w:tr w:rsidR="00D94618" w:rsidRPr="00C30743" w14:paraId="27840CFD" w14:textId="77777777" w:rsidTr="007E43C9">
        <w:trPr>
          <w:trHeight w:val="285"/>
        </w:trPr>
        <w:tc>
          <w:tcPr>
            <w:tcW w:w="328" w:type="pct"/>
            <w:vMerge w:val="restart"/>
            <w:vAlign w:val="center"/>
            <w:hideMark/>
          </w:tcPr>
          <w:p w14:paraId="76FB384C"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B</w:t>
            </w:r>
          </w:p>
        </w:tc>
        <w:tc>
          <w:tcPr>
            <w:tcW w:w="817" w:type="pct"/>
            <w:gridSpan w:val="2"/>
            <w:vAlign w:val="center"/>
            <w:hideMark/>
          </w:tcPr>
          <w:p w14:paraId="1EABB31F"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1586" w:type="pct"/>
            <w:vAlign w:val="center"/>
            <w:hideMark/>
          </w:tcPr>
          <w:p w14:paraId="3C037B50"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商业服务业设施用地</w:t>
            </w:r>
          </w:p>
        </w:tc>
        <w:tc>
          <w:tcPr>
            <w:tcW w:w="1000" w:type="pct"/>
            <w:vAlign w:val="center"/>
            <w:hideMark/>
          </w:tcPr>
          <w:p w14:paraId="6C9E77BD" w14:textId="7867E3C1"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57.74</w:t>
            </w:r>
          </w:p>
        </w:tc>
        <w:tc>
          <w:tcPr>
            <w:tcW w:w="1269" w:type="pct"/>
            <w:vAlign w:val="center"/>
            <w:hideMark/>
          </w:tcPr>
          <w:p w14:paraId="16647909" w14:textId="44995873"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4.94</w:t>
            </w:r>
          </w:p>
        </w:tc>
      </w:tr>
      <w:tr w:rsidR="00D94618" w:rsidRPr="00C30743" w14:paraId="4C963605" w14:textId="77777777" w:rsidTr="007E43C9">
        <w:trPr>
          <w:trHeight w:val="285"/>
        </w:trPr>
        <w:tc>
          <w:tcPr>
            <w:tcW w:w="328" w:type="pct"/>
            <w:vMerge/>
            <w:vAlign w:val="center"/>
            <w:hideMark/>
          </w:tcPr>
          <w:p w14:paraId="0FF2FAAA"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362" w:type="pct"/>
            <w:vMerge w:val="restart"/>
            <w:vAlign w:val="center"/>
            <w:hideMark/>
          </w:tcPr>
          <w:p w14:paraId="7786FA6F"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B1</w:t>
            </w:r>
          </w:p>
        </w:tc>
        <w:tc>
          <w:tcPr>
            <w:tcW w:w="455" w:type="pct"/>
            <w:vAlign w:val="center"/>
            <w:hideMark/>
          </w:tcPr>
          <w:p w14:paraId="10427AC0" w14:textId="49E31F00" w:rsidR="00D94618" w:rsidRPr="00C30743" w:rsidRDefault="00D94618" w:rsidP="002335F9">
            <w:pPr>
              <w:widowControl/>
              <w:spacing w:line="240" w:lineRule="auto"/>
              <w:jc w:val="center"/>
              <w:rPr>
                <w:rFonts w:ascii="宋体" w:eastAsia="宋体" w:hAnsi="宋体" w:cs="宋体"/>
                <w:kern w:val="0"/>
                <w:sz w:val="18"/>
                <w:szCs w:val="18"/>
              </w:rPr>
            </w:pPr>
          </w:p>
        </w:tc>
        <w:tc>
          <w:tcPr>
            <w:tcW w:w="1586" w:type="pct"/>
            <w:vAlign w:val="center"/>
            <w:hideMark/>
          </w:tcPr>
          <w:p w14:paraId="616BC621"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商业用地</w:t>
            </w:r>
          </w:p>
        </w:tc>
        <w:tc>
          <w:tcPr>
            <w:tcW w:w="1000" w:type="pct"/>
            <w:vAlign w:val="center"/>
            <w:hideMark/>
          </w:tcPr>
          <w:p w14:paraId="7E9CCA88" w14:textId="29291A12"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36.94</w:t>
            </w:r>
          </w:p>
        </w:tc>
        <w:tc>
          <w:tcPr>
            <w:tcW w:w="1269" w:type="pct"/>
            <w:vAlign w:val="center"/>
            <w:hideMark/>
          </w:tcPr>
          <w:p w14:paraId="6012CED9" w14:textId="28D9DA90"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3.16</w:t>
            </w:r>
          </w:p>
        </w:tc>
      </w:tr>
      <w:tr w:rsidR="00D94618" w:rsidRPr="00C30743" w14:paraId="259DBC22" w14:textId="77777777" w:rsidTr="007E43C9">
        <w:trPr>
          <w:trHeight w:val="285"/>
        </w:trPr>
        <w:tc>
          <w:tcPr>
            <w:tcW w:w="328" w:type="pct"/>
            <w:vMerge/>
            <w:vAlign w:val="center"/>
            <w:hideMark/>
          </w:tcPr>
          <w:p w14:paraId="39A339D4"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362" w:type="pct"/>
            <w:vMerge/>
            <w:vAlign w:val="center"/>
            <w:hideMark/>
          </w:tcPr>
          <w:p w14:paraId="45EE55F4"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455" w:type="pct"/>
            <w:vAlign w:val="center"/>
            <w:hideMark/>
          </w:tcPr>
          <w:p w14:paraId="6364469C"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B11</w:t>
            </w:r>
          </w:p>
        </w:tc>
        <w:tc>
          <w:tcPr>
            <w:tcW w:w="1586" w:type="pct"/>
            <w:vAlign w:val="center"/>
            <w:hideMark/>
          </w:tcPr>
          <w:p w14:paraId="18F5A7C4"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零售商业用地</w:t>
            </w:r>
          </w:p>
        </w:tc>
        <w:tc>
          <w:tcPr>
            <w:tcW w:w="1000" w:type="pct"/>
            <w:vAlign w:val="center"/>
            <w:hideMark/>
          </w:tcPr>
          <w:p w14:paraId="2331BC8F" w14:textId="48A29EBA"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1.39</w:t>
            </w:r>
          </w:p>
        </w:tc>
        <w:tc>
          <w:tcPr>
            <w:tcW w:w="1269" w:type="pct"/>
            <w:vAlign w:val="center"/>
            <w:hideMark/>
          </w:tcPr>
          <w:p w14:paraId="461B6FD3" w14:textId="21B02C4D"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0.12</w:t>
            </w:r>
          </w:p>
        </w:tc>
      </w:tr>
      <w:tr w:rsidR="00D94618" w:rsidRPr="00C30743" w14:paraId="73205E81" w14:textId="77777777" w:rsidTr="007E43C9">
        <w:trPr>
          <w:trHeight w:val="285"/>
        </w:trPr>
        <w:tc>
          <w:tcPr>
            <w:tcW w:w="328" w:type="pct"/>
            <w:vMerge/>
            <w:vAlign w:val="center"/>
            <w:hideMark/>
          </w:tcPr>
          <w:p w14:paraId="2F472CF5"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362" w:type="pct"/>
            <w:vMerge/>
            <w:vAlign w:val="center"/>
            <w:hideMark/>
          </w:tcPr>
          <w:p w14:paraId="58948D37"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455" w:type="pct"/>
            <w:vAlign w:val="center"/>
            <w:hideMark/>
          </w:tcPr>
          <w:p w14:paraId="55FA6B7E"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B14</w:t>
            </w:r>
          </w:p>
        </w:tc>
        <w:tc>
          <w:tcPr>
            <w:tcW w:w="1586" w:type="pct"/>
            <w:vAlign w:val="center"/>
            <w:hideMark/>
          </w:tcPr>
          <w:p w14:paraId="02FAABED"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旅馆用地</w:t>
            </w:r>
          </w:p>
        </w:tc>
        <w:tc>
          <w:tcPr>
            <w:tcW w:w="1000" w:type="pct"/>
            <w:vAlign w:val="center"/>
            <w:hideMark/>
          </w:tcPr>
          <w:p w14:paraId="65A24CD5" w14:textId="7EA03A92"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0.28</w:t>
            </w:r>
          </w:p>
        </w:tc>
        <w:tc>
          <w:tcPr>
            <w:tcW w:w="1269" w:type="pct"/>
            <w:vAlign w:val="center"/>
            <w:hideMark/>
          </w:tcPr>
          <w:p w14:paraId="1E6A67E4" w14:textId="63F3E082"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0.02</w:t>
            </w:r>
          </w:p>
        </w:tc>
      </w:tr>
      <w:tr w:rsidR="00D94618" w:rsidRPr="00C30743" w14:paraId="29F56EB1" w14:textId="77777777" w:rsidTr="007E43C9">
        <w:trPr>
          <w:trHeight w:val="285"/>
        </w:trPr>
        <w:tc>
          <w:tcPr>
            <w:tcW w:w="328" w:type="pct"/>
            <w:vMerge/>
            <w:vAlign w:val="center"/>
            <w:hideMark/>
          </w:tcPr>
          <w:p w14:paraId="3BD68269"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362" w:type="pct"/>
            <w:vMerge w:val="restart"/>
            <w:vAlign w:val="center"/>
            <w:hideMark/>
          </w:tcPr>
          <w:p w14:paraId="2F55C040"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B2</w:t>
            </w:r>
          </w:p>
        </w:tc>
        <w:tc>
          <w:tcPr>
            <w:tcW w:w="455" w:type="pct"/>
            <w:vAlign w:val="center"/>
            <w:hideMark/>
          </w:tcPr>
          <w:p w14:paraId="07BD2362" w14:textId="1DF8C39B" w:rsidR="00D94618" w:rsidRPr="00C30743" w:rsidRDefault="00D94618" w:rsidP="002335F9">
            <w:pPr>
              <w:widowControl/>
              <w:spacing w:line="240" w:lineRule="auto"/>
              <w:jc w:val="center"/>
              <w:rPr>
                <w:rFonts w:ascii="宋体" w:eastAsia="宋体" w:hAnsi="宋体" w:cs="宋体"/>
                <w:kern w:val="0"/>
                <w:sz w:val="18"/>
                <w:szCs w:val="18"/>
              </w:rPr>
            </w:pPr>
          </w:p>
        </w:tc>
        <w:tc>
          <w:tcPr>
            <w:tcW w:w="1586" w:type="pct"/>
            <w:vAlign w:val="center"/>
            <w:hideMark/>
          </w:tcPr>
          <w:p w14:paraId="7E0308B1"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商务用地</w:t>
            </w:r>
          </w:p>
        </w:tc>
        <w:tc>
          <w:tcPr>
            <w:tcW w:w="1000" w:type="pct"/>
            <w:vAlign w:val="center"/>
            <w:hideMark/>
          </w:tcPr>
          <w:p w14:paraId="557160F1" w14:textId="6B74C5C2"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16.54</w:t>
            </w:r>
          </w:p>
        </w:tc>
        <w:tc>
          <w:tcPr>
            <w:tcW w:w="1269" w:type="pct"/>
            <w:vAlign w:val="center"/>
            <w:hideMark/>
          </w:tcPr>
          <w:p w14:paraId="79A0D417" w14:textId="79D38302"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1.42</w:t>
            </w:r>
          </w:p>
        </w:tc>
      </w:tr>
      <w:tr w:rsidR="00D94618" w:rsidRPr="00C30743" w14:paraId="65E77B63" w14:textId="77777777" w:rsidTr="007E43C9">
        <w:trPr>
          <w:trHeight w:val="285"/>
        </w:trPr>
        <w:tc>
          <w:tcPr>
            <w:tcW w:w="328" w:type="pct"/>
            <w:vMerge/>
            <w:vAlign w:val="center"/>
            <w:hideMark/>
          </w:tcPr>
          <w:p w14:paraId="47A44B5A"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362" w:type="pct"/>
            <w:vMerge/>
            <w:vAlign w:val="center"/>
            <w:hideMark/>
          </w:tcPr>
          <w:p w14:paraId="04EB8760"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455" w:type="pct"/>
            <w:vAlign w:val="center"/>
            <w:hideMark/>
          </w:tcPr>
          <w:p w14:paraId="5AB532E2"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B29</w:t>
            </w:r>
          </w:p>
        </w:tc>
        <w:tc>
          <w:tcPr>
            <w:tcW w:w="1586" w:type="pct"/>
            <w:vAlign w:val="center"/>
            <w:hideMark/>
          </w:tcPr>
          <w:p w14:paraId="746DED1A"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其他商务用地</w:t>
            </w:r>
          </w:p>
        </w:tc>
        <w:tc>
          <w:tcPr>
            <w:tcW w:w="1000" w:type="pct"/>
            <w:vAlign w:val="center"/>
            <w:hideMark/>
          </w:tcPr>
          <w:p w14:paraId="382DF8F4" w14:textId="4255D458"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0.18</w:t>
            </w:r>
          </w:p>
        </w:tc>
        <w:tc>
          <w:tcPr>
            <w:tcW w:w="1269" w:type="pct"/>
            <w:vAlign w:val="center"/>
            <w:hideMark/>
          </w:tcPr>
          <w:p w14:paraId="56B481E1" w14:textId="71C00E1B"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0.02</w:t>
            </w:r>
          </w:p>
        </w:tc>
      </w:tr>
      <w:tr w:rsidR="00D94618" w:rsidRPr="00C30743" w14:paraId="42846D66" w14:textId="77777777" w:rsidTr="007E43C9">
        <w:trPr>
          <w:trHeight w:val="285"/>
        </w:trPr>
        <w:tc>
          <w:tcPr>
            <w:tcW w:w="328" w:type="pct"/>
            <w:vMerge/>
            <w:vAlign w:val="center"/>
            <w:hideMark/>
          </w:tcPr>
          <w:p w14:paraId="7C757F52"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362" w:type="pct"/>
            <w:vMerge w:val="restart"/>
            <w:vAlign w:val="center"/>
            <w:hideMark/>
          </w:tcPr>
          <w:p w14:paraId="42A25E61"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B4</w:t>
            </w:r>
          </w:p>
        </w:tc>
        <w:tc>
          <w:tcPr>
            <w:tcW w:w="455" w:type="pct"/>
            <w:vAlign w:val="center"/>
            <w:hideMark/>
          </w:tcPr>
          <w:p w14:paraId="6A0B9729" w14:textId="6FEA0F5A" w:rsidR="00D94618" w:rsidRPr="00C30743" w:rsidRDefault="00D94618" w:rsidP="002335F9">
            <w:pPr>
              <w:widowControl/>
              <w:spacing w:line="240" w:lineRule="auto"/>
              <w:jc w:val="center"/>
              <w:rPr>
                <w:rFonts w:ascii="宋体" w:eastAsia="宋体" w:hAnsi="宋体" w:cs="宋体"/>
                <w:kern w:val="0"/>
                <w:sz w:val="18"/>
                <w:szCs w:val="18"/>
              </w:rPr>
            </w:pPr>
          </w:p>
        </w:tc>
        <w:tc>
          <w:tcPr>
            <w:tcW w:w="1586" w:type="pct"/>
            <w:vAlign w:val="center"/>
            <w:hideMark/>
          </w:tcPr>
          <w:p w14:paraId="59B2FD9F"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公用设施营业网点用地</w:t>
            </w:r>
          </w:p>
        </w:tc>
        <w:tc>
          <w:tcPr>
            <w:tcW w:w="1000" w:type="pct"/>
            <w:vAlign w:val="center"/>
            <w:hideMark/>
          </w:tcPr>
          <w:p w14:paraId="42B8B506" w14:textId="015BDF1E"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1.70</w:t>
            </w:r>
          </w:p>
        </w:tc>
        <w:tc>
          <w:tcPr>
            <w:tcW w:w="1269" w:type="pct"/>
            <w:vAlign w:val="center"/>
            <w:hideMark/>
          </w:tcPr>
          <w:p w14:paraId="43056F1C" w14:textId="3C8B3945"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0.15</w:t>
            </w:r>
          </w:p>
        </w:tc>
      </w:tr>
      <w:tr w:rsidR="00D94618" w:rsidRPr="00C30743" w14:paraId="68932859" w14:textId="77777777" w:rsidTr="007E43C9">
        <w:trPr>
          <w:trHeight w:val="285"/>
        </w:trPr>
        <w:tc>
          <w:tcPr>
            <w:tcW w:w="328" w:type="pct"/>
            <w:vMerge/>
            <w:vAlign w:val="center"/>
            <w:hideMark/>
          </w:tcPr>
          <w:p w14:paraId="6D65AEEE"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362" w:type="pct"/>
            <w:vMerge/>
            <w:vAlign w:val="center"/>
            <w:hideMark/>
          </w:tcPr>
          <w:p w14:paraId="70F4C83C"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455" w:type="pct"/>
            <w:vAlign w:val="center"/>
            <w:hideMark/>
          </w:tcPr>
          <w:p w14:paraId="79B295A9"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B41</w:t>
            </w:r>
          </w:p>
        </w:tc>
        <w:tc>
          <w:tcPr>
            <w:tcW w:w="1586" w:type="pct"/>
            <w:vAlign w:val="center"/>
            <w:hideMark/>
          </w:tcPr>
          <w:p w14:paraId="53247BF0"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加油加气站用地</w:t>
            </w:r>
          </w:p>
        </w:tc>
        <w:tc>
          <w:tcPr>
            <w:tcW w:w="1000" w:type="pct"/>
            <w:vAlign w:val="center"/>
            <w:hideMark/>
          </w:tcPr>
          <w:p w14:paraId="39B396A8" w14:textId="4420EED3"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1.67</w:t>
            </w:r>
          </w:p>
        </w:tc>
        <w:tc>
          <w:tcPr>
            <w:tcW w:w="1269" w:type="pct"/>
            <w:vAlign w:val="center"/>
            <w:hideMark/>
          </w:tcPr>
          <w:p w14:paraId="39A77729" w14:textId="3E76E30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0.14</w:t>
            </w:r>
          </w:p>
        </w:tc>
      </w:tr>
      <w:tr w:rsidR="00D94618" w:rsidRPr="00C30743" w14:paraId="368D01DD" w14:textId="77777777" w:rsidTr="007E43C9">
        <w:trPr>
          <w:trHeight w:val="285"/>
        </w:trPr>
        <w:tc>
          <w:tcPr>
            <w:tcW w:w="328" w:type="pct"/>
            <w:vMerge/>
            <w:vAlign w:val="center"/>
            <w:hideMark/>
          </w:tcPr>
          <w:p w14:paraId="707FD0F8"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817" w:type="pct"/>
            <w:gridSpan w:val="2"/>
            <w:vAlign w:val="center"/>
            <w:hideMark/>
          </w:tcPr>
          <w:p w14:paraId="7280B6D9"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B9</w:t>
            </w:r>
          </w:p>
        </w:tc>
        <w:tc>
          <w:tcPr>
            <w:tcW w:w="1586" w:type="pct"/>
            <w:vAlign w:val="center"/>
            <w:hideMark/>
          </w:tcPr>
          <w:p w14:paraId="4EF38D4E"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其他服务设施用地</w:t>
            </w:r>
          </w:p>
        </w:tc>
        <w:tc>
          <w:tcPr>
            <w:tcW w:w="1000" w:type="pct"/>
            <w:vAlign w:val="center"/>
            <w:hideMark/>
          </w:tcPr>
          <w:p w14:paraId="7080C785" w14:textId="71F05D3B"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2.56</w:t>
            </w:r>
          </w:p>
        </w:tc>
        <w:tc>
          <w:tcPr>
            <w:tcW w:w="1269" w:type="pct"/>
            <w:vAlign w:val="center"/>
            <w:hideMark/>
          </w:tcPr>
          <w:p w14:paraId="17731F85" w14:textId="2D358A89"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0.22</w:t>
            </w:r>
          </w:p>
        </w:tc>
      </w:tr>
      <w:tr w:rsidR="00D94618" w:rsidRPr="00C30743" w14:paraId="26648C27" w14:textId="77777777" w:rsidTr="007E43C9">
        <w:trPr>
          <w:trHeight w:val="285"/>
        </w:trPr>
        <w:tc>
          <w:tcPr>
            <w:tcW w:w="328" w:type="pct"/>
            <w:vMerge w:val="restart"/>
            <w:vAlign w:val="center"/>
            <w:hideMark/>
          </w:tcPr>
          <w:p w14:paraId="5A8D5F3D"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M</w:t>
            </w:r>
          </w:p>
        </w:tc>
        <w:tc>
          <w:tcPr>
            <w:tcW w:w="817" w:type="pct"/>
            <w:gridSpan w:val="2"/>
            <w:vAlign w:val="center"/>
            <w:hideMark/>
          </w:tcPr>
          <w:p w14:paraId="7C8B8CD6"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1586" w:type="pct"/>
            <w:vAlign w:val="center"/>
            <w:hideMark/>
          </w:tcPr>
          <w:p w14:paraId="10A6DA3E"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工业用地</w:t>
            </w:r>
          </w:p>
        </w:tc>
        <w:tc>
          <w:tcPr>
            <w:tcW w:w="1000" w:type="pct"/>
            <w:vAlign w:val="center"/>
            <w:hideMark/>
          </w:tcPr>
          <w:p w14:paraId="6C0F3099" w14:textId="7A106509"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84.25</w:t>
            </w:r>
          </w:p>
        </w:tc>
        <w:tc>
          <w:tcPr>
            <w:tcW w:w="1269" w:type="pct"/>
            <w:vAlign w:val="center"/>
            <w:hideMark/>
          </w:tcPr>
          <w:p w14:paraId="1DC840A4" w14:textId="6200FE1B"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7.21</w:t>
            </w:r>
          </w:p>
        </w:tc>
      </w:tr>
      <w:tr w:rsidR="00D94618" w:rsidRPr="00C30743" w14:paraId="2074F352" w14:textId="77777777" w:rsidTr="007E43C9">
        <w:trPr>
          <w:trHeight w:val="285"/>
        </w:trPr>
        <w:tc>
          <w:tcPr>
            <w:tcW w:w="328" w:type="pct"/>
            <w:vMerge/>
            <w:vAlign w:val="center"/>
            <w:hideMark/>
          </w:tcPr>
          <w:p w14:paraId="7A616CF6"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817" w:type="pct"/>
            <w:gridSpan w:val="2"/>
            <w:vAlign w:val="center"/>
            <w:hideMark/>
          </w:tcPr>
          <w:p w14:paraId="069E0D6F"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M1</w:t>
            </w:r>
          </w:p>
        </w:tc>
        <w:tc>
          <w:tcPr>
            <w:tcW w:w="1586" w:type="pct"/>
            <w:vAlign w:val="center"/>
            <w:hideMark/>
          </w:tcPr>
          <w:p w14:paraId="78761CBC"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一类工业用地</w:t>
            </w:r>
          </w:p>
        </w:tc>
        <w:tc>
          <w:tcPr>
            <w:tcW w:w="1000" w:type="pct"/>
            <w:vAlign w:val="center"/>
            <w:hideMark/>
          </w:tcPr>
          <w:p w14:paraId="66394816" w14:textId="5158E3BA" w:rsidR="00D94618" w:rsidRPr="00C30743" w:rsidRDefault="001478E8" w:rsidP="002335F9">
            <w:pPr>
              <w:widowControl/>
              <w:spacing w:line="240" w:lineRule="auto"/>
              <w:jc w:val="center"/>
              <w:rPr>
                <w:rFonts w:ascii="宋体" w:eastAsia="宋体" w:hAnsi="宋体" w:cs="宋体"/>
                <w:kern w:val="0"/>
                <w:sz w:val="18"/>
                <w:szCs w:val="18"/>
              </w:rPr>
            </w:pPr>
            <w:r>
              <w:rPr>
                <w:rFonts w:ascii="宋体" w:eastAsia="宋体" w:hAnsi="宋体" w:cs="宋体" w:hint="eastAsia"/>
                <w:kern w:val="0"/>
                <w:sz w:val="18"/>
                <w:szCs w:val="18"/>
              </w:rPr>
              <w:t>45.2</w:t>
            </w:r>
            <w:r>
              <w:rPr>
                <w:rFonts w:ascii="宋体" w:eastAsia="宋体" w:hAnsi="宋体" w:cs="宋体"/>
                <w:kern w:val="0"/>
                <w:sz w:val="18"/>
                <w:szCs w:val="18"/>
              </w:rPr>
              <w:t>2</w:t>
            </w:r>
          </w:p>
        </w:tc>
        <w:tc>
          <w:tcPr>
            <w:tcW w:w="1269" w:type="pct"/>
            <w:vAlign w:val="center"/>
            <w:hideMark/>
          </w:tcPr>
          <w:p w14:paraId="3E8F747F" w14:textId="274B9AA9"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3.87</w:t>
            </w:r>
          </w:p>
        </w:tc>
      </w:tr>
      <w:tr w:rsidR="00D94618" w:rsidRPr="00C30743" w14:paraId="07CED747" w14:textId="77777777" w:rsidTr="007E43C9">
        <w:trPr>
          <w:trHeight w:val="285"/>
        </w:trPr>
        <w:tc>
          <w:tcPr>
            <w:tcW w:w="328" w:type="pct"/>
            <w:vMerge/>
            <w:vAlign w:val="center"/>
            <w:hideMark/>
          </w:tcPr>
          <w:p w14:paraId="41A759B2"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817" w:type="pct"/>
            <w:gridSpan w:val="2"/>
            <w:vAlign w:val="center"/>
            <w:hideMark/>
          </w:tcPr>
          <w:p w14:paraId="4C28D163"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M</w:t>
            </w:r>
            <w:r w:rsidRPr="00C30743">
              <w:rPr>
                <w:rFonts w:ascii="宋体" w:eastAsia="宋体" w:hAnsi="宋体" w:cs="宋体"/>
                <w:kern w:val="0"/>
                <w:sz w:val="18"/>
                <w:szCs w:val="18"/>
              </w:rPr>
              <w:t>2</w:t>
            </w:r>
          </w:p>
        </w:tc>
        <w:tc>
          <w:tcPr>
            <w:tcW w:w="1586" w:type="pct"/>
            <w:vAlign w:val="center"/>
            <w:hideMark/>
          </w:tcPr>
          <w:p w14:paraId="54F5A6FE"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二类工业用地</w:t>
            </w:r>
          </w:p>
        </w:tc>
        <w:tc>
          <w:tcPr>
            <w:tcW w:w="1000" w:type="pct"/>
            <w:vAlign w:val="center"/>
            <w:hideMark/>
          </w:tcPr>
          <w:p w14:paraId="6F144AEB" w14:textId="1A791A4A"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39.03</w:t>
            </w:r>
          </w:p>
        </w:tc>
        <w:tc>
          <w:tcPr>
            <w:tcW w:w="1269" w:type="pct"/>
            <w:vAlign w:val="center"/>
            <w:hideMark/>
          </w:tcPr>
          <w:p w14:paraId="788B01BE" w14:textId="32F25B01"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3.34</w:t>
            </w:r>
          </w:p>
        </w:tc>
      </w:tr>
      <w:tr w:rsidR="00D94618" w:rsidRPr="00C30743" w14:paraId="2B838EE5" w14:textId="77777777" w:rsidTr="007E43C9">
        <w:trPr>
          <w:trHeight w:val="285"/>
        </w:trPr>
        <w:tc>
          <w:tcPr>
            <w:tcW w:w="328" w:type="pct"/>
            <w:vMerge w:val="restart"/>
            <w:vAlign w:val="center"/>
            <w:hideMark/>
          </w:tcPr>
          <w:p w14:paraId="25257F02"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W</w:t>
            </w:r>
          </w:p>
        </w:tc>
        <w:tc>
          <w:tcPr>
            <w:tcW w:w="362" w:type="pct"/>
            <w:vAlign w:val="center"/>
            <w:hideMark/>
          </w:tcPr>
          <w:p w14:paraId="2A863CC1" w14:textId="169A1234" w:rsidR="00D94618" w:rsidRPr="00C30743" w:rsidRDefault="00D94618" w:rsidP="002335F9">
            <w:pPr>
              <w:widowControl/>
              <w:spacing w:line="240" w:lineRule="auto"/>
              <w:jc w:val="center"/>
              <w:rPr>
                <w:rFonts w:ascii="宋体" w:eastAsia="宋体" w:hAnsi="宋体" w:cs="宋体"/>
                <w:kern w:val="0"/>
                <w:sz w:val="18"/>
                <w:szCs w:val="18"/>
              </w:rPr>
            </w:pPr>
          </w:p>
        </w:tc>
        <w:tc>
          <w:tcPr>
            <w:tcW w:w="455" w:type="pct"/>
            <w:vAlign w:val="center"/>
            <w:hideMark/>
          </w:tcPr>
          <w:p w14:paraId="7AD58776" w14:textId="2FB90A64" w:rsidR="00D94618" w:rsidRPr="00C30743" w:rsidRDefault="00D94618" w:rsidP="002335F9">
            <w:pPr>
              <w:widowControl/>
              <w:spacing w:line="240" w:lineRule="auto"/>
              <w:jc w:val="center"/>
              <w:rPr>
                <w:rFonts w:ascii="宋体" w:eastAsia="宋体" w:hAnsi="宋体" w:cs="宋体"/>
                <w:kern w:val="0"/>
                <w:sz w:val="18"/>
                <w:szCs w:val="18"/>
              </w:rPr>
            </w:pPr>
          </w:p>
        </w:tc>
        <w:tc>
          <w:tcPr>
            <w:tcW w:w="1586" w:type="pct"/>
            <w:vAlign w:val="center"/>
            <w:hideMark/>
          </w:tcPr>
          <w:p w14:paraId="6CBAA16A"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物流仓储用地</w:t>
            </w:r>
          </w:p>
        </w:tc>
        <w:tc>
          <w:tcPr>
            <w:tcW w:w="1000" w:type="pct"/>
            <w:vAlign w:val="center"/>
            <w:hideMark/>
          </w:tcPr>
          <w:p w14:paraId="4ECF60E9" w14:textId="68D06C54"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2.48</w:t>
            </w:r>
          </w:p>
        </w:tc>
        <w:tc>
          <w:tcPr>
            <w:tcW w:w="1269" w:type="pct"/>
            <w:vAlign w:val="center"/>
            <w:hideMark/>
          </w:tcPr>
          <w:p w14:paraId="04C598CC" w14:textId="1ED8AFBB"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0.21</w:t>
            </w:r>
          </w:p>
        </w:tc>
      </w:tr>
      <w:tr w:rsidR="00D94618" w:rsidRPr="00C30743" w14:paraId="18614F51" w14:textId="77777777" w:rsidTr="007E43C9">
        <w:trPr>
          <w:trHeight w:val="285"/>
        </w:trPr>
        <w:tc>
          <w:tcPr>
            <w:tcW w:w="328" w:type="pct"/>
            <w:vMerge/>
            <w:vAlign w:val="center"/>
            <w:hideMark/>
          </w:tcPr>
          <w:p w14:paraId="710DB749"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817" w:type="pct"/>
            <w:gridSpan w:val="2"/>
            <w:vAlign w:val="center"/>
            <w:hideMark/>
          </w:tcPr>
          <w:p w14:paraId="363D7264"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W1</w:t>
            </w:r>
          </w:p>
        </w:tc>
        <w:tc>
          <w:tcPr>
            <w:tcW w:w="1586" w:type="pct"/>
            <w:vAlign w:val="center"/>
            <w:hideMark/>
          </w:tcPr>
          <w:p w14:paraId="6E5A3E5E"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一类物流仓储用地</w:t>
            </w:r>
          </w:p>
        </w:tc>
        <w:tc>
          <w:tcPr>
            <w:tcW w:w="1000" w:type="pct"/>
            <w:vAlign w:val="center"/>
            <w:hideMark/>
          </w:tcPr>
          <w:p w14:paraId="17178666" w14:textId="79DA4AE8"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2.48</w:t>
            </w:r>
          </w:p>
        </w:tc>
        <w:tc>
          <w:tcPr>
            <w:tcW w:w="1269" w:type="pct"/>
            <w:vAlign w:val="center"/>
            <w:hideMark/>
          </w:tcPr>
          <w:p w14:paraId="7C8BC068" w14:textId="4678AC6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0.21</w:t>
            </w:r>
          </w:p>
        </w:tc>
      </w:tr>
      <w:tr w:rsidR="00D94618" w:rsidRPr="00C30743" w14:paraId="65B2E5EB" w14:textId="77777777" w:rsidTr="007E43C9">
        <w:trPr>
          <w:trHeight w:val="285"/>
        </w:trPr>
        <w:tc>
          <w:tcPr>
            <w:tcW w:w="328" w:type="pct"/>
            <w:vMerge w:val="restart"/>
            <w:vAlign w:val="center"/>
            <w:hideMark/>
          </w:tcPr>
          <w:p w14:paraId="682CA1E0"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S</w:t>
            </w:r>
          </w:p>
        </w:tc>
        <w:tc>
          <w:tcPr>
            <w:tcW w:w="817" w:type="pct"/>
            <w:gridSpan w:val="2"/>
            <w:vAlign w:val="center"/>
            <w:hideMark/>
          </w:tcPr>
          <w:p w14:paraId="134B0B35"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1586" w:type="pct"/>
            <w:vAlign w:val="center"/>
            <w:hideMark/>
          </w:tcPr>
          <w:p w14:paraId="40F9BB42"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道路与交通设施用地</w:t>
            </w:r>
          </w:p>
        </w:tc>
        <w:tc>
          <w:tcPr>
            <w:tcW w:w="1000" w:type="pct"/>
            <w:vAlign w:val="center"/>
            <w:hideMark/>
          </w:tcPr>
          <w:p w14:paraId="4791A5FF" w14:textId="1E7ACAA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290.67</w:t>
            </w:r>
          </w:p>
        </w:tc>
        <w:tc>
          <w:tcPr>
            <w:tcW w:w="1269" w:type="pct"/>
            <w:vAlign w:val="center"/>
            <w:hideMark/>
          </w:tcPr>
          <w:p w14:paraId="399A0B5E" w14:textId="67BD3D56"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24.87</w:t>
            </w:r>
          </w:p>
        </w:tc>
      </w:tr>
      <w:tr w:rsidR="00D94618" w:rsidRPr="00C30743" w14:paraId="151C1C44" w14:textId="77777777" w:rsidTr="007E43C9">
        <w:trPr>
          <w:trHeight w:val="285"/>
        </w:trPr>
        <w:tc>
          <w:tcPr>
            <w:tcW w:w="328" w:type="pct"/>
            <w:vMerge/>
            <w:vAlign w:val="center"/>
            <w:hideMark/>
          </w:tcPr>
          <w:p w14:paraId="1B2B613C"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817" w:type="pct"/>
            <w:gridSpan w:val="2"/>
            <w:vAlign w:val="center"/>
            <w:hideMark/>
          </w:tcPr>
          <w:p w14:paraId="6A3DEDBF"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S1</w:t>
            </w:r>
          </w:p>
        </w:tc>
        <w:tc>
          <w:tcPr>
            <w:tcW w:w="1586" w:type="pct"/>
            <w:vAlign w:val="center"/>
            <w:hideMark/>
          </w:tcPr>
          <w:p w14:paraId="64D6A601"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城市道路用地</w:t>
            </w:r>
          </w:p>
        </w:tc>
        <w:tc>
          <w:tcPr>
            <w:tcW w:w="1000" w:type="pct"/>
            <w:vAlign w:val="center"/>
            <w:hideMark/>
          </w:tcPr>
          <w:p w14:paraId="19AB6A9A" w14:textId="61E6EFD2"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263.59</w:t>
            </w:r>
          </w:p>
        </w:tc>
        <w:tc>
          <w:tcPr>
            <w:tcW w:w="1269" w:type="pct"/>
            <w:vAlign w:val="center"/>
            <w:hideMark/>
          </w:tcPr>
          <w:p w14:paraId="6025618C" w14:textId="738B347C"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22.55</w:t>
            </w:r>
          </w:p>
        </w:tc>
      </w:tr>
      <w:tr w:rsidR="00D94618" w:rsidRPr="00C30743" w14:paraId="30FD68A7" w14:textId="77777777" w:rsidTr="007E43C9">
        <w:trPr>
          <w:trHeight w:val="285"/>
        </w:trPr>
        <w:tc>
          <w:tcPr>
            <w:tcW w:w="328" w:type="pct"/>
            <w:vMerge/>
            <w:vAlign w:val="center"/>
            <w:hideMark/>
          </w:tcPr>
          <w:p w14:paraId="72751F76"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817" w:type="pct"/>
            <w:gridSpan w:val="2"/>
            <w:vAlign w:val="center"/>
            <w:hideMark/>
          </w:tcPr>
          <w:p w14:paraId="1244EC01"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S3</w:t>
            </w:r>
          </w:p>
        </w:tc>
        <w:tc>
          <w:tcPr>
            <w:tcW w:w="1586" w:type="pct"/>
            <w:noWrap/>
            <w:vAlign w:val="center"/>
            <w:hideMark/>
          </w:tcPr>
          <w:p w14:paraId="791E98D5"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交通枢纽用地</w:t>
            </w:r>
          </w:p>
        </w:tc>
        <w:tc>
          <w:tcPr>
            <w:tcW w:w="1000" w:type="pct"/>
            <w:vAlign w:val="center"/>
            <w:hideMark/>
          </w:tcPr>
          <w:p w14:paraId="25DA259B" w14:textId="3E697A26"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18.58</w:t>
            </w:r>
          </w:p>
        </w:tc>
        <w:tc>
          <w:tcPr>
            <w:tcW w:w="1269" w:type="pct"/>
            <w:vAlign w:val="center"/>
            <w:hideMark/>
          </w:tcPr>
          <w:p w14:paraId="3CE17976" w14:textId="6F7FDC71"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1.59</w:t>
            </w:r>
          </w:p>
        </w:tc>
      </w:tr>
      <w:tr w:rsidR="00D94618" w:rsidRPr="00C30743" w14:paraId="0BD188DD" w14:textId="77777777" w:rsidTr="007E43C9">
        <w:trPr>
          <w:trHeight w:val="285"/>
        </w:trPr>
        <w:tc>
          <w:tcPr>
            <w:tcW w:w="328" w:type="pct"/>
            <w:vMerge/>
            <w:vAlign w:val="center"/>
            <w:hideMark/>
          </w:tcPr>
          <w:p w14:paraId="04A49EC5"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362" w:type="pct"/>
            <w:vMerge w:val="restart"/>
            <w:vAlign w:val="center"/>
            <w:hideMark/>
          </w:tcPr>
          <w:p w14:paraId="3A6BA5B6"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S4</w:t>
            </w:r>
          </w:p>
        </w:tc>
        <w:tc>
          <w:tcPr>
            <w:tcW w:w="455" w:type="pct"/>
            <w:vAlign w:val="center"/>
            <w:hideMark/>
          </w:tcPr>
          <w:p w14:paraId="4EC10F28" w14:textId="1738D6AF" w:rsidR="00D94618" w:rsidRPr="00C30743" w:rsidRDefault="00D94618" w:rsidP="002335F9">
            <w:pPr>
              <w:widowControl/>
              <w:spacing w:line="240" w:lineRule="auto"/>
              <w:jc w:val="center"/>
              <w:rPr>
                <w:rFonts w:ascii="宋体" w:eastAsia="宋体" w:hAnsi="宋体" w:cs="宋体"/>
                <w:kern w:val="0"/>
                <w:sz w:val="18"/>
                <w:szCs w:val="18"/>
              </w:rPr>
            </w:pPr>
          </w:p>
        </w:tc>
        <w:tc>
          <w:tcPr>
            <w:tcW w:w="1586" w:type="pct"/>
            <w:noWrap/>
            <w:vAlign w:val="center"/>
            <w:hideMark/>
          </w:tcPr>
          <w:p w14:paraId="5F6F5BC7"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交通场站用地</w:t>
            </w:r>
          </w:p>
        </w:tc>
        <w:tc>
          <w:tcPr>
            <w:tcW w:w="1000" w:type="pct"/>
            <w:vAlign w:val="center"/>
            <w:hideMark/>
          </w:tcPr>
          <w:p w14:paraId="4E20D0DC" w14:textId="7A90C652"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6.25</w:t>
            </w:r>
          </w:p>
        </w:tc>
        <w:tc>
          <w:tcPr>
            <w:tcW w:w="1269" w:type="pct"/>
            <w:vAlign w:val="center"/>
            <w:hideMark/>
          </w:tcPr>
          <w:p w14:paraId="5BF97384" w14:textId="1F153452"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0.53</w:t>
            </w:r>
          </w:p>
        </w:tc>
      </w:tr>
      <w:tr w:rsidR="00D94618" w:rsidRPr="00C30743" w14:paraId="50C5752B" w14:textId="77777777" w:rsidTr="007E43C9">
        <w:trPr>
          <w:trHeight w:val="285"/>
        </w:trPr>
        <w:tc>
          <w:tcPr>
            <w:tcW w:w="328" w:type="pct"/>
            <w:vMerge/>
            <w:vAlign w:val="center"/>
            <w:hideMark/>
          </w:tcPr>
          <w:p w14:paraId="007C4E12"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362" w:type="pct"/>
            <w:vMerge/>
            <w:vAlign w:val="center"/>
            <w:hideMark/>
          </w:tcPr>
          <w:p w14:paraId="3BCBBC77"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455" w:type="pct"/>
            <w:vAlign w:val="center"/>
            <w:hideMark/>
          </w:tcPr>
          <w:p w14:paraId="1209F65A"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S41</w:t>
            </w:r>
          </w:p>
        </w:tc>
        <w:tc>
          <w:tcPr>
            <w:tcW w:w="1586" w:type="pct"/>
            <w:noWrap/>
            <w:vAlign w:val="center"/>
            <w:hideMark/>
          </w:tcPr>
          <w:p w14:paraId="233CA6D3"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公共交通场站用地</w:t>
            </w:r>
          </w:p>
        </w:tc>
        <w:tc>
          <w:tcPr>
            <w:tcW w:w="1000" w:type="pct"/>
            <w:vAlign w:val="center"/>
            <w:hideMark/>
          </w:tcPr>
          <w:p w14:paraId="68D8B51B" w14:textId="0B850370"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1.35</w:t>
            </w:r>
          </w:p>
        </w:tc>
        <w:tc>
          <w:tcPr>
            <w:tcW w:w="1269" w:type="pct"/>
            <w:vAlign w:val="center"/>
            <w:hideMark/>
          </w:tcPr>
          <w:p w14:paraId="5CA8BF73" w14:textId="08E18468"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0.12</w:t>
            </w:r>
          </w:p>
        </w:tc>
      </w:tr>
      <w:tr w:rsidR="00D94618" w:rsidRPr="00C30743" w14:paraId="78D12BCB" w14:textId="77777777" w:rsidTr="007E43C9">
        <w:trPr>
          <w:trHeight w:val="285"/>
        </w:trPr>
        <w:tc>
          <w:tcPr>
            <w:tcW w:w="328" w:type="pct"/>
            <w:vMerge/>
            <w:vAlign w:val="center"/>
            <w:hideMark/>
          </w:tcPr>
          <w:p w14:paraId="422CDD05"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362" w:type="pct"/>
            <w:vMerge/>
            <w:vAlign w:val="center"/>
            <w:hideMark/>
          </w:tcPr>
          <w:p w14:paraId="4E27DFF5"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455" w:type="pct"/>
            <w:vAlign w:val="center"/>
            <w:hideMark/>
          </w:tcPr>
          <w:p w14:paraId="6AC79D5B"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S42</w:t>
            </w:r>
          </w:p>
        </w:tc>
        <w:tc>
          <w:tcPr>
            <w:tcW w:w="1586" w:type="pct"/>
            <w:noWrap/>
            <w:vAlign w:val="center"/>
            <w:hideMark/>
          </w:tcPr>
          <w:p w14:paraId="06ECA6B8"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社会停车场用地</w:t>
            </w:r>
          </w:p>
        </w:tc>
        <w:tc>
          <w:tcPr>
            <w:tcW w:w="1000" w:type="pct"/>
            <w:vAlign w:val="center"/>
            <w:hideMark/>
          </w:tcPr>
          <w:p w14:paraId="3FC4A1A8" w14:textId="4EA13D68"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4.90</w:t>
            </w:r>
          </w:p>
        </w:tc>
        <w:tc>
          <w:tcPr>
            <w:tcW w:w="1269" w:type="pct"/>
            <w:vAlign w:val="center"/>
            <w:hideMark/>
          </w:tcPr>
          <w:p w14:paraId="757A8870" w14:textId="1ABD9E64"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0.42</w:t>
            </w:r>
          </w:p>
        </w:tc>
      </w:tr>
      <w:tr w:rsidR="00D94618" w:rsidRPr="00C30743" w14:paraId="23F21E49" w14:textId="77777777" w:rsidTr="007E43C9">
        <w:trPr>
          <w:trHeight w:val="285"/>
        </w:trPr>
        <w:tc>
          <w:tcPr>
            <w:tcW w:w="328" w:type="pct"/>
            <w:vMerge/>
            <w:vAlign w:val="center"/>
            <w:hideMark/>
          </w:tcPr>
          <w:p w14:paraId="0B89F55F"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817" w:type="pct"/>
            <w:gridSpan w:val="2"/>
            <w:vAlign w:val="center"/>
            <w:hideMark/>
          </w:tcPr>
          <w:p w14:paraId="46970345"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S9</w:t>
            </w:r>
          </w:p>
        </w:tc>
        <w:tc>
          <w:tcPr>
            <w:tcW w:w="1586" w:type="pct"/>
            <w:vAlign w:val="center"/>
            <w:hideMark/>
          </w:tcPr>
          <w:p w14:paraId="2A654C07"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其他交通设施用地</w:t>
            </w:r>
          </w:p>
        </w:tc>
        <w:tc>
          <w:tcPr>
            <w:tcW w:w="1000" w:type="pct"/>
            <w:vAlign w:val="center"/>
            <w:hideMark/>
          </w:tcPr>
          <w:p w14:paraId="0B2279D8" w14:textId="77723379"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2.25</w:t>
            </w:r>
          </w:p>
        </w:tc>
        <w:tc>
          <w:tcPr>
            <w:tcW w:w="1269" w:type="pct"/>
            <w:vAlign w:val="center"/>
            <w:hideMark/>
          </w:tcPr>
          <w:p w14:paraId="44A90A04" w14:textId="732D9E4B"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0.19</w:t>
            </w:r>
          </w:p>
        </w:tc>
      </w:tr>
      <w:tr w:rsidR="00D94618" w:rsidRPr="00C30743" w14:paraId="65751F1A" w14:textId="77777777" w:rsidTr="007E43C9">
        <w:trPr>
          <w:trHeight w:val="285"/>
        </w:trPr>
        <w:tc>
          <w:tcPr>
            <w:tcW w:w="328" w:type="pct"/>
            <w:vMerge w:val="restart"/>
            <w:vAlign w:val="center"/>
            <w:hideMark/>
          </w:tcPr>
          <w:p w14:paraId="1A80A067"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U</w:t>
            </w:r>
          </w:p>
        </w:tc>
        <w:tc>
          <w:tcPr>
            <w:tcW w:w="817" w:type="pct"/>
            <w:gridSpan w:val="2"/>
            <w:vAlign w:val="center"/>
            <w:hideMark/>
          </w:tcPr>
          <w:p w14:paraId="539646A4"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1586" w:type="pct"/>
            <w:vAlign w:val="center"/>
            <w:hideMark/>
          </w:tcPr>
          <w:p w14:paraId="4720D666"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公用设施用地</w:t>
            </w:r>
          </w:p>
        </w:tc>
        <w:tc>
          <w:tcPr>
            <w:tcW w:w="1000" w:type="pct"/>
            <w:vAlign w:val="center"/>
            <w:hideMark/>
          </w:tcPr>
          <w:p w14:paraId="51CDD235" w14:textId="381E8E78"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16.54</w:t>
            </w:r>
          </w:p>
        </w:tc>
        <w:tc>
          <w:tcPr>
            <w:tcW w:w="1269" w:type="pct"/>
            <w:vAlign w:val="center"/>
            <w:hideMark/>
          </w:tcPr>
          <w:p w14:paraId="60061C36" w14:textId="074C68BD"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1.42</w:t>
            </w:r>
          </w:p>
        </w:tc>
      </w:tr>
      <w:tr w:rsidR="00D94618" w:rsidRPr="00C30743" w14:paraId="3B7B8F50" w14:textId="77777777" w:rsidTr="007E43C9">
        <w:trPr>
          <w:trHeight w:val="285"/>
        </w:trPr>
        <w:tc>
          <w:tcPr>
            <w:tcW w:w="328" w:type="pct"/>
            <w:vMerge/>
            <w:vAlign w:val="center"/>
            <w:hideMark/>
          </w:tcPr>
          <w:p w14:paraId="59372054"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362" w:type="pct"/>
            <w:vMerge w:val="restart"/>
            <w:vAlign w:val="center"/>
            <w:hideMark/>
          </w:tcPr>
          <w:p w14:paraId="32E02855"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U1</w:t>
            </w:r>
          </w:p>
        </w:tc>
        <w:tc>
          <w:tcPr>
            <w:tcW w:w="455" w:type="pct"/>
            <w:vAlign w:val="center"/>
            <w:hideMark/>
          </w:tcPr>
          <w:p w14:paraId="5C781B58" w14:textId="195AD7A8" w:rsidR="00D94618" w:rsidRPr="00C30743" w:rsidRDefault="00D94618" w:rsidP="002335F9">
            <w:pPr>
              <w:widowControl/>
              <w:spacing w:line="240" w:lineRule="auto"/>
              <w:jc w:val="center"/>
              <w:rPr>
                <w:rFonts w:ascii="宋体" w:eastAsia="宋体" w:hAnsi="宋体" w:cs="宋体"/>
                <w:kern w:val="0"/>
                <w:sz w:val="18"/>
                <w:szCs w:val="18"/>
              </w:rPr>
            </w:pPr>
          </w:p>
        </w:tc>
        <w:tc>
          <w:tcPr>
            <w:tcW w:w="1586" w:type="pct"/>
            <w:vAlign w:val="center"/>
            <w:hideMark/>
          </w:tcPr>
          <w:p w14:paraId="06BDF057"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供应设施用地</w:t>
            </w:r>
          </w:p>
        </w:tc>
        <w:tc>
          <w:tcPr>
            <w:tcW w:w="1000" w:type="pct"/>
            <w:vAlign w:val="center"/>
            <w:hideMark/>
          </w:tcPr>
          <w:p w14:paraId="3FB9E643" w14:textId="4D0FF5F6"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9.78</w:t>
            </w:r>
          </w:p>
        </w:tc>
        <w:tc>
          <w:tcPr>
            <w:tcW w:w="1269" w:type="pct"/>
            <w:vAlign w:val="center"/>
            <w:hideMark/>
          </w:tcPr>
          <w:p w14:paraId="59C37C11" w14:textId="785BC5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0.84</w:t>
            </w:r>
          </w:p>
        </w:tc>
      </w:tr>
      <w:tr w:rsidR="00D94618" w:rsidRPr="00C30743" w14:paraId="1E30E0AB" w14:textId="77777777" w:rsidTr="007E43C9">
        <w:trPr>
          <w:trHeight w:val="285"/>
        </w:trPr>
        <w:tc>
          <w:tcPr>
            <w:tcW w:w="328" w:type="pct"/>
            <w:vMerge/>
            <w:vAlign w:val="center"/>
            <w:hideMark/>
          </w:tcPr>
          <w:p w14:paraId="0E35C290"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362" w:type="pct"/>
            <w:vMerge/>
            <w:vAlign w:val="center"/>
            <w:hideMark/>
          </w:tcPr>
          <w:p w14:paraId="3F75C144"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455" w:type="pct"/>
            <w:vAlign w:val="center"/>
            <w:hideMark/>
          </w:tcPr>
          <w:p w14:paraId="238414F6"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U11</w:t>
            </w:r>
          </w:p>
        </w:tc>
        <w:tc>
          <w:tcPr>
            <w:tcW w:w="1586" w:type="pct"/>
            <w:vAlign w:val="center"/>
            <w:hideMark/>
          </w:tcPr>
          <w:p w14:paraId="1D24F13E"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供水用地</w:t>
            </w:r>
          </w:p>
        </w:tc>
        <w:tc>
          <w:tcPr>
            <w:tcW w:w="1000" w:type="pct"/>
            <w:vAlign w:val="center"/>
            <w:hideMark/>
          </w:tcPr>
          <w:p w14:paraId="2D47A321" w14:textId="73B36408"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3.42</w:t>
            </w:r>
          </w:p>
        </w:tc>
        <w:tc>
          <w:tcPr>
            <w:tcW w:w="1269" w:type="pct"/>
            <w:vAlign w:val="center"/>
            <w:hideMark/>
          </w:tcPr>
          <w:p w14:paraId="3049E708" w14:textId="44118636"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0.29</w:t>
            </w:r>
          </w:p>
        </w:tc>
      </w:tr>
      <w:tr w:rsidR="00D94618" w:rsidRPr="00C30743" w14:paraId="180C64C3" w14:textId="77777777" w:rsidTr="007E43C9">
        <w:trPr>
          <w:trHeight w:val="285"/>
        </w:trPr>
        <w:tc>
          <w:tcPr>
            <w:tcW w:w="328" w:type="pct"/>
            <w:vMerge/>
            <w:vAlign w:val="center"/>
            <w:hideMark/>
          </w:tcPr>
          <w:p w14:paraId="5427D3E4"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362" w:type="pct"/>
            <w:vMerge/>
            <w:vAlign w:val="center"/>
            <w:hideMark/>
          </w:tcPr>
          <w:p w14:paraId="16F8AE84"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455" w:type="pct"/>
            <w:vAlign w:val="center"/>
            <w:hideMark/>
          </w:tcPr>
          <w:p w14:paraId="5D4BCBE1"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U12</w:t>
            </w:r>
          </w:p>
        </w:tc>
        <w:tc>
          <w:tcPr>
            <w:tcW w:w="1586" w:type="pct"/>
            <w:vAlign w:val="center"/>
            <w:hideMark/>
          </w:tcPr>
          <w:p w14:paraId="3FD94CFB"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供电用地</w:t>
            </w:r>
          </w:p>
        </w:tc>
        <w:tc>
          <w:tcPr>
            <w:tcW w:w="1000" w:type="pct"/>
            <w:vAlign w:val="center"/>
            <w:hideMark/>
          </w:tcPr>
          <w:p w14:paraId="0E6B15A6" w14:textId="6F569078"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3.78</w:t>
            </w:r>
          </w:p>
        </w:tc>
        <w:tc>
          <w:tcPr>
            <w:tcW w:w="1269" w:type="pct"/>
            <w:vAlign w:val="center"/>
            <w:hideMark/>
          </w:tcPr>
          <w:p w14:paraId="3D2A3A53" w14:textId="66F1370A"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0.32</w:t>
            </w:r>
          </w:p>
        </w:tc>
      </w:tr>
      <w:tr w:rsidR="00D94618" w:rsidRPr="00C30743" w14:paraId="1E81233F" w14:textId="77777777" w:rsidTr="007E43C9">
        <w:trPr>
          <w:trHeight w:val="285"/>
        </w:trPr>
        <w:tc>
          <w:tcPr>
            <w:tcW w:w="328" w:type="pct"/>
            <w:vMerge/>
            <w:vAlign w:val="center"/>
            <w:hideMark/>
          </w:tcPr>
          <w:p w14:paraId="2E8241D1"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362" w:type="pct"/>
            <w:vMerge/>
            <w:vAlign w:val="center"/>
            <w:hideMark/>
          </w:tcPr>
          <w:p w14:paraId="5623B283"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455" w:type="pct"/>
            <w:vAlign w:val="center"/>
            <w:hideMark/>
          </w:tcPr>
          <w:p w14:paraId="32841F49"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U13</w:t>
            </w:r>
          </w:p>
        </w:tc>
        <w:tc>
          <w:tcPr>
            <w:tcW w:w="1586" w:type="pct"/>
            <w:vAlign w:val="center"/>
            <w:hideMark/>
          </w:tcPr>
          <w:p w14:paraId="11B1093E"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供燃气用地</w:t>
            </w:r>
          </w:p>
        </w:tc>
        <w:tc>
          <w:tcPr>
            <w:tcW w:w="1000" w:type="pct"/>
            <w:vAlign w:val="center"/>
            <w:hideMark/>
          </w:tcPr>
          <w:p w14:paraId="4FBC3B35" w14:textId="4ED966C1"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2.12</w:t>
            </w:r>
          </w:p>
        </w:tc>
        <w:tc>
          <w:tcPr>
            <w:tcW w:w="1269" w:type="pct"/>
            <w:vAlign w:val="center"/>
            <w:hideMark/>
          </w:tcPr>
          <w:p w14:paraId="03383620" w14:textId="0547D814"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0.18</w:t>
            </w:r>
          </w:p>
        </w:tc>
      </w:tr>
      <w:tr w:rsidR="00D94618" w:rsidRPr="00C30743" w14:paraId="472D1675" w14:textId="77777777" w:rsidTr="007E43C9">
        <w:trPr>
          <w:trHeight w:val="285"/>
        </w:trPr>
        <w:tc>
          <w:tcPr>
            <w:tcW w:w="328" w:type="pct"/>
            <w:vMerge/>
            <w:vAlign w:val="center"/>
            <w:hideMark/>
          </w:tcPr>
          <w:p w14:paraId="5B31F583"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362" w:type="pct"/>
            <w:vMerge/>
            <w:vAlign w:val="center"/>
            <w:hideMark/>
          </w:tcPr>
          <w:p w14:paraId="26A49A54"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455" w:type="pct"/>
            <w:vAlign w:val="center"/>
            <w:hideMark/>
          </w:tcPr>
          <w:p w14:paraId="13C14609"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U15</w:t>
            </w:r>
          </w:p>
        </w:tc>
        <w:tc>
          <w:tcPr>
            <w:tcW w:w="1586" w:type="pct"/>
            <w:vAlign w:val="center"/>
            <w:hideMark/>
          </w:tcPr>
          <w:p w14:paraId="78A87F9D"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通信用地</w:t>
            </w:r>
          </w:p>
        </w:tc>
        <w:tc>
          <w:tcPr>
            <w:tcW w:w="1000" w:type="pct"/>
            <w:vAlign w:val="center"/>
            <w:hideMark/>
          </w:tcPr>
          <w:p w14:paraId="73349AA6" w14:textId="30392233"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0.46</w:t>
            </w:r>
          </w:p>
        </w:tc>
        <w:tc>
          <w:tcPr>
            <w:tcW w:w="1269" w:type="pct"/>
            <w:vAlign w:val="center"/>
            <w:hideMark/>
          </w:tcPr>
          <w:p w14:paraId="441DD2CF" w14:textId="1AE1DB71"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0.04</w:t>
            </w:r>
          </w:p>
        </w:tc>
      </w:tr>
      <w:tr w:rsidR="00D94618" w:rsidRPr="00C30743" w14:paraId="081F1C4D" w14:textId="77777777" w:rsidTr="007E43C9">
        <w:trPr>
          <w:trHeight w:val="285"/>
        </w:trPr>
        <w:tc>
          <w:tcPr>
            <w:tcW w:w="328" w:type="pct"/>
            <w:vMerge/>
            <w:vAlign w:val="center"/>
            <w:hideMark/>
          </w:tcPr>
          <w:p w14:paraId="27C35661"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362" w:type="pct"/>
            <w:vMerge w:val="restart"/>
            <w:vAlign w:val="center"/>
            <w:hideMark/>
          </w:tcPr>
          <w:p w14:paraId="0BD592D8"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U2</w:t>
            </w:r>
          </w:p>
        </w:tc>
        <w:tc>
          <w:tcPr>
            <w:tcW w:w="455" w:type="pct"/>
            <w:vAlign w:val="center"/>
            <w:hideMark/>
          </w:tcPr>
          <w:p w14:paraId="1B6F2683" w14:textId="65AC3A84" w:rsidR="00D94618" w:rsidRPr="00C30743" w:rsidRDefault="00D94618" w:rsidP="002335F9">
            <w:pPr>
              <w:widowControl/>
              <w:spacing w:line="240" w:lineRule="auto"/>
              <w:jc w:val="center"/>
              <w:rPr>
                <w:rFonts w:ascii="宋体" w:eastAsia="宋体" w:hAnsi="宋体" w:cs="宋体"/>
                <w:kern w:val="0"/>
                <w:sz w:val="18"/>
                <w:szCs w:val="18"/>
              </w:rPr>
            </w:pPr>
          </w:p>
        </w:tc>
        <w:tc>
          <w:tcPr>
            <w:tcW w:w="1586" w:type="pct"/>
            <w:vAlign w:val="center"/>
            <w:hideMark/>
          </w:tcPr>
          <w:p w14:paraId="1225325B"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环境设施用地</w:t>
            </w:r>
          </w:p>
        </w:tc>
        <w:tc>
          <w:tcPr>
            <w:tcW w:w="1000" w:type="pct"/>
            <w:vAlign w:val="center"/>
            <w:hideMark/>
          </w:tcPr>
          <w:p w14:paraId="38097A77" w14:textId="1B4DCA33"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3.10</w:t>
            </w:r>
          </w:p>
        </w:tc>
        <w:tc>
          <w:tcPr>
            <w:tcW w:w="1269" w:type="pct"/>
            <w:vAlign w:val="center"/>
            <w:hideMark/>
          </w:tcPr>
          <w:p w14:paraId="5EAC03EA" w14:textId="1252BDC1"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0.27</w:t>
            </w:r>
          </w:p>
        </w:tc>
      </w:tr>
      <w:tr w:rsidR="00D94618" w:rsidRPr="00C30743" w14:paraId="442ABD10" w14:textId="77777777" w:rsidTr="007E43C9">
        <w:trPr>
          <w:trHeight w:val="285"/>
        </w:trPr>
        <w:tc>
          <w:tcPr>
            <w:tcW w:w="328" w:type="pct"/>
            <w:vMerge/>
            <w:vAlign w:val="center"/>
            <w:hideMark/>
          </w:tcPr>
          <w:p w14:paraId="2C8D65DA"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362" w:type="pct"/>
            <w:vMerge/>
            <w:vAlign w:val="center"/>
            <w:hideMark/>
          </w:tcPr>
          <w:p w14:paraId="478938A8"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455" w:type="pct"/>
            <w:vAlign w:val="center"/>
            <w:hideMark/>
          </w:tcPr>
          <w:p w14:paraId="764F6469"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U21</w:t>
            </w:r>
          </w:p>
        </w:tc>
        <w:tc>
          <w:tcPr>
            <w:tcW w:w="1586" w:type="pct"/>
            <w:vAlign w:val="center"/>
            <w:hideMark/>
          </w:tcPr>
          <w:p w14:paraId="5ECC191D"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排水用地</w:t>
            </w:r>
          </w:p>
        </w:tc>
        <w:tc>
          <w:tcPr>
            <w:tcW w:w="1000" w:type="pct"/>
            <w:vAlign w:val="center"/>
            <w:hideMark/>
          </w:tcPr>
          <w:p w14:paraId="56EC48DF" w14:textId="0B464393"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1.92</w:t>
            </w:r>
          </w:p>
        </w:tc>
        <w:tc>
          <w:tcPr>
            <w:tcW w:w="1269" w:type="pct"/>
            <w:vAlign w:val="center"/>
            <w:hideMark/>
          </w:tcPr>
          <w:p w14:paraId="41B47CF6" w14:textId="219B0332"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0.16</w:t>
            </w:r>
          </w:p>
        </w:tc>
      </w:tr>
      <w:tr w:rsidR="00D94618" w:rsidRPr="00C30743" w14:paraId="302A280F" w14:textId="77777777" w:rsidTr="007E43C9">
        <w:trPr>
          <w:trHeight w:val="285"/>
        </w:trPr>
        <w:tc>
          <w:tcPr>
            <w:tcW w:w="328" w:type="pct"/>
            <w:vMerge/>
            <w:vAlign w:val="center"/>
            <w:hideMark/>
          </w:tcPr>
          <w:p w14:paraId="36A3E488"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362" w:type="pct"/>
            <w:vMerge/>
            <w:vAlign w:val="center"/>
            <w:hideMark/>
          </w:tcPr>
          <w:p w14:paraId="48830774"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455" w:type="pct"/>
            <w:vAlign w:val="center"/>
            <w:hideMark/>
          </w:tcPr>
          <w:p w14:paraId="65C1C302"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U22</w:t>
            </w:r>
          </w:p>
        </w:tc>
        <w:tc>
          <w:tcPr>
            <w:tcW w:w="1586" w:type="pct"/>
            <w:vAlign w:val="center"/>
            <w:hideMark/>
          </w:tcPr>
          <w:p w14:paraId="556303B5"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环卫用地</w:t>
            </w:r>
          </w:p>
        </w:tc>
        <w:tc>
          <w:tcPr>
            <w:tcW w:w="1000" w:type="pct"/>
            <w:vAlign w:val="center"/>
            <w:hideMark/>
          </w:tcPr>
          <w:p w14:paraId="52922ABE" w14:textId="52D64FC2"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1.18</w:t>
            </w:r>
          </w:p>
        </w:tc>
        <w:tc>
          <w:tcPr>
            <w:tcW w:w="1269" w:type="pct"/>
            <w:vAlign w:val="center"/>
            <w:hideMark/>
          </w:tcPr>
          <w:p w14:paraId="4C7E9BC1" w14:textId="02BEA0F8"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0.10</w:t>
            </w:r>
          </w:p>
        </w:tc>
      </w:tr>
      <w:tr w:rsidR="00D94618" w:rsidRPr="00C30743" w14:paraId="1FCA80C2" w14:textId="77777777" w:rsidTr="007E43C9">
        <w:trPr>
          <w:trHeight w:val="285"/>
        </w:trPr>
        <w:tc>
          <w:tcPr>
            <w:tcW w:w="328" w:type="pct"/>
            <w:vMerge/>
            <w:vAlign w:val="center"/>
            <w:hideMark/>
          </w:tcPr>
          <w:p w14:paraId="5C4FA555"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362" w:type="pct"/>
            <w:vMerge w:val="restart"/>
            <w:vAlign w:val="center"/>
            <w:hideMark/>
          </w:tcPr>
          <w:p w14:paraId="76869E91"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U3</w:t>
            </w:r>
          </w:p>
        </w:tc>
        <w:tc>
          <w:tcPr>
            <w:tcW w:w="455" w:type="pct"/>
            <w:vAlign w:val="center"/>
            <w:hideMark/>
          </w:tcPr>
          <w:p w14:paraId="257E2813" w14:textId="6631F540" w:rsidR="00D94618" w:rsidRPr="00C30743" w:rsidRDefault="00D94618" w:rsidP="002335F9">
            <w:pPr>
              <w:widowControl/>
              <w:spacing w:line="240" w:lineRule="auto"/>
              <w:jc w:val="center"/>
              <w:rPr>
                <w:rFonts w:ascii="宋体" w:eastAsia="宋体" w:hAnsi="宋体" w:cs="宋体"/>
                <w:kern w:val="0"/>
                <w:sz w:val="18"/>
                <w:szCs w:val="18"/>
              </w:rPr>
            </w:pPr>
          </w:p>
        </w:tc>
        <w:tc>
          <w:tcPr>
            <w:tcW w:w="1586" w:type="pct"/>
            <w:vAlign w:val="center"/>
            <w:hideMark/>
          </w:tcPr>
          <w:p w14:paraId="73D41D11"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安全设施用地</w:t>
            </w:r>
          </w:p>
        </w:tc>
        <w:tc>
          <w:tcPr>
            <w:tcW w:w="1000" w:type="pct"/>
            <w:vAlign w:val="center"/>
            <w:hideMark/>
          </w:tcPr>
          <w:p w14:paraId="2B6C0FE9" w14:textId="259A8A12"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1.23</w:t>
            </w:r>
          </w:p>
        </w:tc>
        <w:tc>
          <w:tcPr>
            <w:tcW w:w="1269" w:type="pct"/>
            <w:vAlign w:val="center"/>
            <w:hideMark/>
          </w:tcPr>
          <w:p w14:paraId="6BAB2580" w14:textId="34AF9BA6"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0.11</w:t>
            </w:r>
          </w:p>
        </w:tc>
      </w:tr>
      <w:tr w:rsidR="00D94618" w:rsidRPr="00C30743" w14:paraId="08B75A3E" w14:textId="77777777" w:rsidTr="007E43C9">
        <w:trPr>
          <w:trHeight w:val="285"/>
        </w:trPr>
        <w:tc>
          <w:tcPr>
            <w:tcW w:w="328" w:type="pct"/>
            <w:vMerge/>
            <w:vAlign w:val="center"/>
            <w:hideMark/>
          </w:tcPr>
          <w:p w14:paraId="36BA63A0"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362" w:type="pct"/>
            <w:vMerge/>
            <w:vAlign w:val="center"/>
            <w:hideMark/>
          </w:tcPr>
          <w:p w14:paraId="278CC01A"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455" w:type="pct"/>
            <w:vAlign w:val="center"/>
            <w:hideMark/>
          </w:tcPr>
          <w:p w14:paraId="5DB26A27"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U31</w:t>
            </w:r>
          </w:p>
        </w:tc>
        <w:tc>
          <w:tcPr>
            <w:tcW w:w="1586" w:type="pct"/>
            <w:vAlign w:val="center"/>
            <w:hideMark/>
          </w:tcPr>
          <w:p w14:paraId="209F49AA"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消防用地</w:t>
            </w:r>
          </w:p>
        </w:tc>
        <w:tc>
          <w:tcPr>
            <w:tcW w:w="1000" w:type="pct"/>
            <w:vAlign w:val="center"/>
            <w:hideMark/>
          </w:tcPr>
          <w:p w14:paraId="19D9BD07" w14:textId="4FF2F13E"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1.23</w:t>
            </w:r>
          </w:p>
        </w:tc>
        <w:tc>
          <w:tcPr>
            <w:tcW w:w="1269" w:type="pct"/>
            <w:vAlign w:val="center"/>
            <w:hideMark/>
          </w:tcPr>
          <w:p w14:paraId="513566D8" w14:textId="361DAB5E"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0.11</w:t>
            </w:r>
          </w:p>
        </w:tc>
      </w:tr>
      <w:tr w:rsidR="00D94618" w:rsidRPr="00C30743" w14:paraId="50C00F40" w14:textId="77777777" w:rsidTr="007E43C9">
        <w:trPr>
          <w:trHeight w:val="285"/>
        </w:trPr>
        <w:tc>
          <w:tcPr>
            <w:tcW w:w="328" w:type="pct"/>
            <w:vMerge/>
            <w:vAlign w:val="center"/>
            <w:hideMark/>
          </w:tcPr>
          <w:p w14:paraId="7D0DB3F8"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817" w:type="pct"/>
            <w:gridSpan w:val="2"/>
            <w:vAlign w:val="center"/>
            <w:hideMark/>
          </w:tcPr>
          <w:p w14:paraId="11BE1AD2"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U9</w:t>
            </w:r>
          </w:p>
        </w:tc>
        <w:tc>
          <w:tcPr>
            <w:tcW w:w="1586" w:type="pct"/>
            <w:vAlign w:val="center"/>
            <w:hideMark/>
          </w:tcPr>
          <w:p w14:paraId="4517A927"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其他公用设施用地</w:t>
            </w:r>
          </w:p>
        </w:tc>
        <w:tc>
          <w:tcPr>
            <w:tcW w:w="1000" w:type="pct"/>
            <w:vAlign w:val="center"/>
            <w:hideMark/>
          </w:tcPr>
          <w:p w14:paraId="37C12638" w14:textId="2B4418CE"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2.44</w:t>
            </w:r>
          </w:p>
        </w:tc>
        <w:tc>
          <w:tcPr>
            <w:tcW w:w="1269" w:type="pct"/>
            <w:vAlign w:val="center"/>
            <w:hideMark/>
          </w:tcPr>
          <w:p w14:paraId="07E3FF26" w14:textId="6E7860A3"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0.21</w:t>
            </w:r>
          </w:p>
        </w:tc>
      </w:tr>
      <w:tr w:rsidR="00D94618" w:rsidRPr="00C30743" w14:paraId="7FD8C60B" w14:textId="77777777" w:rsidTr="007E43C9">
        <w:trPr>
          <w:trHeight w:val="285"/>
        </w:trPr>
        <w:tc>
          <w:tcPr>
            <w:tcW w:w="328" w:type="pct"/>
            <w:vMerge w:val="restart"/>
            <w:vAlign w:val="center"/>
            <w:hideMark/>
          </w:tcPr>
          <w:p w14:paraId="7315D7CC"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G</w:t>
            </w:r>
          </w:p>
        </w:tc>
        <w:tc>
          <w:tcPr>
            <w:tcW w:w="817" w:type="pct"/>
            <w:gridSpan w:val="2"/>
            <w:vAlign w:val="center"/>
            <w:hideMark/>
          </w:tcPr>
          <w:p w14:paraId="2804AD3D"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1586" w:type="pct"/>
            <w:vAlign w:val="center"/>
            <w:hideMark/>
          </w:tcPr>
          <w:p w14:paraId="5676C803"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绿地与广场用地</w:t>
            </w:r>
          </w:p>
        </w:tc>
        <w:tc>
          <w:tcPr>
            <w:tcW w:w="1000" w:type="pct"/>
            <w:vAlign w:val="center"/>
            <w:hideMark/>
          </w:tcPr>
          <w:p w14:paraId="25E4068A" w14:textId="1B204A33"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64.82</w:t>
            </w:r>
          </w:p>
        </w:tc>
        <w:tc>
          <w:tcPr>
            <w:tcW w:w="1269" w:type="pct"/>
            <w:vAlign w:val="center"/>
            <w:hideMark/>
          </w:tcPr>
          <w:p w14:paraId="37DBA1BE" w14:textId="40CB391B"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5.55</w:t>
            </w:r>
          </w:p>
        </w:tc>
      </w:tr>
      <w:tr w:rsidR="00D94618" w:rsidRPr="00C30743" w14:paraId="75B667F6" w14:textId="77777777" w:rsidTr="007E43C9">
        <w:trPr>
          <w:trHeight w:val="285"/>
        </w:trPr>
        <w:tc>
          <w:tcPr>
            <w:tcW w:w="328" w:type="pct"/>
            <w:vMerge/>
            <w:vAlign w:val="center"/>
            <w:hideMark/>
          </w:tcPr>
          <w:p w14:paraId="3A3293E6"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817" w:type="pct"/>
            <w:gridSpan w:val="2"/>
            <w:vAlign w:val="center"/>
            <w:hideMark/>
          </w:tcPr>
          <w:p w14:paraId="4160BACB"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G1</w:t>
            </w:r>
          </w:p>
        </w:tc>
        <w:tc>
          <w:tcPr>
            <w:tcW w:w="1586" w:type="pct"/>
            <w:vAlign w:val="center"/>
            <w:hideMark/>
          </w:tcPr>
          <w:p w14:paraId="36EAC83A"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公园绿地</w:t>
            </w:r>
          </w:p>
        </w:tc>
        <w:tc>
          <w:tcPr>
            <w:tcW w:w="1000" w:type="pct"/>
            <w:vAlign w:val="center"/>
            <w:hideMark/>
          </w:tcPr>
          <w:p w14:paraId="681021AC" w14:textId="4F5A8B96"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51.31</w:t>
            </w:r>
          </w:p>
        </w:tc>
        <w:tc>
          <w:tcPr>
            <w:tcW w:w="1269" w:type="pct"/>
            <w:vAlign w:val="center"/>
            <w:hideMark/>
          </w:tcPr>
          <w:p w14:paraId="4DE8C410" w14:textId="5FA9DDF8"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4.39</w:t>
            </w:r>
          </w:p>
        </w:tc>
      </w:tr>
      <w:tr w:rsidR="00D94618" w:rsidRPr="00C30743" w14:paraId="2247EA67" w14:textId="77777777" w:rsidTr="007E43C9">
        <w:trPr>
          <w:trHeight w:val="285"/>
        </w:trPr>
        <w:tc>
          <w:tcPr>
            <w:tcW w:w="328" w:type="pct"/>
            <w:vMerge/>
            <w:vAlign w:val="center"/>
            <w:hideMark/>
          </w:tcPr>
          <w:p w14:paraId="71BF3383"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817" w:type="pct"/>
            <w:gridSpan w:val="2"/>
            <w:vAlign w:val="center"/>
            <w:hideMark/>
          </w:tcPr>
          <w:p w14:paraId="4F281F33"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G2</w:t>
            </w:r>
          </w:p>
        </w:tc>
        <w:tc>
          <w:tcPr>
            <w:tcW w:w="1586" w:type="pct"/>
            <w:vAlign w:val="center"/>
            <w:hideMark/>
          </w:tcPr>
          <w:p w14:paraId="5141D60C"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防护绿地</w:t>
            </w:r>
          </w:p>
        </w:tc>
        <w:tc>
          <w:tcPr>
            <w:tcW w:w="1000" w:type="pct"/>
            <w:vAlign w:val="center"/>
            <w:hideMark/>
          </w:tcPr>
          <w:p w14:paraId="65BD6120" w14:textId="492D58DA" w:rsidR="00D94618" w:rsidRPr="00C30743" w:rsidRDefault="001478E8" w:rsidP="002335F9">
            <w:pPr>
              <w:widowControl/>
              <w:spacing w:line="240" w:lineRule="auto"/>
              <w:jc w:val="center"/>
              <w:rPr>
                <w:rFonts w:ascii="宋体" w:eastAsia="宋体" w:hAnsi="宋体" w:cs="宋体"/>
                <w:kern w:val="0"/>
                <w:sz w:val="18"/>
                <w:szCs w:val="18"/>
              </w:rPr>
            </w:pPr>
            <w:r>
              <w:rPr>
                <w:rFonts w:ascii="宋体" w:eastAsia="宋体" w:hAnsi="宋体" w:cs="宋体" w:hint="eastAsia"/>
                <w:kern w:val="0"/>
                <w:sz w:val="18"/>
                <w:szCs w:val="18"/>
              </w:rPr>
              <w:t>10.23</w:t>
            </w:r>
          </w:p>
        </w:tc>
        <w:tc>
          <w:tcPr>
            <w:tcW w:w="1269" w:type="pct"/>
            <w:vAlign w:val="center"/>
            <w:hideMark/>
          </w:tcPr>
          <w:p w14:paraId="2D43EF81" w14:textId="53AAF816"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0.88</w:t>
            </w:r>
          </w:p>
        </w:tc>
      </w:tr>
      <w:tr w:rsidR="00D94618" w:rsidRPr="00C30743" w14:paraId="528C02DD" w14:textId="77777777" w:rsidTr="007E43C9">
        <w:trPr>
          <w:trHeight w:val="285"/>
        </w:trPr>
        <w:tc>
          <w:tcPr>
            <w:tcW w:w="328" w:type="pct"/>
            <w:vMerge/>
            <w:vAlign w:val="center"/>
            <w:hideMark/>
          </w:tcPr>
          <w:p w14:paraId="3BF83049" w14:textId="77777777" w:rsidR="00D94618" w:rsidRPr="00C30743" w:rsidRDefault="00D94618" w:rsidP="002335F9">
            <w:pPr>
              <w:widowControl/>
              <w:spacing w:line="240" w:lineRule="auto"/>
              <w:jc w:val="center"/>
              <w:rPr>
                <w:rFonts w:ascii="宋体" w:eastAsia="宋体" w:hAnsi="宋体" w:cs="宋体"/>
                <w:kern w:val="0"/>
                <w:sz w:val="18"/>
                <w:szCs w:val="18"/>
              </w:rPr>
            </w:pPr>
          </w:p>
        </w:tc>
        <w:tc>
          <w:tcPr>
            <w:tcW w:w="817" w:type="pct"/>
            <w:gridSpan w:val="2"/>
            <w:vAlign w:val="center"/>
            <w:hideMark/>
          </w:tcPr>
          <w:p w14:paraId="3B612335"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G3</w:t>
            </w:r>
          </w:p>
        </w:tc>
        <w:tc>
          <w:tcPr>
            <w:tcW w:w="1586" w:type="pct"/>
            <w:vAlign w:val="center"/>
            <w:hideMark/>
          </w:tcPr>
          <w:p w14:paraId="1890750F"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广场用地</w:t>
            </w:r>
          </w:p>
        </w:tc>
        <w:tc>
          <w:tcPr>
            <w:tcW w:w="1000" w:type="pct"/>
            <w:vAlign w:val="center"/>
            <w:hideMark/>
          </w:tcPr>
          <w:p w14:paraId="78E77AE4" w14:textId="60FC410D"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3.28</w:t>
            </w:r>
          </w:p>
        </w:tc>
        <w:tc>
          <w:tcPr>
            <w:tcW w:w="1269" w:type="pct"/>
            <w:vAlign w:val="center"/>
            <w:hideMark/>
          </w:tcPr>
          <w:p w14:paraId="636270BE" w14:textId="4858807D"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0.28</w:t>
            </w:r>
          </w:p>
        </w:tc>
      </w:tr>
      <w:tr w:rsidR="00D94618" w:rsidRPr="00C30743" w14:paraId="2A4AE79B" w14:textId="77777777" w:rsidTr="007E43C9">
        <w:trPr>
          <w:trHeight w:val="285"/>
        </w:trPr>
        <w:tc>
          <w:tcPr>
            <w:tcW w:w="1145" w:type="pct"/>
            <w:gridSpan w:val="3"/>
            <w:noWrap/>
            <w:vAlign w:val="center"/>
            <w:hideMark/>
          </w:tcPr>
          <w:p w14:paraId="6056A9F5"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lastRenderedPageBreak/>
              <w:t>H11</w:t>
            </w:r>
          </w:p>
        </w:tc>
        <w:tc>
          <w:tcPr>
            <w:tcW w:w="1586" w:type="pct"/>
            <w:vAlign w:val="center"/>
            <w:hideMark/>
          </w:tcPr>
          <w:p w14:paraId="77C2F564" w14:textId="77777777"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城市建设用地</w:t>
            </w:r>
          </w:p>
        </w:tc>
        <w:tc>
          <w:tcPr>
            <w:tcW w:w="1000" w:type="pct"/>
            <w:noWrap/>
            <w:vAlign w:val="center"/>
            <w:hideMark/>
          </w:tcPr>
          <w:p w14:paraId="0D4CF1EC" w14:textId="0646236A"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1168.85</w:t>
            </w:r>
          </w:p>
        </w:tc>
        <w:tc>
          <w:tcPr>
            <w:tcW w:w="1269" w:type="pct"/>
            <w:noWrap/>
            <w:vAlign w:val="center"/>
            <w:hideMark/>
          </w:tcPr>
          <w:p w14:paraId="5BE9901F" w14:textId="4BC9517B" w:rsidR="00D94618" w:rsidRPr="00C30743" w:rsidRDefault="00D94618" w:rsidP="002335F9">
            <w:pPr>
              <w:widowControl/>
              <w:spacing w:line="240" w:lineRule="auto"/>
              <w:jc w:val="center"/>
              <w:rPr>
                <w:rFonts w:ascii="宋体" w:eastAsia="宋体" w:hAnsi="宋体" w:cs="宋体"/>
                <w:kern w:val="0"/>
                <w:sz w:val="18"/>
                <w:szCs w:val="18"/>
              </w:rPr>
            </w:pPr>
            <w:r w:rsidRPr="00C30743">
              <w:rPr>
                <w:rFonts w:ascii="宋体" w:eastAsia="宋体" w:hAnsi="宋体" w:cs="宋体" w:hint="eastAsia"/>
                <w:kern w:val="0"/>
                <w:sz w:val="18"/>
                <w:szCs w:val="18"/>
              </w:rPr>
              <w:t>100.00</w:t>
            </w:r>
          </w:p>
        </w:tc>
      </w:tr>
    </w:tbl>
    <w:p w14:paraId="16A3DFD5" w14:textId="77777777" w:rsidR="00D94618" w:rsidRPr="000A0F10" w:rsidRDefault="00D94618" w:rsidP="00D94618">
      <w:pPr>
        <w:pStyle w:val="1-15"/>
        <w:numPr>
          <w:ilvl w:val="0"/>
          <w:numId w:val="0"/>
        </w:numPr>
        <w:jc w:val="both"/>
      </w:pPr>
    </w:p>
    <w:p w14:paraId="3CC65B37" w14:textId="30946BD1" w:rsidR="00C167B0" w:rsidRPr="000A0F10" w:rsidRDefault="00C167B0" w:rsidP="000B1C6A">
      <w:pPr>
        <w:pStyle w:val="2"/>
        <w:ind w:left="575" w:hanging="575"/>
      </w:pPr>
      <w:bookmarkStart w:id="41" w:name="_Toc56694343"/>
      <w:bookmarkStart w:id="42" w:name="_Toc66091805"/>
      <w:r w:rsidRPr="000A0F10">
        <w:rPr>
          <w:rFonts w:hint="eastAsia"/>
        </w:rPr>
        <w:t>综合</w:t>
      </w:r>
      <w:r w:rsidRPr="000A0F10">
        <w:t>交通规划</w:t>
      </w:r>
      <w:bookmarkEnd w:id="41"/>
      <w:bookmarkEnd w:id="42"/>
    </w:p>
    <w:p w14:paraId="05D4697D" w14:textId="77777777" w:rsidR="00C167B0" w:rsidRPr="000A0F10" w:rsidRDefault="00C167B0" w:rsidP="000B1C6A">
      <w:pPr>
        <w:pStyle w:val="3"/>
        <w:tabs>
          <w:tab w:val="clear" w:pos="1125"/>
        </w:tabs>
        <w:ind w:left="720" w:hanging="720"/>
      </w:pPr>
      <w:bookmarkStart w:id="43" w:name="_Toc56694346"/>
      <w:bookmarkStart w:id="44" w:name="_Toc66091808"/>
      <w:r w:rsidRPr="000A0F10">
        <w:rPr>
          <w:rFonts w:hint="eastAsia"/>
        </w:rPr>
        <w:t>对外交通规划</w:t>
      </w:r>
      <w:bookmarkEnd w:id="43"/>
      <w:bookmarkEnd w:id="44"/>
    </w:p>
    <w:p w14:paraId="5779D01F" w14:textId="5A09611F" w:rsidR="002E2006" w:rsidRPr="000B1C6A" w:rsidRDefault="002E2006" w:rsidP="000B1C6A">
      <w:pPr>
        <w:ind w:firstLineChars="200" w:firstLine="422"/>
        <w:rPr>
          <w:b/>
          <w:bCs/>
        </w:rPr>
      </w:pPr>
      <w:bookmarkStart w:id="45" w:name="_Toc65864638"/>
      <w:bookmarkStart w:id="46" w:name="_Toc66091809"/>
      <w:r w:rsidRPr="000B1C6A">
        <w:rPr>
          <w:rFonts w:hint="eastAsia"/>
          <w:b/>
          <w:bCs/>
        </w:rPr>
        <w:t>国道</w:t>
      </w:r>
      <w:bookmarkEnd w:id="45"/>
      <w:bookmarkEnd w:id="46"/>
    </w:p>
    <w:p w14:paraId="34DFB9B4" w14:textId="4107F14C" w:rsidR="002E2006" w:rsidRPr="000A0F10" w:rsidRDefault="002E2006" w:rsidP="002E2006">
      <w:pPr>
        <w:ind w:firstLineChars="200" w:firstLine="420"/>
      </w:pPr>
      <w:r w:rsidRPr="000A0F10">
        <w:rPr>
          <w:rFonts w:hint="eastAsia"/>
        </w:rPr>
        <w:t>推动</w:t>
      </w:r>
      <w:r w:rsidRPr="000A0F10">
        <w:rPr>
          <w:rFonts w:hint="eastAsia"/>
        </w:rPr>
        <w:t>G205</w:t>
      </w:r>
      <w:r w:rsidRPr="000A0F10">
        <w:rPr>
          <w:rFonts w:hint="eastAsia"/>
        </w:rPr>
        <w:t>等过境交通改线，</w:t>
      </w:r>
      <w:r w:rsidR="00C30743">
        <w:rPr>
          <w:rFonts w:hint="eastAsia"/>
        </w:rPr>
        <w:t>避免过境交通穿越城区</w:t>
      </w:r>
      <w:r w:rsidRPr="000A0F10">
        <w:rPr>
          <w:rFonts w:hint="eastAsia"/>
        </w:rPr>
        <w:t>。</w:t>
      </w:r>
    </w:p>
    <w:p w14:paraId="17F732CA" w14:textId="016431A0" w:rsidR="002E2006" w:rsidRPr="000B1C6A" w:rsidRDefault="002E2006" w:rsidP="000B1C6A">
      <w:pPr>
        <w:ind w:firstLineChars="200" w:firstLine="422"/>
        <w:rPr>
          <w:b/>
          <w:bCs/>
        </w:rPr>
      </w:pPr>
      <w:bookmarkStart w:id="47" w:name="_Toc65864639"/>
      <w:bookmarkStart w:id="48" w:name="_Toc66091810"/>
      <w:r w:rsidRPr="000B1C6A">
        <w:rPr>
          <w:rFonts w:hint="eastAsia"/>
          <w:b/>
          <w:bCs/>
        </w:rPr>
        <w:t>高铁</w:t>
      </w:r>
      <w:bookmarkEnd w:id="47"/>
      <w:bookmarkEnd w:id="48"/>
    </w:p>
    <w:p w14:paraId="40DFA33F" w14:textId="441B525E" w:rsidR="00C167B0" w:rsidRPr="000A0F10" w:rsidRDefault="00C167B0" w:rsidP="00C167B0">
      <w:pPr>
        <w:ind w:firstLineChars="200" w:firstLine="420"/>
      </w:pPr>
      <w:r w:rsidRPr="000A0F10">
        <w:rPr>
          <w:rFonts w:hint="eastAsia"/>
        </w:rPr>
        <w:t>规划双龙铁路穿过规划区东部，并于老城区东部</w:t>
      </w:r>
      <w:r w:rsidR="006000B6">
        <w:rPr>
          <w:rFonts w:hint="eastAsia"/>
        </w:rPr>
        <w:t>东山</w:t>
      </w:r>
      <w:r w:rsidRPr="000A0F10">
        <w:rPr>
          <w:rFonts w:hint="eastAsia"/>
        </w:rPr>
        <w:t>村设置高铁</w:t>
      </w:r>
      <w:r w:rsidR="004D5127" w:rsidRPr="000A0F10">
        <w:rPr>
          <w:rFonts w:hint="eastAsia"/>
        </w:rPr>
        <w:t>客运站</w:t>
      </w:r>
      <w:r w:rsidRPr="000A0F10">
        <w:rPr>
          <w:rFonts w:hint="eastAsia"/>
        </w:rPr>
        <w:t>。</w:t>
      </w:r>
    </w:p>
    <w:p w14:paraId="5E8682A0" w14:textId="77777777" w:rsidR="00C167B0" w:rsidRPr="000A0F10" w:rsidRDefault="00C167B0" w:rsidP="000B1C6A">
      <w:pPr>
        <w:pStyle w:val="3"/>
        <w:tabs>
          <w:tab w:val="clear" w:pos="1125"/>
        </w:tabs>
        <w:spacing w:before="0" w:after="0"/>
        <w:ind w:left="720" w:hanging="720"/>
      </w:pPr>
      <w:bookmarkStart w:id="49" w:name="_Toc56694347"/>
      <w:bookmarkStart w:id="50" w:name="_Toc66091811"/>
      <w:r w:rsidRPr="000A0F10">
        <w:rPr>
          <w:rFonts w:hint="eastAsia"/>
        </w:rPr>
        <w:t>道路系统规划</w:t>
      </w:r>
      <w:bookmarkEnd w:id="49"/>
      <w:bookmarkEnd w:id="50"/>
    </w:p>
    <w:p w14:paraId="694E0CB0" w14:textId="77777777" w:rsidR="00C167B0" w:rsidRPr="000B1C6A" w:rsidRDefault="00C167B0" w:rsidP="000B1C6A">
      <w:pPr>
        <w:ind w:firstLineChars="200" w:firstLine="422"/>
        <w:rPr>
          <w:b/>
          <w:bCs/>
        </w:rPr>
      </w:pPr>
      <w:bookmarkStart w:id="51" w:name="_Toc56694348"/>
      <w:bookmarkStart w:id="52" w:name="_Toc57570467"/>
      <w:bookmarkStart w:id="53" w:name="_Toc65864641"/>
      <w:bookmarkStart w:id="54" w:name="_Toc66091812"/>
      <w:r w:rsidRPr="000B1C6A">
        <w:rPr>
          <w:rFonts w:hint="eastAsia"/>
          <w:b/>
          <w:bCs/>
        </w:rPr>
        <w:t>交通结构</w:t>
      </w:r>
      <w:bookmarkEnd w:id="51"/>
      <w:bookmarkEnd w:id="52"/>
      <w:bookmarkEnd w:id="53"/>
      <w:bookmarkEnd w:id="54"/>
    </w:p>
    <w:p w14:paraId="7249B099" w14:textId="77777777" w:rsidR="00C167B0" w:rsidRPr="000A0F10" w:rsidRDefault="00C167B0" w:rsidP="00C167B0">
      <w:pPr>
        <w:ind w:firstLineChars="200" w:firstLine="420"/>
      </w:pPr>
      <w:r w:rsidRPr="000A0F10">
        <w:rPr>
          <w:rFonts w:hint="eastAsia"/>
        </w:rPr>
        <w:t>规划将形成</w:t>
      </w:r>
      <w:r w:rsidRPr="000A0F10">
        <w:rPr>
          <w:rFonts w:hint="eastAsia"/>
          <w:b/>
          <w:bCs/>
        </w:rPr>
        <w:t>“三横三纵”</w:t>
      </w:r>
      <w:r w:rsidRPr="000A0F10">
        <w:rPr>
          <w:rFonts w:hint="eastAsia"/>
        </w:rPr>
        <w:t>的干路网骨架，其中：</w:t>
      </w:r>
    </w:p>
    <w:p w14:paraId="1008D6AB" w14:textId="77777777" w:rsidR="00C167B0" w:rsidRPr="000A0F10" w:rsidRDefault="00C167B0" w:rsidP="00C167B0">
      <w:pPr>
        <w:ind w:firstLineChars="200" w:firstLine="422"/>
        <w:rPr>
          <w:b/>
          <w:bCs/>
        </w:rPr>
      </w:pPr>
      <w:r w:rsidRPr="000A0F10">
        <w:rPr>
          <w:rFonts w:hint="eastAsia"/>
          <w:b/>
          <w:bCs/>
        </w:rPr>
        <w:t>三横指环城</w:t>
      </w:r>
      <w:proofErr w:type="gramStart"/>
      <w:r w:rsidRPr="000A0F10">
        <w:rPr>
          <w:rFonts w:hint="eastAsia"/>
          <w:b/>
          <w:bCs/>
        </w:rPr>
        <w:t>公路—逢甲</w:t>
      </w:r>
      <w:proofErr w:type="gramEnd"/>
      <w:r w:rsidRPr="000A0F10">
        <w:rPr>
          <w:rFonts w:hint="eastAsia"/>
          <w:b/>
          <w:bCs/>
        </w:rPr>
        <w:t>大道、溪峰路、西堤大道</w:t>
      </w:r>
    </w:p>
    <w:p w14:paraId="3E2025FA" w14:textId="00EB564D" w:rsidR="00C167B0" w:rsidRPr="000A0F10" w:rsidRDefault="002E2006" w:rsidP="00C167B0">
      <w:pPr>
        <w:ind w:firstLineChars="200" w:firstLine="420"/>
      </w:pPr>
      <w:r w:rsidRPr="000A0F10">
        <w:rPr>
          <w:rFonts w:hint="eastAsia"/>
        </w:rPr>
        <w:t>打通逢甲大道</w:t>
      </w:r>
      <w:r w:rsidRPr="000A0F10">
        <w:rPr>
          <w:rFonts w:hint="eastAsia"/>
        </w:rPr>
        <w:t>-</w:t>
      </w:r>
      <w:r w:rsidRPr="000A0F10">
        <w:rPr>
          <w:rFonts w:hint="eastAsia"/>
        </w:rPr>
        <w:t>环城</w:t>
      </w:r>
      <w:proofErr w:type="gramStart"/>
      <w:r w:rsidRPr="000A0F10">
        <w:rPr>
          <w:rFonts w:hint="eastAsia"/>
        </w:rPr>
        <w:t>路东西</w:t>
      </w:r>
      <w:proofErr w:type="gramEnd"/>
      <w:r w:rsidRPr="000A0F10">
        <w:rPr>
          <w:rFonts w:hint="eastAsia"/>
        </w:rPr>
        <w:t>向干道，加强城区北部东西向联系。</w:t>
      </w:r>
      <w:r w:rsidR="00123C48" w:rsidRPr="000A0F10">
        <w:rPr>
          <w:rFonts w:hint="eastAsia"/>
        </w:rPr>
        <w:t>规划将环城路向西延伸至桂岭大道，作为</w:t>
      </w:r>
      <w:proofErr w:type="gramStart"/>
      <w:r w:rsidR="00123C48" w:rsidRPr="000A0F10">
        <w:rPr>
          <w:rFonts w:hint="eastAsia"/>
        </w:rPr>
        <w:t>连接长</w:t>
      </w:r>
      <w:proofErr w:type="gramEnd"/>
      <w:r w:rsidR="00123C48" w:rsidRPr="000A0F10">
        <w:rPr>
          <w:rFonts w:hint="eastAsia"/>
        </w:rPr>
        <w:t>潭片区、桂岭新区、老城片区的东西向主要干道，同时将原环城路现状部分拓宽至</w:t>
      </w:r>
      <w:r w:rsidR="00123C48" w:rsidRPr="000A0F10">
        <w:rPr>
          <w:rFonts w:hint="eastAsia"/>
        </w:rPr>
        <w:t>2</w:t>
      </w:r>
      <w:r w:rsidR="00123C48" w:rsidRPr="000A0F10">
        <w:t>0</w:t>
      </w:r>
      <w:r w:rsidR="00123C48" w:rsidRPr="000A0F10">
        <w:rPr>
          <w:rFonts w:hint="eastAsia"/>
        </w:rPr>
        <w:t>米</w:t>
      </w:r>
      <w:r w:rsidR="00C167B0" w:rsidRPr="000A0F10">
        <w:rPr>
          <w:rFonts w:hint="eastAsia"/>
        </w:rPr>
        <w:t>。</w:t>
      </w:r>
    </w:p>
    <w:p w14:paraId="725DC913" w14:textId="67DD1266" w:rsidR="00C167B0" w:rsidRPr="000A0F10" w:rsidRDefault="00123C48" w:rsidP="00C167B0">
      <w:pPr>
        <w:ind w:firstLineChars="200" w:firstLine="420"/>
      </w:pPr>
      <w:r w:rsidRPr="000A0F10">
        <w:rPr>
          <w:rFonts w:hint="eastAsia"/>
        </w:rPr>
        <w:t>规划将溪峰路全程路面宽度控制为</w:t>
      </w:r>
      <w:r w:rsidRPr="000A0F10">
        <w:rPr>
          <w:rFonts w:hint="eastAsia"/>
        </w:rPr>
        <w:t>3</w:t>
      </w:r>
      <w:r w:rsidRPr="000A0F10">
        <w:t>6</w:t>
      </w:r>
      <w:r w:rsidRPr="000A0F10">
        <w:rPr>
          <w:rFonts w:hint="eastAsia"/>
        </w:rPr>
        <w:t>米，作为</w:t>
      </w:r>
      <w:r w:rsidR="00C167B0" w:rsidRPr="000A0F10">
        <w:rPr>
          <w:rFonts w:hint="eastAsia"/>
        </w:rPr>
        <w:t>蕉岭县城区东西向的一条主干道。</w:t>
      </w:r>
    </w:p>
    <w:p w14:paraId="12F7D544" w14:textId="56EC68E7" w:rsidR="00C167B0" w:rsidRPr="000A0F10" w:rsidRDefault="00123C48" w:rsidP="00C167B0">
      <w:pPr>
        <w:ind w:firstLineChars="200" w:firstLine="420"/>
      </w:pPr>
      <w:r w:rsidRPr="000A0F10">
        <w:rPr>
          <w:rFonts w:hint="eastAsia"/>
        </w:rPr>
        <w:t>规划在南部新增一条东西向主要干道</w:t>
      </w:r>
      <w:r w:rsidR="00E30B0E" w:rsidRPr="000A0F10">
        <w:rPr>
          <w:rFonts w:hint="eastAsia"/>
        </w:rPr>
        <w:t>——</w:t>
      </w:r>
      <w:r w:rsidR="00C167B0" w:rsidRPr="000A0F10">
        <w:rPr>
          <w:rFonts w:hint="eastAsia"/>
        </w:rPr>
        <w:t>西堤大道</w:t>
      </w:r>
      <w:r w:rsidRPr="000A0F10">
        <w:rPr>
          <w:rFonts w:hint="eastAsia"/>
        </w:rPr>
        <w:t>。</w:t>
      </w:r>
      <w:r w:rsidR="00C167B0" w:rsidRPr="000A0F10">
        <w:rPr>
          <w:rFonts w:hint="eastAsia"/>
        </w:rPr>
        <w:t>向西通往长潭片区</w:t>
      </w:r>
      <w:r w:rsidR="006000B6">
        <w:rPr>
          <w:rFonts w:hint="eastAsia"/>
        </w:rPr>
        <w:t>，</w:t>
      </w:r>
      <w:r w:rsidR="00C167B0" w:rsidRPr="000A0F10">
        <w:rPr>
          <w:rFonts w:hint="eastAsia"/>
        </w:rPr>
        <w:t>道路红线宽度为</w:t>
      </w:r>
      <w:r w:rsidR="00C167B0" w:rsidRPr="000A0F10">
        <w:t>24</w:t>
      </w:r>
      <w:r w:rsidR="00C167B0" w:rsidRPr="000A0F10">
        <w:rPr>
          <w:rFonts w:hint="eastAsia"/>
        </w:rPr>
        <w:t>米。</w:t>
      </w:r>
    </w:p>
    <w:p w14:paraId="48BD52D1" w14:textId="77777777" w:rsidR="00C167B0" w:rsidRPr="000A0F10" w:rsidRDefault="00C167B0" w:rsidP="00C167B0">
      <w:pPr>
        <w:ind w:firstLineChars="200" w:firstLine="422"/>
        <w:rPr>
          <w:b/>
          <w:bCs/>
        </w:rPr>
      </w:pPr>
      <w:r w:rsidRPr="000A0F10">
        <w:rPr>
          <w:rFonts w:hint="eastAsia"/>
          <w:b/>
          <w:bCs/>
        </w:rPr>
        <w:t>三纵指桃源东路、</w:t>
      </w:r>
      <w:proofErr w:type="gramStart"/>
      <w:r w:rsidRPr="000A0F10">
        <w:rPr>
          <w:rFonts w:hint="eastAsia"/>
          <w:b/>
          <w:bCs/>
        </w:rPr>
        <w:t>蕉</w:t>
      </w:r>
      <w:proofErr w:type="gramEnd"/>
      <w:r w:rsidRPr="000A0F10">
        <w:rPr>
          <w:rFonts w:hint="eastAsia"/>
          <w:b/>
          <w:bCs/>
        </w:rPr>
        <w:t>阳大道、桂岭大道</w:t>
      </w:r>
    </w:p>
    <w:p w14:paraId="221EEFD9" w14:textId="493DE6CF" w:rsidR="00C167B0" w:rsidRPr="000A0F10" w:rsidRDefault="00C167B0" w:rsidP="00C167B0">
      <w:pPr>
        <w:ind w:firstLineChars="200" w:firstLine="420"/>
      </w:pPr>
      <w:r w:rsidRPr="000A0F10">
        <w:rPr>
          <w:rFonts w:hint="eastAsia"/>
        </w:rPr>
        <w:t>桃源东路是一条贯穿蕉岭县城区南北方向的重要沿河景观干道，</w:t>
      </w:r>
      <w:proofErr w:type="gramStart"/>
      <w:r w:rsidRPr="000A0F10">
        <w:rPr>
          <w:rFonts w:hint="eastAsia"/>
        </w:rPr>
        <w:t>北接逢甲</w:t>
      </w:r>
      <w:proofErr w:type="gramEnd"/>
      <w:r w:rsidRPr="000A0F10">
        <w:rPr>
          <w:rFonts w:hint="eastAsia"/>
        </w:rPr>
        <w:t>大道，南至福星大道。</w:t>
      </w:r>
    </w:p>
    <w:p w14:paraId="17E41C18" w14:textId="67ACDF6A" w:rsidR="00C167B0" w:rsidRPr="000A0F10" w:rsidRDefault="00E30B0E" w:rsidP="00C167B0">
      <w:pPr>
        <w:ind w:firstLineChars="200" w:firstLine="420"/>
      </w:pPr>
      <w:r w:rsidRPr="000A0F10">
        <w:rPr>
          <w:rFonts w:hint="eastAsia"/>
        </w:rPr>
        <w:t>规划将</w:t>
      </w:r>
      <w:proofErr w:type="gramStart"/>
      <w:r w:rsidR="00C167B0" w:rsidRPr="000A0F10">
        <w:rPr>
          <w:rFonts w:hint="eastAsia"/>
        </w:rPr>
        <w:t>蕉</w:t>
      </w:r>
      <w:proofErr w:type="gramEnd"/>
      <w:r w:rsidR="00C167B0" w:rsidRPr="000A0F10">
        <w:rPr>
          <w:rFonts w:hint="eastAsia"/>
        </w:rPr>
        <w:t>阳大道</w:t>
      </w:r>
      <w:r w:rsidRPr="000A0F10">
        <w:rPr>
          <w:rFonts w:hint="eastAsia"/>
        </w:rPr>
        <w:t>接通至福星大道，作为</w:t>
      </w:r>
      <w:r w:rsidR="00C167B0" w:rsidRPr="000A0F10">
        <w:rPr>
          <w:rFonts w:hint="eastAsia"/>
        </w:rPr>
        <w:t>沟通桂岭片区、中心城区与福星片区的南北向重要</w:t>
      </w:r>
      <w:r w:rsidRPr="000A0F10">
        <w:rPr>
          <w:rFonts w:hint="eastAsia"/>
        </w:rPr>
        <w:t>交通</w:t>
      </w:r>
      <w:r w:rsidR="00C167B0" w:rsidRPr="000A0F10">
        <w:rPr>
          <w:rFonts w:hint="eastAsia"/>
        </w:rPr>
        <w:t>干道</w:t>
      </w:r>
      <w:r w:rsidRPr="000A0F10">
        <w:rPr>
          <w:rFonts w:hint="eastAsia"/>
        </w:rPr>
        <w:t>。</w:t>
      </w:r>
    </w:p>
    <w:p w14:paraId="25168A67" w14:textId="0DFC7864" w:rsidR="00C167B0" w:rsidRPr="000A0F10" w:rsidRDefault="00C167B0" w:rsidP="00C167B0">
      <w:pPr>
        <w:ind w:firstLineChars="200" w:firstLine="420"/>
      </w:pPr>
      <w:r w:rsidRPr="000A0F10">
        <w:rPr>
          <w:rFonts w:hint="eastAsia"/>
        </w:rPr>
        <w:t>桂岭大道（原</w:t>
      </w:r>
      <w:r w:rsidRPr="000A0F10">
        <w:rPr>
          <w:rFonts w:hint="eastAsia"/>
        </w:rPr>
        <w:t>G205</w:t>
      </w:r>
      <w:r w:rsidRPr="000A0F10">
        <w:rPr>
          <w:rFonts w:hint="eastAsia"/>
        </w:rPr>
        <w:t>国道）北接高速公路，南经福星大道，规划</w:t>
      </w:r>
      <w:r w:rsidR="00D835B7" w:rsidRPr="000A0F10">
        <w:rPr>
          <w:rFonts w:hint="eastAsia"/>
        </w:rPr>
        <w:t>将桂岭大道城区</w:t>
      </w:r>
      <w:proofErr w:type="gramStart"/>
      <w:r w:rsidR="00D835B7" w:rsidRPr="000A0F10">
        <w:rPr>
          <w:rFonts w:hint="eastAsia"/>
        </w:rPr>
        <w:t>段</w:t>
      </w:r>
      <w:r w:rsidR="00D835B7" w:rsidRPr="000A0F10">
        <w:rPr>
          <w:rFonts w:hint="eastAsia"/>
          <w:noProof/>
        </w:rPr>
        <w:t>统一</w:t>
      </w:r>
      <w:proofErr w:type="gramEnd"/>
      <w:r w:rsidR="00D835B7" w:rsidRPr="000A0F10">
        <w:rPr>
          <w:rFonts w:hint="eastAsia"/>
          <w:noProof/>
        </w:rPr>
        <w:t>拓宽至</w:t>
      </w:r>
      <w:r w:rsidR="00D835B7" w:rsidRPr="000A0F10">
        <w:rPr>
          <w:rFonts w:hint="eastAsia"/>
          <w:noProof/>
        </w:rPr>
        <w:t>4</w:t>
      </w:r>
      <w:r w:rsidR="00D835B7" w:rsidRPr="000A0F10">
        <w:rPr>
          <w:noProof/>
        </w:rPr>
        <w:t>0</w:t>
      </w:r>
      <w:r w:rsidR="00D835B7" w:rsidRPr="000A0F10">
        <w:rPr>
          <w:rFonts w:hint="eastAsia"/>
          <w:noProof/>
        </w:rPr>
        <w:t>米，</w:t>
      </w:r>
      <w:r w:rsidR="00D835B7" w:rsidRPr="000A0F10">
        <w:rPr>
          <w:rFonts w:hint="eastAsia"/>
        </w:rPr>
        <w:t>作为蕉岭县城区纵向重要交通走廊和景观大道</w:t>
      </w:r>
      <w:r w:rsidRPr="000A0F10">
        <w:rPr>
          <w:rFonts w:hint="eastAsia"/>
        </w:rPr>
        <w:t>。</w:t>
      </w:r>
    </w:p>
    <w:p w14:paraId="6CC86868" w14:textId="77777777" w:rsidR="00C167B0" w:rsidRPr="000A0F10" w:rsidRDefault="00C167B0" w:rsidP="000B1C6A">
      <w:pPr>
        <w:pStyle w:val="3"/>
        <w:spacing w:before="0" w:after="0"/>
        <w:ind w:left="720" w:hanging="720"/>
      </w:pPr>
      <w:bookmarkStart w:id="55" w:name="_Toc56694349"/>
      <w:bookmarkStart w:id="56" w:name="_Toc57570468"/>
      <w:bookmarkStart w:id="57" w:name="_Toc65864642"/>
      <w:bookmarkStart w:id="58" w:name="_Toc66091813"/>
      <w:r w:rsidRPr="000A0F10">
        <w:rPr>
          <w:rFonts w:hint="eastAsia"/>
        </w:rPr>
        <w:lastRenderedPageBreak/>
        <w:t>道路等级</w:t>
      </w:r>
      <w:bookmarkEnd w:id="55"/>
      <w:bookmarkEnd w:id="56"/>
      <w:bookmarkEnd w:id="57"/>
      <w:bookmarkEnd w:id="58"/>
    </w:p>
    <w:p w14:paraId="5F5A5990" w14:textId="74570EEC" w:rsidR="00C167B0" w:rsidRPr="000A0F10" w:rsidRDefault="00C167B0" w:rsidP="00C167B0">
      <w:pPr>
        <w:widowControl/>
        <w:ind w:firstLineChars="200" w:firstLine="420"/>
      </w:pPr>
      <w:r w:rsidRPr="000A0F10">
        <w:rPr>
          <w:rFonts w:hint="eastAsia"/>
        </w:rPr>
        <w:t>按照城市道路分级标准，分为城市主干道、城市次干道、城市支路，以明确道路功能，确保交通高效的运作。</w:t>
      </w:r>
      <w:r w:rsidR="00846640" w:rsidRPr="000A0F10">
        <w:rPr>
          <w:rFonts w:hint="eastAsia"/>
        </w:rPr>
        <w:t>规划路网密度</w:t>
      </w:r>
      <w:r w:rsidR="0065082B" w:rsidRPr="000A0F10">
        <w:rPr>
          <w:rFonts w:hint="eastAsia"/>
        </w:rPr>
        <w:t>6</w:t>
      </w:r>
      <w:r w:rsidR="0065082B" w:rsidRPr="000A0F10">
        <w:t>.06</w:t>
      </w:r>
      <w:r w:rsidR="0065082B" w:rsidRPr="000A0F10">
        <w:rPr>
          <w:rFonts w:hint="eastAsia"/>
        </w:rPr>
        <w:t>公里</w:t>
      </w:r>
      <w:r w:rsidR="0065082B" w:rsidRPr="000A0F10">
        <w:rPr>
          <w:rFonts w:hint="eastAsia"/>
        </w:rPr>
        <w:t>/</w:t>
      </w:r>
      <w:r w:rsidR="0065082B" w:rsidRPr="000A0F10">
        <w:rPr>
          <w:rFonts w:hint="eastAsia"/>
        </w:rPr>
        <w:t>平方公里，其中干路网密度</w:t>
      </w:r>
      <w:r w:rsidR="0065082B" w:rsidRPr="000A0F10">
        <w:rPr>
          <w:rFonts w:hint="eastAsia"/>
        </w:rPr>
        <w:t>3</w:t>
      </w:r>
      <w:r w:rsidR="0065082B" w:rsidRPr="000A0F10">
        <w:t>.78</w:t>
      </w:r>
      <w:r w:rsidR="0065082B" w:rsidRPr="000A0F10">
        <w:rPr>
          <w:rFonts w:hint="eastAsia"/>
        </w:rPr>
        <w:t>公里</w:t>
      </w:r>
      <w:r w:rsidR="0065082B" w:rsidRPr="000A0F10">
        <w:rPr>
          <w:rFonts w:hint="eastAsia"/>
        </w:rPr>
        <w:t>/</w:t>
      </w:r>
      <w:r w:rsidR="0065082B" w:rsidRPr="000A0F10">
        <w:rPr>
          <w:rFonts w:hint="eastAsia"/>
        </w:rPr>
        <w:t>平方公里。</w:t>
      </w:r>
    </w:p>
    <w:p w14:paraId="282AC5DA" w14:textId="6F74ECE9" w:rsidR="00C167B0" w:rsidRPr="000A0F10" w:rsidRDefault="00C167B0" w:rsidP="00C167B0">
      <w:pPr>
        <w:widowControl/>
        <w:ind w:firstLineChars="200" w:firstLine="422"/>
      </w:pPr>
      <w:r w:rsidRPr="000A0F10">
        <w:rPr>
          <w:rFonts w:hint="eastAsia"/>
          <w:b/>
          <w:bCs/>
        </w:rPr>
        <w:t>城市主干道</w:t>
      </w:r>
      <w:r w:rsidRPr="000A0F10">
        <w:rPr>
          <w:rFonts w:hint="eastAsia"/>
        </w:rPr>
        <w:t>：是规划区与外部的联系的主要道路，红线宽度控制为</w:t>
      </w:r>
      <w:r w:rsidR="001B4334" w:rsidRPr="000A0F10">
        <w:t>24</w:t>
      </w:r>
      <w:r w:rsidRPr="000A0F10">
        <w:rPr>
          <w:rFonts w:hint="eastAsia"/>
        </w:rPr>
        <w:t>～</w:t>
      </w:r>
      <w:r w:rsidRPr="000A0F10">
        <w:t>55</w:t>
      </w:r>
      <w:r w:rsidRPr="000A0F10">
        <w:rPr>
          <w:rFonts w:hint="eastAsia"/>
        </w:rPr>
        <w:t>米，设计车速为</w:t>
      </w:r>
      <w:r w:rsidRPr="000A0F10">
        <w:rPr>
          <w:rFonts w:hint="eastAsia"/>
        </w:rPr>
        <w:t>40</w:t>
      </w:r>
      <w:r w:rsidRPr="000A0F10">
        <w:rPr>
          <w:rFonts w:hint="eastAsia"/>
        </w:rPr>
        <w:t>～</w:t>
      </w:r>
      <w:r w:rsidRPr="000A0F10">
        <w:rPr>
          <w:rFonts w:hint="eastAsia"/>
        </w:rPr>
        <w:t>60</w:t>
      </w:r>
      <w:r w:rsidRPr="000A0F10">
        <w:rPr>
          <w:rFonts w:hint="eastAsia"/>
        </w:rPr>
        <w:t>公里</w:t>
      </w:r>
      <w:r w:rsidRPr="000A0F10">
        <w:rPr>
          <w:rFonts w:hint="eastAsia"/>
        </w:rPr>
        <w:t>/</w:t>
      </w:r>
      <w:r w:rsidRPr="000A0F10">
        <w:rPr>
          <w:rFonts w:hint="eastAsia"/>
        </w:rPr>
        <w:t>小时。城市主干道包括交通性主干道和生活性主干道。</w:t>
      </w:r>
    </w:p>
    <w:p w14:paraId="0BF4FC30" w14:textId="45723304" w:rsidR="00C167B0" w:rsidRPr="000A0F10" w:rsidRDefault="00C167B0" w:rsidP="00C167B0">
      <w:pPr>
        <w:widowControl/>
        <w:ind w:firstLineChars="200" w:firstLine="422"/>
      </w:pPr>
      <w:r w:rsidRPr="000A0F10">
        <w:rPr>
          <w:rFonts w:hint="eastAsia"/>
          <w:b/>
          <w:bCs/>
        </w:rPr>
        <w:t>城市次干道</w:t>
      </w:r>
      <w:r w:rsidRPr="000A0F10">
        <w:rPr>
          <w:rFonts w:hint="eastAsia"/>
        </w:rPr>
        <w:t>：联系片区内部功能组团的交通服务，是公交车行驶的主要道路</w:t>
      </w:r>
      <w:r w:rsidR="001B4334" w:rsidRPr="000A0F10">
        <w:rPr>
          <w:rFonts w:hint="eastAsia"/>
        </w:rPr>
        <w:t>，</w:t>
      </w:r>
      <w:r w:rsidR="00F95217" w:rsidRPr="000A0F10">
        <w:rPr>
          <w:rFonts w:hint="eastAsia"/>
        </w:rPr>
        <w:t>红线宽度控制为</w:t>
      </w:r>
      <w:r w:rsidR="00F95217" w:rsidRPr="000A0F10">
        <w:t>16</w:t>
      </w:r>
      <w:r w:rsidR="00F95217" w:rsidRPr="000A0F10">
        <w:rPr>
          <w:rFonts w:hint="eastAsia"/>
        </w:rPr>
        <w:t>～</w:t>
      </w:r>
      <w:r w:rsidR="00F95217" w:rsidRPr="000A0F10">
        <w:t>30</w:t>
      </w:r>
      <w:r w:rsidR="00F95217" w:rsidRPr="000A0F10">
        <w:rPr>
          <w:rFonts w:hint="eastAsia"/>
        </w:rPr>
        <w:t>米，</w:t>
      </w:r>
      <w:r w:rsidRPr="000A0F10">
        <w:rPr>
          <w:rFonts w:hint="eastAsia"/>
        </w:rPr>
        <w:t>设计车速为</w:t>
      </w:r>
      <w:r w:rsidRPr="000A0F10">
        <w:rPr>
          <w:rFonts w:hint="eastAsia"/>
        </w:rPr>
        <w:t>30</w:t>
      </w:r>
      <w:r w:rsidRPr="000A0F10">
        <w:rPr>
          <w:rFonts w:hint="eastAsia"/>
        </w:rPr>
        <w:t>～</w:t>
      </w:r>
      <w:r w:rsidRPr="000A0F10">
        <w:rPr>
          <w:rFonts w:hint="eastAsia"/>
        </w:rPr>
        <w:t>50</w:t>
      </w:r>
      <w:r w:rsidRPr="000A0F10">
        <w:rPr>
          <w:rFonts w:hint="eastAsia"/>
        </w:rPr>
        <w:t>公里</w:t>
      </w:r>
      <w:r w:rsidRPr="000A0F10">
        <w:rPr>
          <w:rFonts w:hint="eastAsia"/>
        </w:rPr>
        <w:t>/</w:t>
      </w:r>
      <w:r w:rsidRPr="000A0F10">
        <w:rPr>
          <w:rFonts w:hint="eastAsia"/>
        </w:rPr>
        <w:t>小时。</w:t>
      </w:r>
    </w:p>
    <w:p w14:paraId="507B758F" w14:textId="77777777" w:rsidR="00C167B0" w:rsidRPr="000A0F10" w:rsidRDefault="00C167B0" w:rsidP="00C167B0">
      <w:pPr>
        <w:widowControl/>
        <w:ind w:firstLineChars="200" w:firstLine="422"/>
      </w:pPr>
      <w:r w:rsidRPr="000A0F10">
        <w:rPr>
          <w:rFonts w:hint="eastAsia"/>
          <w:b/>
          <w:bCs/>
        </w:rPr>
        <w:t>城市支路</w:t>
      </w:r>
      <w:r w:rsidRPr="000A0F10">
        <w:rPr>
          <w:rFonts w:hint="eastAsia"/>
        </w:rPr>
        <w:t>：承担短距离交通，是完善整个路网骨架、增强各功能地块之间交通联系的重要支撑，设计车速为</w:t>
      </w:r>
      <w:r w:rsidRPr="000A0F10">
        <w:rPr>
          <w:rFonts w:hint="eastAsia"/>
        </w:rPr>
        <w:t>20</w:t>
      </w:r>
      <w:r w:rsidRPr="000A0F10">
        <w:rPr>
          <w:rFonts w:hint="eastAsia"/>
        </w:rPr>
        <w:t>～</w:t>
      </w:r>
      <w:r w:rsidRPr="000A0F10">
        <w:rPr>
          <w:rFonts w:hint="eastAsia"/>
        </w:rPr>
        <w:t>40</w:t>
      </w:r>
      <w:r w:rsidRPr="000A0F10">
        <w:rPr>
          <w:rFonts w:hint="eastAsia"/>
        </w:rPr>
        <w:t>公里</w:t>
      </w:r>
      <w:r w:rsidRPr="000A0F10">
        <w:rPr>
          <w:rFonts w:hint="eastAsia"/>
        </w:rPr>
        <w:t>/</w:t>
      </w:r>
      <w:r w:rsidRPr="000A0F10">
        <w:rPr>
          <w:rFonts w:hint="eastAsia"/>
        </w:rPr>
        <w:t>小时。</w:t>
      </w:r>
    </w:p>
    <w:p w14:paraId="316E750A" w14:textId="60E2A477" w:rsidR="00021A6A" w:rsidRPr="000A0F10" w:rsidRDefault="00021A6A" w:rsidP="000B1C6A">
      <w:pPr>
        <w:pStyle w:val="2"/>
        <w:ind w:left="575" w:hanging="575"/>
      </w:pPr>
      <w:bookmarkStart w:id="59" w:name="_Toc56778302"/>
      <w:bookmarkStart w:id="60" w:name="_Toc66091823"/>
      <w:r w:rsidRPr="000A0F10">
        <w:rPr>
          <w:rFonts w:hint="eastAsia"/>
        </w:rPr>
        <w:t>公共</w:t>
      </w:r>
      <w:r w:rsidRPr="000A0F10">
        <w:t>服务设施规划</w:t>
      </w:r>
      <w:bookmarkEnd w:id="59"/>
      <w:bookmarkEnd w:id="60"/>
    </w:p>
    <w:p w14:paraId="758CDDB1" w14:textId="77777777" w:rsidR="00021A6A" w:rsidRPr="000A0F10" w:rsidRDefault="00021A6A" w:rsidP="000B1C6A">
      <w:pPr>
        <w:pStyle w:val="3"/>
        <w:spacing w:before="0" w:after="0"/>
        <w:ind w:left="720" w:hanging="720"/>
      </w:pPr>
      <w:bookmarkStart w:id="61" w:name="_Toc56778303"/>
      <w:bookmarkStart w:id="62" w:name="_Toc66091824"/>
      <w:r w:rsidRPr="000A0F10">
        <w:rPr>
          <w:rFonts w:hint="eastAsia"/>
        </w:rPr>
        <w:t>规划目标</w:t>
      </w:r>
      <w:bookmarkEnd w:id="61"/>
      <w:bookmarkEnd w:id="62"/>
    </w:p>
    <w:p w14:paraId="3821CE74" w14:textId="77777777" w:rsidR="00021A6A" w:rsidRPr="000A0F10" w:rsidRDefault="00021A6A" w:rsidP="00021A6A">
      <w:pPr>
        <w:ind w:firstLineChars="200" w:firstLine="420"/>
      </w:pPr>
      <w:r w:rsidRPr="000A0F10">
        <w:rPr>
          <w:rFonts w:hint="eastAsia"/>
        </w:rPr>
        <w:t>按照县委县政府改善和增进民生福祉的要求，结合规划区现状情况和规划发展定位，按照“分级分类，打造十分钟生活圈”的发展思路，构建多层次、网络型、共享型的公共服务中心体系，完善面向社会多元需求的服务多元供给，为蕉岭提供均等、完善、便捷的公共服务，促进城市</w:t>
      </w:r>
      <w:proofErr w:type="gramStart"/>
      <w:r w:rsidRPr="000A0F10">
        <w:rPr>
          <w:rFonts w:hint="eastAsia"/>
        </w:rPr>
        <w:t>宜居度的</w:t>
      </w:r>
      <w:proofErr w:type="gramEnd"/>
      <w:r w:rsidRPr="000A0F10">
        <w:rPr>
          <w:rFonts w:hint="eastAsia"/>
        </w:rPr>
        <w:t>提升。</w:t>
      </w:r>
    </w:p>
    <w:p w14:paraId="03FA1B6D" w14:textId="77777777" w:rsidR="00021A6A" w:rsidRPr="000A0F10" w:rsidRDefault="00021A6A" w:rsidP="000B1C6A">
      <w:pPr>
        <w:pStyle w:val="3"/>
        <w:spacing w:before="0" w:after="0"/>
        <w:ind w:left="720" w:hanging="720"/>
      </w:pPr>
      <w:bookmarkStart w:id="63" w:name="_Toc56778304"/>
      <w:bookmarkStart w:id="64" w:name="_Toc66091825"/>
      <w:r w:rsidRPr="000A0F10">
        <w:rPr>
          <w:rFonts w:hint="eastAsia"/>
        </w:rPr>
        <w:t>规划策略</w:t>
      </w:r>
      <w:bookmarkEnd w:id="63"/>
      <w:bookmarkEnd w:id="64"/>
    </w:p>
    <w:p w14:paraId="2CFACB90" w14:textId="77777777" w:rsidR="00021A6A" w:rsidRPr="000A0F10" w:rsidRDefault="00021A6A" w:rsidP="00021A6A">
      <w:pPr>
        <w:ind w:firstLineChars="200" w:firstLine="420"/>
      </w:pPr>
      <w:r w:rsidRPr="000A0F10">
        <w:rPr>
          <w:rFonts w:hint="eastAsia"/>
        </w:rPr>
        <w:t>（</w:t>
      </w:r>
      <w:r w:rsidRPr="000A0F10">
        <w:rPr>
          <w:rFonts w:hint="eastAsia"/>
        </w:rPr>
        <w:t>1</w:t>
      </w:r>
      <w:r w:rsidRPr="000A0F10">
        <w:rPr>
          <w:rFonts w:hint="eastAsia"/>
        </w:rPr>
        <w:t>）完善公共配套，提升生活品质</w:t>
      </w:r>
    </w:p>
    <w:p w14:paraId="2C60182C" w14:textId="77777777" w:rsidR="00021A6A" w:rsidRPr="000A0F10" w:rsidRDefault="00021A6A" w:rsidP="00021A6A">
      <w:pPr>
        <w:ind w:firstLineChars="200" w:firstLine="420"/>
      </w:pPr>
      <w:r w:rsidRPr="000A0F10">
        <w:rPr>
          <w:rFonts w:hint="eastAsia"/>
        </w:rPr>
        <w:t>注重城乡服务的升级，保障面向城乡居民的生活便利和社会福利，关注现状公服的短板，有针对性地进行补充完善，例如文化、体育、福利设施等，打造多样化的配套设施，完善公共服务体系，提升居民的生活品质。</w:t>
      </w:r>
    </w:p>
    <w:p w14:paraId="7D8C270C" w14:textId="77777777" w:rsidR="00021A6A" w:rsidRPr="000A0F10" w:rsidRDefault="00021A6A" w:rsidP="00021A6A">
      <w:pPr>
        <w:ind w:firstLineChars="200" w:firstLine="420"/>
      </w:pPr>
      <w:r w:rsidRPr="000A0F10">
        <w:rPr>
          <w:rFonts w:hint="eastAsia"/>
        </w:rPr>
        <w:t>（</w:t>
      </w:r>
      <w:r w:rsidRPr="000A0F10">
        <w:rPr>
          <w:rFonts w:hint="eastAsia"/>
        </w:rPr>
        <w:t>2</w:t>
      </w:r>
      <w:r w:rsidRPr="000A0F10">
        <w:rPr>
          <w:rFonts w:hint="eastAsia"/>
        </w:rPr>
        <w:t>）城乡一体，实现统一底线标准</w:t>
      </w:r>
    </w:p>
    <w:p w14:paraId="04C2FA1D" w14:textId="77777777" w:rsidR="00021A6A" w:rsidRPr="000A0F10" w:rsidRDefault="00021A6A" w:rsidP="00021A6A">
      <w:pPr>
        <w:ind w:firstLineChars="200" w:firstLine="420"/>
      </w:pPr>
      <w:r w:rsidRPr="000A0F10">
        <w:rPr>
          <w:rFonts w:hint="eastAsia"/>
        </w:rPr>
        <w:t>结合城乡统筹、一体发展的思路，与居民日常生活息息相关的基层公共服务设施应按照均等普惠的底线思维实现统一标准覆盖城乡。通过对村民和居民提供标准一致、水平相当的公共服务配套设施，缩小城乡差距，实现城乡基本公共服务均等化。</w:t>
      </w:r>
    </w:p>
    <w:p w14:paraId="4701DCA9" w14:textId="77777777" w:rsidR="00021A6A" w:rsidRPr="000A0F10" w:rsidRDefault="00021A6A" w:rsidP="00021A6A">
      <w:pPr>
        <w:ind w:firstLineChars="200" w:firstLine="420"/>
      </w:pPr>
      <w:r w:rsidRPr="000A0F10">
        <w:rPr>
          <w:rFonts w:hint="eastAsia"/>
        </w:rPr>
        <w:t>（</w:t>
      </w:r>
      <w:r w:rsidRPr="000A0F10">
        <w:t>3</w:t>
      </w:r>
      <w:r w:rsidRPr="000A0F10">
        <w:rPr>
          <w:rFonts w:hint="eastAsia"/>
        </w:rPr>
        <w:t>）依托特色环境、文化资源打造标志性服务空间</w:t>
      </w:r>
    </w:p>
    <w:p w14:paraId="2D7B2D17" w14:textId="77777777" w:rsidR="00021A6A" w:rsidRPr="000A0F10" w:rsidRDefault="00021A6A" w:rsidP="00021A6A">
      <w:pPr>
        <w:ind w:firstLineChars="200" w:firstLine="420"/>
      </w:pPr>
      <w:r w:rsidRPr="000A0F10">
        <w:rPr>
          <w:rFonts w:hint="eastAsia"/>
        </w:rPr>
        <w:t>遵照“因地制宜、贴近本土”的原则，彰显蕉岭城市特色和地域文化，结合自然生态环</w:t>
      </w:r>
      <w:r w:rsidRPr="000A0F10">
        <w:rPr>
          <w:rFonts w:hint="eastAsia"/>
        </w:rPr>
        <w:lastRenderedPageBreak/>
        <w:t>境、历史文化景观和特色优势产业等各种资源禀赋，布置具有标志性的服务设施，形成环境相宜、独具特色的城市配套设施，改善城市形象，提升城市品位。</w:t>
      </w:r>
    </w:p>
    <w:p w14:paraId="697DA232" w14:textId="77777777" w:rsidR="00021A6A" w:rsidRPr="000A0F10" w:rsidRDefault="00021A6A" w:rsidP="000B1C6A">
      <w:pPr>
        <w:pStyle w:val="3"/>
        <w:spacing w:before="0" w:after="0"/>
        <w:ind w:left="720" w:hanging="720"/>
      </w:pPr>
      <w:bookmarkStart w:id="65" w:name="_Toc66091826"/>
      <w:bookmarkStart w:id="66" w:name="_Toc55892450"/>
      <w:bookmarkStart w:id="67" w:name="_Toc56778305"/>
      <w:r w:rsidRPr="000A0F10">
        <w:rPr>
          <w:rFonts w:hint="eastAsia"/>
        </w:rPr>
        <w:t>公共中心体系与规划布局</w:t>
      </w:r>
      <w:bookmarkEnd w:id="65"/>
    </w:p>
    <w:p w14:paraId="13C44603" w14:textId="38B32665" w:rsidR="00021A6A" w:rsidRPr="000A0F10" w:rsidRDefault="00021A6A" w:rsidP="00021A6A">
      <w:pPr>
        <w:widowControl/>
        <w:ind w:firstLineChars="200" w:firstLine="420"/>
      </w:pPr>
      <w:r w:rsidRPr="000A0F10">
        <w:rPr>
          <w:rFonts w:hint="eastAsia"/>
        </w:rPr>
        <w:t>规划重点增强新区整体公共服务功能，疏解老城区公共服务压力，着力构建完善</w:t>
      </w:r>
      <w:r w:rsidRPr="000A0F10">
        <w:rPr>
          <w:rFonts w:hint="eastAsia"/>
          <w:b/>
          <w:bCs/>
        </w:rPr>
        <w:t>“县级—镇级（十五分钟生活圈）—居住小区级（十分钟生活圈内）”三级公共服务中心结构，</w:t>
      </w:r>
      <w:r w:rsidRPr="000A0F10">
        <w:rPr>
          <w:rFonts w:hint="eastAsia"/>
        </w:rPr>
        <w:t>各片区依托公共服务中心带动城市发展。构建形成“</w:t>
      </w:r>
      <w:r w:rsidRPr="000A0F10">
        <w:rPr>
          <w:rFonts w:hint="eastAsia"/>
        </w:rPr>
        <w:t>1</w:t>
      </w:r>
      <w:r w:rsidRPr="000A0F10">
        <w:t>+1+6</w:t>
      </w:r>
      <w:r w:rsidRPr="000A0F10">
        <w:rPr>
          <w:rFonts w:hint="eastAsia"/>
        </w:rPr>
        <w:t>”的公共服务体系，即：</w:t>
      </w:r>
    </w:p>
    <w:p w14:paraId="6BBE9F81" w14:textId="77777777" w:rsidR="00021A6A" w:rsidRPr="000A0F10" w:rsidRDefault="00021A6A" w:rsidP="00021A6A">
      <w:pPr>
        <w:widowControl/>
        <w:ind w:firstLineChars="200" w:firstLine="420"/>
      </w:pPr>
      <w:r w:rsidRPr="000A0F10">
        <w:rPr>
          <w:rFonts w:hint="eastAsia"/>
        </w:rPr>
        <w:t>（</w:t>
      </w:r>
      <w:r w:rsidRPr="000A0F10">
        <w:rPr>
          <w:rFonts w:hint="eastAsia"/>
        </w:rPr>
        <w:t>1</w:t>
      </w:r>
      <w:r w:rsidRPr="000A0F10">
        <w:rPr>
          <w:rFonts w:hint="eastAsia"/>
        </w:rPr>
        <w:t>）</w:t>
      </w:r>
      <w:r w:rsidRPr="000A0F10">
        <w:rPr>
          <w:rFonts w:hint="eastAsia"/>
        </w:rPr>
        <w:t>1</w:t>
      </w:r>
      <w:r w:rsidRPr="000A0F10">
        <w:rPr>
          <w:rFonts w:hint="eastAsia"/>
        </w:rPr>
        <w:t>个县级公共服务中心</w:t>
      </w:r>
    </w:p>
    <w:p w14:paraId="0AF9FD78" w14:textId="77777777" w:rsidR="00021A6A" w:rsidRPr="000A0F10" w:rsidRDefault="00021A6A" w:rsidP="00021A6A">
      <w:pPr>
        <w:widowControl/>
        <w:ind w:firstLineChars="200" w:firstLine="420"/>
      </w:pPr>
      <w:r w:rsidRPr="000A0F10">
        <w:rPr>
          <w:rFonts w:hint="eastAsia"/>
        </w:rPr>
        <w:t>位于老城区，依托重要县级公共服务设施以及老城区商业街、休闲活动广场，面向全县提供行政管理、公生活服务、文化休闲、会议会展、商贸金融、培训服务等</w:t>
      </w:r>
      <w:proofErr w:type="gramStart"/>
      <w:r w:rsidRPr="000A0F10">
        <w:rPr>
          <w:rFonts w:hint="eastAsia"/>
        </w:rPr>
        <w:t>共服务</w:t>
      </w:r>
      <w:proofErr w:type="gramEnd"/>
      <w:r w:rsidRPr="000A0F10">
        <w:rPr>
          <w:rFonts w:hint="eastAsia"/>
        </w:rPr>
        <w:t>设施。</w:t>
      </w:r>
    </w:p>
    <w:p w14:paraId="337DA3C2" w14:textId="77777777" w:rsidR="00021A6A" w:rsidRPr="000A0F10" w:rsidRDefault="00021A6A" w:rsidP="00021A6A">
      <w:pPr>
        <w:widowControl/>
        <w:ind w:firstLineChars="200" w:firstLine="420"/>
      </w:pPr>
      <w:r w:rsidRPr="000A0F10">
        <w:rPr>
          <w:rFonts w:hint="eastAsia"/>
        </w:rPr>
        <w:t>（</w:t>
      </w:r>
      <w:r w:rsidRPr="000A0F10">
        <w:rPr>
          <w:rFonts w:hint="eastAsia"/>
        </w:rPr>
        <w:t>2</w:t>
      </w:r>
      <w:r w:rsidRPr="000A0F10">
        <w:rPr>
          <w:rFonts w:hint="eastAsia"/>
        </w:rPr>
        <w:t>）</w:t>
      </w:r>
      <w:r w:rsidRPr="000A0F10">
        <w:rPr>
          <w:rFonts w:hint="eastAsia"/>
        </w:rPr>
        <w:t>1</w:t>
      </w:r>
      <w:r w:rsidRPr="000A0F10">
        <w:rPr>
          <w:rFonts w:hint="eastAsia"/>
        </w:rPr>
        <w:t>个镇级公共服务中心</w:t>
      </w:r>
    </w:p>
    <w:p w14:paraId="76002808" w14:textId="77777777" w:rsidR="00021A6A" w:rsidRPr="000A0F10" w:rsidRDefault="00021A6A" w:rsidP="00021A6A">
      <w:pPr>
        <w:widowControl/>
        <w:ind w:firstLineChars="200" w:firstLine="420"/>
      </w:pPr>
      <w:r w:rsidRPr="000A0F10">
        <w:rPr>
          <w:rFonts w:hint="eastAsia"/>
        </w:rPr>
        <w:t>位于原长潭镇镇区，围绕</w:t>
      </w:r>
      <w:r w:rsidRPr="000A0F10">
        <w:rPr>
          <w:rFonts w:hint="eastAsia"/>
        </w:rPr>
        <w:t>15</w:t>
      </w:r>
      <w:r w:rsidRPr="000A0F10">
        <w:rPr>
          <w:rFonts w:hint="eastAsia"/>
        </w:rPr>
        <w:t>分钟生活服务圈，服务人口</w:t>
      </w:r>
      <w:r w:rsidRPr="000A0F10">
        <w:rPr>
          <w:rFonts w:hint="eastAsia"/>
        </w:rPr>
        <w:t>5-10</w:t>
      </w:r>
      <w:r w:rsidRPr="000A0F10">
        <w:rPr>
          <w:rFonts w:hint="eastAsia"/>
        </w:rPr>
        <w:t>万人，依托镇街服务中心、中学、文体设施、公园，面向各片区居民，提供门类齐全的公共服务设施。</w:t>
      </w:r>
    </w:p>
    <w:p w14:paraId="7F0CC3F2" w14:textId="77777777" w:rsidR="00021A6A" w:rsidRPr="000A0F10" w:rsidRDefault="00021A6A" w:rsidP="00021A6A">
      <w:pPr>
        <w:widowControl/>
        <w:ind w:firstLineChars="200" w:firstLine="420"/>
      </w:pPr>
      <w:r w:rsidRPr="000A0F10">
        <w:rPr>
          <w:rFonts w:hint="eastAsia"/>
        </w:rPr>
        <w:t>（</w:t>
      </w:r>
      <w:r w:rsidRPr="000A0F10">
        <w:rPr>
          <w:rFonts w:hint="eastAsia"/>
        </w:rPr>
        <w:t>3</w:t>
      </w:r>
      <w:r w:rsidRPr="000A0F10">
        <w:rPr>
          <w:rFonts w:hint="eastAsia"/>
        </w:rPr>
        <w:t>）</w:t>
      </w:r>
      <w:r w:rsidRPr="000A0F10">
        <w:rPr>
          <w:rFonts w:hint="eastAsia"/>
        </w:rPr>
        <w:t>6</w:t>
      </w:r>
      <w:r w:rsidRPr="000A0F10">
        <w:rPr>
          <w:rFonts w:hint="eastAsia"/>
        </w:rPr>
        <w:t>个居住小区级公共服务中心</w:t>
      </w:r>
    </w:p>
    <w:p w14:paraId="27C623A9" w14:textId="77777777" w:rsidR="00021A6A" w:rsidRPr="000A0F10" w:rsidRDefault="00021A6A" w:rsidP="00021A6A">
      <w:pPr>
        <w:widowControl/>
        <w:ind w:firstLineChars="200" w:firstLine="420"/>
      </w:pPr>
      <w:r w:rsidRPr="000A0F10">
        <w:rPr>
          <w:rFonts w:hint="eastAsia"/>
        </w:rPr>
        <w:t>均匀分布于各片区，围绕</w:t>
      </w:r>
      <w:r w:rsidRPr="000A0F10">
        <w:rPr>
          <w:rFonts w:hint="eastAsia"/>
        </w:rPr>
        <w:t>10</w:t>
      </w:r>
      <w:r w:rsidRPr="000A0F10">
        <w:rPr>
          <w:rFonts w:hint="eastAsia"/>
        </w:rPr>
        <w:t>分钟生活服务圈，服务人口</w:t>
      </w:r>
      <w:r w:rsidRPr="000A0F10">
        <w:rPr>
          <w:rFonts w:hint="eastAsia"/>
        </w:rPr>
        <w:t>1-2.5</w:t>
      </w:r>
      <w:r w:rsidRPr="000A0F10">
        <w:rPr>
          <w:rFonts w:hint="eastAsia"/>
        </w:rPr>
        <w:t>万人，设置社区服务站、社区商业、社区文体医疗、小学、幼儿园等设施，面向社区居民，提供符合贴切实际需求的基层公共服务。</w:t>
      </w:r>
    </w:p>
    <w:p w14:paraId="7752D0E6" w14:textId="77777777" w:rsidR="00021A6A" w:rsidRPr="000A0F10" w:rsidRDefault="00021A6A" w:rsidP="00D10366">
      <w:pPr>
        <w:pStyle w:val="1-1"/>
        <w:jc w:val="center"/>
      </w:pPr>
      <w:r w:rsidRPr="000A0F10">
        <w:rPr>
          <w:rFonts w:hint="eastAsia"/>
        </w:rPr>
        <w:t>公共服务中心体系情况表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004"/>
        <w:gridCol w:w="5590"/>
      </w:tblGrid>
      <w:tr w:rsidR="00021A6A" w:rsidRPr="00236C68" w14:paraId="07A5BC76" w14:textId="77777777" w:rsidTr="00236C68">
        <w:trPr>
          <w:trHeight w:val="20"/>
        </w:trPr>
        <w:tc>
          <w:tcPr>
            <w:tcW w:w="1748" w:type="pct"/>
            <w:shd w:val="clear" w:color="auto" w:fill="auto"/>
            <w:tcMar>
              <w:top w:w="72" w:type="dxa"/>
              <w:left w:w="144" w:type="dxa"/>
              <w:bottom w:w="72" w:type="dxa"/>
              <w:right w:w="144" w:type="dxa"/>
            </w:tcMar>
            <w:hideMark/>
          </w:tcPr>
          <w:p w14:paraId="3F2504D6" w14:textId="77777777" w:rsidR="00021A6A" w:rsidRPr="00236C68" w:rsidRDefault="00021A6A" w:rsidP="00021A6A">
            <w:pPr>
              <w:pStyle w:val="afa"/>
              <w:adjustRightInd w:val="0"/>
              <w:snapToGrid w:val="0"/>
              <w:rPr>
                <w:rFonts w:asciiTheme="minorEastAsia" w:hAnsiTheme="minorEastAsia"/>
                <w:b/>
                <w:bCs/>
                <w:sz w:val="18"/>
              </w:rPr>
            </w:pPr>
            <w:r w:rsidRPr="00236C68">
              <w:rPr>
                <w:rFonts w:asciiTheme="minorEastAsia" w:hAnsiTheme="minorEastAsia" w:hint="eastAsia"/>
                <w:b/>
                <w:bCs/>
                <w:sz w:val="18"/>
              </w:rPr>
              <w:t>服务等级</w:t>
            </w:r>
          </w:p>
        </w:tc>
        <w:tc>
          <w:tcPr>
            <w:tcW w:w="3252" w:type="pct"/>
            <w:shd w:val="clear" w:color="auto" w:fill="auto"/>
            <w:tcMar>
              <w:top w:w="72" w:type="dxa"/>
              <w:left w:w="144" w:type="dxa"/>
              <w:bottom w:w="72" w:type="dxa"/>
              <w:right w:w="144" w:type="dxa"/>
            </w:tcMar>
            <w:hideMark/>
          </w:tcPr>
          <w:p w14:paraId="0A375432" w14:textId="77777777" w:rsidR="00021A6A" w:rsidRPr="00236C68" w:rsidRDefault="00021A6A" w:rsidP="00021A6A">
            <w:pPr>
              <w:pStyle w:val="afa"/>
              <w:adjustRightInd w:val="0"/>
              <w:snapToGrid w:val="0"/>
              <w:rPr>
                <w:rFonts w:asciiTheme="minorEastAsia" w:hAnsiTheme="minorEastAsia"/>
                <w:b/>
                <w:bCs/>
                <w:sz w:val="18"/>
              </w:rPr>
            </w:pPr>
            <w:r w:rsidRPr="00236C68">
              <w:rPr>
                <w:rFonts w:asciiTheme="minorEastAsia" w:hAnsiTheme="minorEastAsia" w:hint="eastAsia"/>
                <w:b/>
                <w:bCs/>
                <w:sz w:val="18"/>
              </w:rPr>
              <w:t>服务设施配置情况</w:t>
            </w:r>
          </w:p>
        </w:tc>
      </w:tr>
      <w:tr w:rsidR="00021A6A" w:rsidRPr="00236C68" w14:paraId="049E6A42" w14:textId="77777777" w:rsidTr="00236C68">
        <w:trPr>
          <w:trHeight w:val="20"/>
        </w:trPr>
        <w:tc>
          <w:tcPr>
            <w:tcW w:w="1748" w:type="pct"/>
            <w:shd w:val="clear" w:color="auto" w:fill="E8EDF5"/>
            <w:tcMar>
              <w:top w:w="72" w:type="dxa"/>
              <w:left w:w="144" w:type="dxa"/>
              <w:bottom w:w="72" w:type="dxa"/>
              <w:right w:w="144" w:type="dxa"/>
            </w:tcMar>
            <w:hideMark/>
          </w:tcPr>
          <w:p w14:paraId="7C3BBA7A" w14:textId="77777777" w:rsidR="00021A6A" w:rsidRPr="00236C68" w:rsidRDefault="00021A6A" w:rsidP="00021A6A">
            <w:pPr>
              <w:pStyle w:val="afa"/>
              <w:adjustRightInd w:val="0"/>
              <w:snapToGrid w:val="0"/>
              <w:rPr>
                <w:rFonts w:asciiTheme="minorEastAsia" w:hAnsiTheme="minorEastAsia"/>
                <w:b/>
                <w:bCs/>
                <w:sz w:val="18"/>
              </w:rPr>
            </w:pPr>
            <w:r w:rsidRPr="00236C68">
              <w:rPr>
                <w:rFonts w:asciiTheme="minorEastAsia" w:hAnsiTheme="minorEastAsia" w:hint="eastAsia"/>
                <w:b/>
                <w:bCs/>
                <w:sz w:val="18"/>
              </w:rPr>
              <w:t>县级公共服务中心1个</w:t>
            </w:r>
          </w:p>
        </w:tc>
        <w:tc>
          <w:tcPr>
            <w:tcW w:w="3252" w:type="pct"/>
            <w:shd w:val="clear" w:color="auto" w:fill="E8EDF5"/>
            <w:tcMar>
              <w:top w:w="72" w:type="dxa"/>
              <w:left w:w="144" w:type="dxa"/>
              <w:bottom w:w="72" w:type="dxa"/>
              <w:right w:w="144" w:type="dxa"/>
            </w:tcMar>
            <w:hideMark/>
          </w:tcPr>
          <w:p w14:paraId="1A6DE2B1" w14:textId="77777777" w:rsidR="00021A6A" w:rsidRPr="00236C68" w:rsidRDefault="00021A6A" w:rsidP="00021A6A">
            <w:pPr>
              <w:pStyle w:val="afa"/>
              <w:adjustRightInd w:val="0"/>
              <w:snapToGrid w:val="0"/>
              <w:rPr>
                <w:rFonts w:asciiTheme="minorEastAsia" w:hAnsiTheme="minorEastAsia"/>
                <w:sz w:val="18"/>
              </w:rPr>
            </w:pPr>
            <w:r w:rsidRPr="00236C68">
              <w:rPr>
                <w:rFonts w:asciiTheme="minorEastAsia" w:hAnsiTheme="minorEastAsia" w:hint="eastAsia"/>
                <w:sz w:val="18"/>
              </w:rPr>
              <w:t>县级体育馆、博物馆、文化馆、青少年宫、医院、中学、商业中心、商务中心等</w:t>
            </w:r>
          </w:p>
        </w:tc>
      </w:tr>
      <w:tr w:rsidR="00021A6A" w:rsidRPr="00236C68" w14:paraId="5D2B5351" w14:textId="77777777" w:rsidTr="00236C68">
        <w:trPr>
          <w:trHeight w:val="20"/>
        </w:trPr>
        <w:tc>
          <w:tcPr>
            <w:tcW w:w="1748" w:type="pct"/>
            <w:shd w:val="clear" w:color="auto" w:fill="auto"/>
            <w:tcMar>
              <w:top w:w="72" w:type="dxa"/>
              <w:left w:w="144" w:type="dxa"/>
              <w:bottom w:w="72" w:type="dxa"/>
              <w:right w:w="144" w:type="dxa"/>
            </w:tcMar>
            <w:hideMark/>
          </w:tcPr>
          <w:p w14:paraId="4C5F242B" w14:textId="77777777" w:rsidR="00021A6A" w:rsidRPr="00236C68" w:rsidRDefault="00021A6A" w:rsidP="00021A6A">
            <w:pPr>
              <w:pStyle w:val="afa"/>
              <w:adjustRightInd w:val="0"/>
              <w:snapToGrid w:val="0"/>
              <w:rPr>
                <w:rFonts w:asciiTheme="minorEastAsia" w:hAnsiTheme="minorEastAsia"/>
                <w:b/>
                <w:bCs/>
                <w:sz w:val="18"/>
              </w:rPr>
            </w:pPr>
            <w:r w:rsidRPr="00236C68">
              <w:rPr>
                <w:rFonts w:asciiTheme="minorEastAsia" w:hAnsiTheme="minorEastAsia" w:hint="eastAsia"/>
                <w:b/>
                <w:bCs/>
                <w:sz w:val="18"/>
              </w:rPr>
              <w:t>镇级公共服务中心1个</w:t>
            </w:r>
          </w:p>
        </w:tc>
        <w:tc>
          <w:tcPr>
            <w:tcW w:w="3252" w:type="pct"/>
            <w:shd w:val="clear" w:color="auto" w:fill="auto"/>
            <w:tcMar>
              <w:top w:w="72" w:type="dxa"/>
              <w:left w:w="144" w:type="dxa"/>
              <w:bottom w:w="72" w:type="dxa"/>
              <w:right w:w="144" w:type="dxa"/>
            </w:tcMar>
            <w:hideMark/>
          </w:tcPr>
          <w:p w14:paraId="78FB5651" w14:textId="77777777" w:rsidR="00021A6A" w:rsidRPr="00236C68" w:rsidRDefault="00021A6A" w:rsidP="00021A6A">
            <w:pPr>
              <w:pStyle w:val="afa"/>
              <w:adjustRightInd w:val="0"/>
              <w:snapToGrid w:val="0"/>
              <w:rPr>
                <w:rFonts w:asciiTheme="minorEastAsia" w:hAnsiTheme="minorEastAsia"/>
                <w:sz w:val="18"/>
              </w:rPr>
            </w:pPr>
            <w:r w:rsidRPr="00236C68">
              <w:rPr>
                <w:rFonts w:asciiTheme="minorEastAsia" w:hAnsiTheme="minorEastAsia" w:hint="eastAsia"/>
                <w:sz w:val="18"/>
              </w:rPr>
              <w:t xml:space="preserve">镇街服务中心、文体活动中心、商业中心、养老院、小学、公园等  </w:t>
            </w:r>
          </w:p>
        </w:tc>
      </w:tr>
      <w:tr w:rsidR="00021A6A" w:rsidRPr="00236C68" w14:paraId="1A0F1505" w14:textId="77777777" w:rsidTr="00236C68">
        <w:trPr>
          <w:trHeight w:val="20"/>
        </w:trPr>
        <w:tc>
          <w:tcPr>
            <w:tcW w:w="1748" w:type="pct"/>
            <w:shd w:val="clear" w:color="auto" w:fill="E8EDF5"/>
            <w:tcMar>
              <w:top w:w="72" w:type="dxa"/>
              <w:left w:w="144" w:type="dxa"/>
              <w:bottom w:w="72" w:type="dxa"/>
              <w:right w:w="144" w:type="dxa"/>
            </w:tcMar>
            <w:hideMark/>
          </w:tcPr>
          <w:p w14:paraId="622827DC" w14:textId="77777777" w:rsidR="00021A6A" w:rsidRPr="00236C68" w:rsidRDefault="00021A6A" w:rsidP="00021A6A">
            <w:pPr>
              <w:pStyle w:val="afa"/>
              <w:adjustRightInd w:val="0"/>
              <w:snapToGrid w:val="0"/>
              <w:rPr>
                <w:rFonts w:asciiTheme="minorEastAsia" w:hAnsiTheme="minorEastAsia"/>
                <w:b/>
                <w:bCs/>
                <w:sz w:val="18"/>
              </w:rPr>
            </w:pPr>
            <w:r w:rsidRPr="00236C68">
              <w:rPr>
                <w:rFonts w:asciiTheme="minorEastAsia" w:hAnsiTheme="minorEastAsia" w:hint="eastAsia"/>
                <w:b/>
                <w:bCs/>
                <w:sz w:val="18"/>
              </w:rPr>
              <w:t>居住小区级公共服务中心6个</w:t>
            </w:r>
          </w:p>
        </w:tc>
        <w:tc>
          <w:tcPr>
            <w:tcW w:w="3252" w:type="pct"/>
            <w:shd w:val="clear" w:color="auto" w:fill="E8EDF5"/>
            <w:tcMar>
              <w:top w:w="72" w:type="dxa"/>
              <w:left w:w="144" w:type="dxa"/>
              <w:bottom w:w="72" w:type="dxa"/>
              <w:right w:w="144" w:type="dxa"/>
            </w:tcMar>
            <w:hideMark/>
          </w:tcPr>
          <w:p w14:paraId="398E102B" w14:textId="77777777" w:rsidR="00021A6A" w:rsidRPr="00236C68" w:rsidRDefault="00021A6A" w:rsidP="00021A6A">
            <w:pPr>
              <w:pStyle w:val="afa"/>
              <w:adjustRightInd w:val="0"/>
              <w:snapToGrid w:val="0"/>
              <w:rPr>
                <w:rFonts w:asciiTheme="minorEastAsia" w:hAnsiTheme="minorEastAsia"/>
                <w:sz w:val="18"/>
              </w:rPr>
            </w:pPr>
            <w:r w:rsidRPr="00236C68">
              <w:rPr>
                <w:rFonts w:asciiTheme="minorEastAsia" w:hAnsiTheme="minorEastAsia" w:hint="eastAsia"/>
                <w:sz w:val="18"/>
              </w:rPr>
              <w:t>配置小学、幼儿园、社区服务站、文化站、卫生站、老年人活动中心、居民健身场所、肉菜市场等</w:t>
            </w:r>
          </w:p>
        </w:tc>
      </w:tr>
      <w:bookmarkEnd w:id="66"/>
      <w:bookmarkEnd w:id="67"/>
    </w:tbl>
    <w:p w14:paraId="348C0378" w14:textId="16499AD9" w:rsidR="00021A6A" w:rsidRPr="000A0F10" w:rsidRDefault="00021A6A" w:rsidP="00D10366">
      <w:pPr>
        <w:spacing w:before="100" w:beforeAutospacing="1"/>
        <w:jc w:val="center"/>
      </w:pPr>
    </w:p>
    <w:sectPr w:rsidR="00021A6A" w:rsidRPr="000A0F10" w:rsidSect="000B1C6A">
      <w:footerReference w:type="default" r:id="rId10"/>
      <w:pgSz w:w="11906" w:h="16838"/>
      <w:pgMar w:top="1440" w:right="1800" w:bottom="1440" w:left="1800" w:header="851" w:footer="992" w:gutter="0"/>
      <w:pgNumType w:start="1"/>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31D6FD" w16cid:durableId="23C39D35"/>
  <w16cid:commentId w16cid:paraId="10FD13D6" w16cid:durableId="2360C9C1"/>
  <w16cid:commentId w16cid:paraId="57EEA95F" w16cid:durableId="23DFD98F"/>
  <w16cid:commentId w16cid:paraId="0B7E25C2" w16cid:durableId="2360CD2D"/>
  <w16cid:commentId w16cid:paraId="72FBE44B" w16cid:durableId="23C96038"/>
  <w16cid:commentId w16cid:paraId="2FFA6FBF" w16cid:durableId="23C96039"/>
  <w16cid:commentId w16cid:paraId="678CA1EF" w16cid:durableId="23C9603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9F9E26" w14:textId="77777777" w:rsidR="000A1611" w:rsidRDefault="000A1611">
      <w:pPr>
        <w:spacing w:line="240" w:lineRule="auto"/>
      </w:pPr>
      <w:r>
        <w:separator/>
      </w:r>
    </w:p>
  </w:endnote>
  <w:endnote w:type="continuationSeparator" w:id="0">
    <w:p w14:paraId="4AFD6DE2" w14:textId="77777777" w:rsidR="000A1611" w:rsidRDefault="000A16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等线 Light">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icrosoft YaHei UI">
    <w:panose1 w:val="020B0503020204020204"/>
    <w:charset w:val="86"/>
    <w:family w:val="swiss"/>
    <w:pitch w:val="variable"/>
    <w:sig w:usb0="80000287" w:usb1="28CF3C52"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0588950"/>
    </w:sdtPr>
    <w:sdtEndPr/>
    <w:sdtContent>
      <w:p w14:paraId="1AF21EA4" w14:textId="77777777" w:rsidR="00535DC0" w:rsidRDefault="00535DC0">
        <w:pPr>
          <w:pStyle w:val="ac"/>
          <w:jc w:val="center"/>
        </w:pPr>
        <w:r>
          <w:fldChar w:fldCharType="begin"/>
        </w:r>
        <w:r>
          <w:instrText>PAGE   \* MERGEFORMAT</w:instrText>
        </w:r>
        <w:r>
          <w:fldChar w:fldCharType="separate"/>
        </w:r>
        <w:r w:rsidR="00AA7CA6" w:rsidRPr="00AA7CA6">
          <w:rPr>
            <w:noProof/>
            <w:lang w:val="zh-CN"/>
          </w:rPr>
          <w:t>1</w:t>
        </w:r>
        <w:r>
          <w:fldChar w:fldCharType="end"/>
        </w:r>
      </w:p>
    </w:sdtContent>
  </w:sdt>
  <w:p w14:paraId="558E3F2F" w14:textId="77777777" w:rsidR="00535DC0" w:rsidRDefault="00535DC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7B6A48" w14:textId="77777777" w:rsidR="000A1611" w:rsidRDefault="000A1611">
      <w:pPr>
        <w:spacing w:line="240" w:lineRule="auto"/>
      </w:pPr>
      <w:r>
        <w:separator/>
      </w:r>
    </w:p>
  </w:footnote>
  <w:footnote w:type="continuationSeparator" w:id="0">
    <w:p w14:paraId="7F495A27" w14:textId="77777777" w:rsidR="000A1611" w:rsidRDefault="000A161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C1CDDD2"/>
    <w:multiLevelType w:val="multilevel"/>
    <w:tmpl w:val="8C1CDDD2"/>
    <w:lvl w:ilvl="0">
      <w:start w:val="1"/>
      <w:numFmt w:val="chineseCounting"/>
      <w:suff w:val="nothing"/>
      <w:lvlText w:val="第%1章 "/>
      <w:lvlJc w:val="left"/>
      <w:pPr>
        <w:tabs>
          <w:tab w:val="left" w:pos="0"/>
        </w:tabs>
        <w:ind w:left="432" w:hanging="432"/>
      </w:pPr>
      <w:rPr>
        <w:rFonts w:hint="eastAsia"/>
      </w:rPr>
    </w:lvl>
    <w:lvl w:ilvl="1">
      <w:start w:val="1"/>
      <w:numFmt w:val="decimal"/>
      <w:isLgl/>
      <w:lvlText w:val="%2."/>
      <w:lvlJc w:val="left"/>
      <w:pPr>
        <w:tabs>
          <w:tab w:val="left" w:pos="420"/>
        </w:tabs>
        <w:ind w:left="575" w:hanging="575"/>
      </w:pPr>
      <w:rPr>
        <w:rFonts w:ascii="宋体" w:eastAsia="宋体" w:hAnsi="宋体" w:cs="宋体" w:hint="eastAsia"/>
      </w:rPr>
    </w:lvl>
    <w:lvl w:ilvl="2">
      <w:start w:val="1"/>
      <w:numFmt w:val="decimal"/>
      <w:isLgl/>
      <w:lvlText w:val="%2.%3."/>
      <w:lvlJc w:val="left"/>
      <w:pPr>
        <w:ind w:left="720" w:hanging="720"/>
      </w:pPr>
      <w:rPr>
        <w:rFonts w:ascii="宋体" w:eastAsia="宋体" w:hAnsi="宋体" w:cs="宋体" w:hint="eastAsia"/>
      </w:rPr>
    </w:lvl>
    <w:lvl w:ilvl="3">
      <w:start w:val="1"/>
      <w:numFmt w:val="decimal"/>
      <w:isLgl/>
      <w:lvlText w:val="%2.%3.%4."/>
      <w:lvlJc w:val="left"/>
      <w:pPr>
        <w:ind w:left="864" w:hanging="864"/>
      </w:pPr>
      <w:rPr>
        <w:rFonts w:ascii="宋体" w:eastAsia="宋体" w:hAnsi="宋体" w:cs="宋体" w:hint="eastAsia"/>
      </w:rPr>
    </w:lvl>
    <w:lvl w:ilvl="4">
      <w:start w:val="1"/>
      <w:numFmt w:val="decimal"/>
      <w:isLgl/>
      <w:lvlText w:val="%1.%2.%3.%4.%5."/>
      <w:lvlJc w:val="left"/>
      <w:pPr>
        <w:ind w:left="1008" w:hanging="1008"/>
      </w:pPr>
      <w:rPr>
        <w:rFonts w:ascii="宋体" w:eastAsia="宋体" w:hAnsi="宋体" w:cs="宋体" w:hint="eastAsia"/>
      </w:rPr>
    </w:lvl>
    <w:lvl w:ilvl="5">
      <w:start w:val="1"/>
      <w:numFmt w:val="decimal"/>
      <w:pStyle w:val="6"/>
      <w:isLgl/>
      <w:lvlText w:val="%1.%2.%3.%4.%5.%6."/>
      <w:lvlJc w:val="left"/>
      <w:pPr>
        <w:ind w:left="1151" w:hanging="1151"/>
      </w:pPr>
      <w:rPr>
        <w:rFonts w:hint="eastAsia"/>
      </w:rPr>
    </w:lvl>
    <w:lvl w:ilvl="6">
      <w:start w:val="1"/>
      <w:numFmt w:val="decimal"/>
      <w:pStyle w:val="7"/>
      <w:isLgl/>
      <w:lvlText w:val="%1.%2.%3.%4.%5.%6.%7."/>
      <w:lvlJc w:val="left"/>
      <w:pPr>
        <w:ind w:left="1296" w:hanging="1296"/>
      </w:pPr>
      <w:rPr>
        <w:rFonts w:hint="eastAsia"/>
      </w:rPr>
    </w:lvl>
    <w:lvl w:ilvl="7">
      <w:start w:val="1"/>
      <w:numFmt w:val="decimal"/>
      <w:pStyle w:val="8"/>
      <w:isLgl/>
      <w:lvlText w:val="%1.%2.%3.%4.%5.%6.%7.%8."/>
      <w:lvlJc w:val="left"/>
      <w:pPr>
        <w:ind w:left="1440" w:hanging="1440"/>
      </w:pPr>
      <w:rPr>
        <w:rFonts w:hint="eastAsia"/>
      </w:rPr>
    </w:lvl>
    <w:lvl w:ilvl="8">
      <w:start w:val="1"/>
      <w:numFmt w:val="decimal"/>
      <w:pStyle w:val="9"/>
      <w:isLgl/>
      <w:lvlText w:val="%1.%2.%3.%4.%5.%6.%7.%8.%9."/>
      <w:lvlJc w:val="left"/>
      <w:pPr>
        <w:ind w:left="1583" w:hanging="1583"/>
      </w:pPr>
      <w:rPr>
        <w:rFonts w:hint="eastAsia"/>
      </w:rPr>
    </w:lvl>
  </w:abstractNum>
  <w:abstractNum w:abstractNumId="1">
    <w:nsid w:val="B99277B9"/>
    <w:multiLevelType w:val="singleLevel"/>
    <w:tmpl w:val="B99277B9"/>
    <w:lvl w:ilvl="0">
      <w:start w:val="1"/>
      <w:numFmt w:val="decimal"/>
      <w:suff w:val="nothing"/>
      <w:lvlText w:val="（%1）"/>
      <w:lvlJc w:val="left"/>
    </w:lvl>
  </w:abstractNum>
  <w:abstractNum w:abstractNumId="2">
    <w:nsid w:val="DE0852B6"/>
    <w:multiLevelType w:val="multilevel"/>
    <w:tmpl w:val="A14C7836"/>
    <w:lvl w:ilvl="0">
      <w:start w:val="1"/>
      <w:numFmt w:val="chineseCountingThousand"/>
      <w:pStyle w:val="1"/>
      <w:suff w:val="nothing"/>
      <w:lvlText w:val="%1、"/>
      <w:lvlJc w:val="left"/>
      <w:pPr>
        <w:ind w:left="5954" w:firstLine="0"/>
      </w:pPr>
      <w:rPr>
        <w:rFonts w:ascii="Times New Roman" w:eastAsia="黑体" w:hAnsi="Times New Roman" w:hint="eastAsia"/>
        <w:b/>
        <w:i w:val="0"/>
        <w:color w:val="000000" w:themeColor="text1"/>
        <w:sz w:val="44"/>
        <w:u w:val="none"/>
      </w:rPr>
    </w:lvl>
    <w:lvl w:ilvl="1">
      <w:start w:val="1"/>
      <w:numFmt w:val="chineseCountingThousand"/>
      <w:pStyle w:val="2"/>
      <w:lvlText w:val="%2、"/>
      <w:lvlJc w:val="left"/>
      <w:pPr>
        <w:ind w:left="440" w:hanging="440"/>
      </w:pPr>
    </w:lvl>
    <w:lvl w:ilvl="2">
      <w:start w:val="1"/>
      <w:numFmt w:val="chineseCountingThousand"/>
      <w:pStyle w:val="3"/>
      <w:lvlText w:val="(%3)"/>
      <w:lvlJc w:val="left"/>
      <w:pPr>
        <w:ind w:left="1433" w:hanging="440"/>
      </w:pPr>
    </w:lvl>
    <w:lvl w:ilvl="3">
      <w:start w:val="1"/>
      <w:numFmt w:val="decimal"/>
      <w:pStyle w:val="4"/>
      <w:suff w:val="nothing"/>
      <w:lvlText w:val="%2.%3.%4"/>
      <w:lvlJc w:val="left"/>
      <w:pPr>
        <w:tabs>
          <w:tab w:val="left" w:pos="567"/>
        </w:tabs>
        <w:ind w:left="567" w:firstLine="0"/>
      </w:pPr>
      <w:rPr>
        <w:rFonts w:ascii="宋体" w:eastAsia="宋体" w:hAnsi="宋体" w:cs="宋体" w:hint="eastAsia"/>
        <w:bCs w:val="0"/>
        <w:i w:val="0"/>
        <w:iCs w:val="0"/>
        <w:caps w:val="0"/>
        <w:smallCaps w:val="0"/>
        <w:strike w:val="0"/>
        <w:dstrike w:val="0"/>
        <w:vanish w:val="0"/>
        <w:color w:val="00000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
      <w:suff w:val="nothing"/>
      <w:lvlText w:val="%5）"/>
      <w:lvlJc w:val="left"/>
      <w:pPr>
        <w:ind w:left="0" w:firstLine="480"/>
      </w:pPr>
      <w:rPr>
        <w:rFonts w:ascii="宋体" w:eastAsia="宋体" w:hAnsi="宋体" w:cs="宋体" w:hint="eastAsia"/>
      </w:rPr>
    </w:lvl>
    <w:lvl w:ilvl="5">
      <w:start w:val="1"/>
      <w:numFmt w:val="decimal"/>
      <w:lvlRestart w:val="1"/>
      <w:pStyle w:val="1-1"/>
      <w:isLgl/>
      <w:suff w:val="nothing"/>
      <w:lvlText w:val="表%1-%6."/>
      <w:lvlJc w:val="left"/>
      <w:pPr>
        <w:ind w:left="0" w:firstLine="0"/>
      </w:pPr>
      <w:rPr>
        <w:rFonts w:ascii="宋体" w:eastAsia="宋体" w:hAnsi="宋体" w:cs="宋体" w:hint="eastAsia"/>
      </w:rPr>
    </w:lvl>
    <w:lvl w:ilvl="6">
      <w:start w:val="1"/>
      <w:numFmt w:val="decimal"/>
      <w:lvlRestart w:val="1"/>
      <w:pStyle w:val="1-10"/>
      <w:isLgl/>
      <w:suff w:val="nothing"/>
      <w:lvlText w:val="图%1-%7."/>
      <w:lvlJc w:val="center"/>
      <w:pPr>
        <w:tabs>
          <w:tab w:val="left" w:pos="0"/>
        </w:tabs>
        <w:ind w:left="0" w:firstLine="0"/>
      </w:pPr>
      <w:rPr>
        <w:rFonts w:ascii="宋体" w:eastAsia="宋体" w:hAnsi="宋体" w:cs="宋体"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nsid w:val="000C0BA6"/>
    <w:multiLevelType w:val="hybridMultilevel"/>
    <w:tmpl w:val="0BE46C0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nsid w:val="03FC7BE2"/>
    <w:multiLevelType w:val="hybridMultilevel"/>
    <w:tmpl w:val="C4F2F93C"/>
    <w:lvl w:ilvl="0" w:tplc="4584591A">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11F13473"/>
    <w:multiLevelType w:val="singleLevel"/>
    <w:tmpl w:val="11F13473"/>
    <w:lvl w:ilvl="0">
      <w:start w:val="1"/>
      <w:numFmt w:val="decimal"/>
      <w:suff w:val="nothing"/>
      <w:lvlText w:val="（%1）"/>
      <w:lvlJc w:val="left"/>
    </w:lvl>
  </w:abstractNum>
  <w:abstractNum w:abstractNumId="6">
    <w:nsid w:val="144663C6"/>
    <w:multiLevelType w:val="hybridMultilevel"/>
    <w:tmpl w:val="C5E0B9A8"/>
    <w:lvl w:ilvl="0" w:tplc="04090017">
      <w:start w:val="1"/>
      <w:numFmt w:val="chineseCountingThousand"/>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nsid w:val="22967BA6"/>
    <w:multiLevelType w:val="hybridMultilevel"/>
    <w:tmpl w:val="D786DD92"/>
    <w:lvl w:ilvl="0" w:tplc="04090003">
      <w:start w:val="1"/>
      <w:numFmt w:val="bullet"/>
      <w:lvlText w:val=""/>
      <w:lvlJc w:val="left"/>
      <w:pPr>
        <w:ind w:left="720" w:hanging="420"/>
      </w:pPr>
      <w:rPr>
        <w:rFonts w:ascii="Wingdings" w:hAnsi="Wingdings" w:hint="default"/>
      </w:rPr>
    </w:lvl>
    <w:lvl w:ilvl="1" w:tplc="04090003" w:tentative="1">
      <w:start w:val="1"/>
      <w:numFmt w:val="bullet"/>
      <w:lvlText w:val=""/>
      <w:lvlJc w:val="left"/>
      <w:pPr>
        <w:ind w:left="1140" w:hanging="420"/>
      </w:pPr>
      <w:rPr>
        <w:rFonts w:ascii="Wingdings" w:hAnsi="Wingdings" w:hint="default"/>
      </w:rPr>
    </w:lvl>
    <w:lvl w:ilvl="2" w:tplc="04090005" w:tentative="1">
      <w:start w:val="1"/>
      <w:numFmt w:val="bullet"/>
      <w:lvlText w:val=""/>
      <w:lvlJc w:val="left"/>
      <w:pPr>
        <w:ind w:left="1560" w:hanging="420"/>
      </w:pPr>
      <w:rPr>
        <w:rFonts w:ascii="Wingdings" w:hAnsi="Wingdings" w:hint="default"/>
      </w:rPr>
    </w:lvl>
    <w:lvl w:ilvl="3" w:tplc="04090001" w:tentative="1">
      <w:start w:val="1"/>
      <w:numFmt w:val="bullet"/>
      <w:lvlText w:val=""/>
      <w:lvlJc w:val="left"/>
      <w:pPr>
        <w:ind w:left="1980" w:hanging="420"/>
      </w:pPr>
      <w:rPr>
        <w:rFonts w:ascii="Wingdings" w:hAnsi="Wingdings" w:hint="default"/>
      </w:rPr>
    </w:lvl>
    <w:lvl w:ilvl="4" w:tplc="04090003" w:tentative="1">
      <w:start w:val="1"/>
      <w:numFmt w:val="bullet"/>
      <w:lvlText w:val=""/>
      <w:lvlJc w:val="left"/>
      <w:pPr>
        <w:ind w:left="2400" w:hanging="420"/>
      </w:pPr>
      <w:rPr>
        <w:rFonts w:ascii="Wingdings" w:hAnsi="Wingdings" w:hint="default"/>
      </w:rPr>
    </w:lvl>
    <w:lvl w:ilvl="5" w:tplc="04090005" w:tentative="1">
      <w:start w:val="1"/>
      <w:numFmt w:val="bullet"/>
      <w:lvlText w:val=""/>
      <w:lvlJc w:val="left"/>
      <w:pPr>
        <w:ind w:left="2820" w:hanging="420"/>
      </w:pPr>
      <w:rPr>
        <w:rFonts w:ascii="Wingdings" w:hAnsi="Wingdings" w:hint="default"/>
      </w:rPr>
    </w:lvl>
    <w:lvl w:ilvl="6" w:tplc="04090001" w:tentative="1">
      <w:start w:val="1"/>
      <w:numFmt w:val="bullet"/>
      <w:lvlText w:val=""/>
      <w:lvlJc w:val="left"/>
      <w:pPr>
        <w:ind w:left="3240" w:hanging="420"/>
      </w:pPr>
      <w:rPr>
        <w:rFonts w:ascii="Wingdings" w:hAnsi="Wingdings" w:hint="default"/>
      </w:rPr>
    </w:lvl>
    <w:lvl w:ilvl="7" w:tplc="04090003" w:tentative="1">
      <w:start w:val="1"/>
      <w:numFmt w:val="bullet"/>
      <w:lvlText w:val=""/>
      <w:lvlJc w:val="left"/>
      <w:pPr>
        <w:ind w:left="3660" w:hanging="420"/>
      </w:pPr>
      <w:rPr>
        <w:rFonts w:ascii="Wingdings" w:hAnsi="Wingdings" w:hint="default"/>
      </w:rPr>
    </w:lvl>
    <w:lvl w:ilvl="8" w:tplc="04090005" w:tentative="1">
      <w:start w:val="1"/>
      <w:numFmt w:val="bullet"/>
      <w:lvlText w:val=""/>
      <w:lvlJc w:val="left"/>
      <w:pPr>
        <w:ind w:left="4080" w:hanging="420"/>
      </w:pPr>
      <w:rPr>
        <w:rFonts w:ascii="Wingdings" w:hAnsi="Wingdings" w:hint="default"/>
      </w:rPr>
    </w:lvl>
  </w:abstractNum>
  <w:abstractNum w:abstractNumId="8">
    <w:nsid w:val="3A9C2F68"/>
    <w:multiLevelType w:val="hybridMultilevel"/>
    <w:tmpl w:val="5ABA1F18"/>
    <w:lvl w:ilvl="0" w:tplc="5A2A7E8C">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4AD341EA"/>
    <w:multiLevelType w:val="hybridMultilevel"/>
    <w:tmpl w:val="BE3488B0"/>
    <w:lvl w:ilvl="0" w:tplc="41F47D94">
      <w:start w:val="1"/>
      <w:numFmt w:val="decimal"/>
      <w:pStyle w:val="5-1"/>
      <w:lvlText w:val="表4-%1."/>
      <w:lvlJc w:val="left"/>
      <w:pPr>
        <w:ind w:left="420" w:hanging="42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AF27BAF"/>
    <w:multiLevelType w:val="hybridMultilevel"/>
    <w:tmpl w:val="8C0E9B78"/>
    <w:lvl w:ilvl="0" w:tplc="F528A7CE">
      <w:start w:val="1"/>
      <w:numFmt w:val="bullet"/>
      <w:lvlText w:val=""/>
      <w:lvlJc w:val="left"/>
      <w:pPr>
        <w:tabs>
          <w:tab w:val="num" w:pos="720"/>
        </w:tabs>
        <w:ind w:left="720" w:hanging="360"/>
      </w:pPr>
      <w:rPr>
        <w:rFonts w:ascii="Wingdings" w:hAnsi="Wingdings" w:hint="default"/>
      </w:rPr>
    </w:lvl>
    <w:lvl w:ilvl="1" w:tplc="FA067D08" w:tentative="1">
      <w:start w:val="1"/>
      <w:numFmt w:val="bullet"/>
      <w:lvlText w:val=""/>
      <w:lvlJc w:val="left"/>
      <w:pPr>
        <w:tabs>
          <w:tab w:val="num" w:pos="1440"/>
        </w:tabs>
        <w:ind w:left="1440" w:hanging="360"/>
      </w:pPr>
      <w:rPr>
        <w:rFonts w:ascii="Wingdings" w:hAnsi="Wingdings" w:hint="default"/>
      </w:rPr>
    </w:lvl>
    <w:lvl w:ilvl="2" w:tplc="3B98CA62" w:tentative="1">
      <w:start w:val="1"/>
      <w:numFmt w:val="bullet"/>
      <w:lvlText w:val=""/>
      <w:lvlJc w:val="left"/>
      <w:pPr>
        <w:tabs>
          <w:tab w:val="num" w:pos="2160"/>
        </w:tabs>
        <w:ind w:left="2160" w:hanging="360"/>
      </w:pPr>
      <w:rPr>
        <w:rFonts w:ascii="Wingdings" w:hAnsi="Wingdings" w:hint="default"/>
      </w:rPr>
    </w:lvl>
    <w:lvl w:ilvl="3" w:tplc="A178E712" w:tentative="1">
      <w:start w:val="1"/>
      <w:numFmt w:val="bullet"/>
      <w:lvlText w:val=""/>
      <w:lvlJc w:val="left"/>
      <w:pPr>
        <w:tabs>
          <w:tab w:val="num" w:pos="2880"/>
        </w:tabs>
        <w:ind w:left="2880" w:hanging="360"/>
      </w:pPr>
      <w:rPr>
        <w:rFonts w:ascii="Wingdings" w:hAnsi="Wingdings" w:hint="default"/>
      </w:rPr>
    </w:lvl>
    <w:lvl w:ilvl="4" w:tplc="195638EA" w:tentative="1">
      <w:start w:val="1"/>
      <w:numFmt w:val="bullet"/>
      <w:lvlText w:val=""/>
      <w:lvlJc w:val="left"/>
      <w:pPr>
        <w:tabs>
          <w:tab w:val="num" w:pos="3600"/>
        </w:tabs>
        <w:ind w:left="3600" w:hanging="360"/>
      </w:pPr>
      <w:rPr>
        <w:rFonts w:ascii="Wingdings" w:hAnsi="Wingdings" w:hint="default"/>
      </w:rPr>
    </w:lvl>
    <w:lvl w:ilvl="5" w:tplc="DA42BFF4" w:tentative="1">
      <w:start w:val="1"/>
      <w:numFmt w:val="bullet"/>
      <w:lvlText w:val=""/>
      <w:lvlJc w:val="left"/>
      <w:pPr>
        <w:tabs>
          <w:tab w:val="num" w:pos="4320"/>
        </w:tabs>
        <w:ind w:left="4320" w:hanging="360"/>
      </w:pPr>
      <w:rPr>
        <w:rFonts w:ascii="Wingdings" w:hAnsi="Wingdings" w:hint="default"/>
      </w:rPr>
    </w:lvl>
    <w:lvl w:ilvl="6" w:tplc="A6103E9A" w:tentative="1">
      <w:start w:val="1"/>
      <w:numFmt w:val="bullet"/>
      <w:lvlText w:val=""/>
      <w:lvlJc w:val="left"/>
      <w:pPr>
        <w:tabs>
          <w:tab w:val="num" w:pos="5040"/>
        </w:tabs>
        <w:ind w:left="5040" w:hanging="360"/>
      </w:pPr>
      <w:rPr>
        <w:rFonts w:ascii="Wingdings" w:hAnsi="Wingdings" w:hint="default"/>
      </w:rPr>
    </w:lvl>
    <w:lvl w:ilvl="7" w:tplc="054E0432" w:tentative="1">
      <w:start w:val="1"/>
      <w:numFmt w:val="bullet"/>
      <w:lvlText w:val=""/>
      <w:lvlJc w:val="left"/>
      <w:pPr>
        <w:tabs>
          <w:tab w:val="num" w:pos="5760"/>
        </w:tabs>
        <w:ind w:left="5760" w:hanging="360"/>
      </w:pPr>
      <w:rPr>
        <w:rFonts w:ascii="Wingdings" w:hAnsi="Wingdings" w:hint="default"/>
      </w:rPr>
    </w:lvl>
    <w:lvl w:ilvl="8" w:tplc="3D728FEE" w:tentative="1">
      <w:start w:val="1"/>
      <w:numFmt w:val="bullet"/>
      <w:lvlText w:val=""/>
      <w:lvlJc w:val="left"/>
      <w:pPr>
        <w:tabs>
          <w:tab w:val="num" w:pos="6480"/>
        </w:tabs>
        <w:ind w:left="6480" w:hanging="360"/>
      </w:pPr>
      <w:rPr>
        <w:rFonts w:ascii="Wingdings" w:hAnsi="Wingdings" w:hint="default"/>
      </w:rPr>
    </w:lvl>
  </w:abstractNum>
  <w:abstractNum w:abstractNumId="11">
    <w:nsid w:val="4BBB7F96"/>
    <w:multiLevelType w:val="hybridMultilevel"/>
    <w:tmpl w:val="A97A305C"/>
    <w:lvl w:ilvl="0" w:tplc="999C7D68">
      <w:start w:val="1"/>
      <w:numFmt w:val="chineseCountingThousand"/>
      <w:pStyle w:val="a"/>
      <w:lvlText w:val="第%1条 ."/>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74E72A5"/>
    <w:multiLevelType w:val="hybridMultilevel"/>
    <w:tmpl w:val="EC74D4A8"/>
    <w:lvl w:ilvl="0" w:tplc="DC24EA98">
      <w:start w:val="1"/>
      <w:numFmt w:val="bullet"/>
      <w:lvlText w:val=""/>
      <w:lvlJc w:val="left"/>
      <w:pPr>
        <w:tabs>
          <w:tab w:val="num" w:pos="720"/>
        </w:tabs>
        <w:ind w:left="720" w:hanging="360"/>
      </w:pPr>
      <w:rPr>
        <w:rFonts w:ascii="Wingdings" w:hAnsi="Wingdings" w:hint="default"/>
      </w:rPr>
    </w:lvl>
    <w:lvl w:ilvl="1" w:tplc="5720E75A" w:tentative="1">
      <w:start w:val="1"/>
      <w:numFmt w:val="bullet"/>
      <w:lvlText w:val=""/>
      <w:lvlJc w:val="left"/>
      <w:pPr>
        <w:tabs>
          <w:tab w:val="num" w:pos="1440"/>
        </w:tabs>
        <w:ind w:left="1440" w:hanging="360"/>
      </w:pPr>
      <w:rPr>
        <w:rFonts w:ascii="Wingdings" w:hAnsi="Wingdings" w:hint="default"/>
      </w:rPr>
    </w:lvl>
    <w:lvl w:ilvl="2" w:tplc="E870A4E0" w:tentative="1">
      <w:start w:val="1"/>
      <w:numFmt w:val="bullet"/>
      <w:lvlText w:val=""/>
      <w:lvlJc w:val="left"/>
      <w:pPr>
        <w:tabs>
          <w:tab w:val="num" w:pos="2160"/>
        </w:tabs>
        <w:ind w:left="2160" w:hanging="360"/>
      </w:pPr>
      <w:rPr>
        <w:rFonts w:ascii="Wingdings" w:hAnsi="Wingdings" w:hint="default"/>
      </w:rPr>
    </w:lvl>
    <w:lvl w:ilvl="3" w:tplc="A552D3E0" w:tentative="1">
      <w:start w:val="1"/>
      <w:numFmt w:val="bullet"/>
      <w:lvlText w:val=""/>
      <w:lvlJc w:val="left"/>
      <w:pPr>
        <w:tabs>
          <w:tab w:val="num" w:pos="2880"/>
        </w:tabs>
        <w:ind w:left="2880" w:hanging="360"/>
      </w:pPr>
      <w:rPr>
        <w:rFonts w:ascii="Wingdings" w:hAnsi="Wingdings" w:hint="default"/>
      </w:rPr>
    </w:lvl>
    <w:lvl w:ilvl="4" w:tplc="D08AF46E" w:tentative="1">
      <w:start w:val="1"/>
      <w:numFmt w:val="bullet"/>
      <w:lvlText w:val=""/>
      <w:lvlJc w:val="left"/>
      <w:pPr>
        <w:tabs>
          <w:tab w:val="num" w:pos="3600"/>
        </w:tabs>
        <w:ind w:left="3600" w:hanging="360"/>
      </w:pPr>
      <w:rPr>
        <w:rFonts w:ascii="Wingdings" w:hAnsi="Wingdings" w:hint="default"/>
      </w:rPr>
    </w:lvl>
    <w:lvl w:ilvl="5" w:tplc="DF0EA2A8" w:tentative="1">
      <w:start w:val="1"/>
      <w:numFmt w:val="bullet"/>
      <w:lvlText w:val=""/>
      <w:lvlJc w:val="left"/>
      <w:pPr>
        <w:tabs>
          <w:tab w:val="num" w:pos="4320"/>
        </w:tabs>
        <w:ind w:left="4320" w:hanging="360"/>
      </w:pPr>
      <w:rPr>
        <w:rFonts w:ascii="Wingdings" w:hAnsi="Wingdings" w:hint="default"/>
      </w:rPr>
    </w:lvl>
    <w:lvl w:ilvl="6" w:tplc="87EE45FE" w:tentative="1">
      <w:start w:val="1"/>
      <w:numFmt w:val="bullet"/>
      <w:lvlText w:val=""/>
      <w:lvlJc w:val="left"/>
      <w:pPr>
        <w:tabs>
          <w:tab w:val="num" w:pos="5040"/>
        </w:tabs>
        <w:ind w:left="5040" w:hanging="360"/>
      </w:pPr>
      <w:rPr>
        <w:rFonts w:ascii="Wingdings" w:hAnsi="Wingdings" w:hint="default"/>
      </w:rPr>
    </w:lvl>
    <w:lvl w:ilvl="7" w:tplc="7604DFA0" w:tentative="1">
      <w:start w:val="1"/>
      <w:numFmt w:val="bullet"/>
      <w:lvlText w:val=""/>
      <w:lvlJc w:val="left"/>
      <w:pPr>
        <w:tabs>
          <w:tab w:val="num" w:pos="5760"/>
        </w:tabs>
        <w:ind w:left="5760" w:hanging="360"/>
      </w:pPr>
      <w:rPr>
        <w:rFonts w:ascii="Wingdings" w:hAnsi="Wingdings" w:hint="default"/>
      </w:rPr>
    </w:lvl>
    <w:lvl w:ilvl="8" w:tplc="9D4E4B4E" w:tentative="1">
      <w:start w:val="1"/>
      <w:numFmt w:val="bullet"/>
      <w:lvlText w:val=""/>
      <w:lvlJc w:val="left"/>
      <w:pPr>
        <w:tabs>
          <w:tab w:val="num" w:pos="6480"/>
        </w:tabs>
        <w:ind w:left="6480" w:hanging="360"/>
      </w:pPr>
      <w:rPr>
        <w:rFonts w:ascii="Wingdings" w:hAnsi="Wingdings" w:hint="default"/>
      </w:rPr>
    </w:lvl>
  </w:abstractNum>
  <w:abstractNum w:abstractNumId="13">
    <w:nsid w:val="6C774E88"/>
    <w:multiLevelType w:val="hybridMultilevel"/>
    <w:tmpl w:val="1068B5D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nsid w:val="6D0D53BF"/>
    <w:multiLevelType w:val="hybridMultilevel"/>
    <w:tmpl w:val="41583D48"/>
    <w:lvl w:ilvl="0" w:tplc="47446554">
      <w:start w:val="1"/>
      <w:numFmt w:val="bullet"/>
      <w:lvlText w:val=""/>
      <w:lvlJc w:val="left"/>
      <w:pPr>
        <w:tabs>
          <w:tab w:val="num" w:pos="720"/>
        </w:tabs>
        <w:ind w:left="720" w:hanging="360"/>
      </w:pPr>
      <w:rPr>
        <w:rFonts w:ascii="Wingdings" w:hAnsi="Wingdings" w:hint="default"/>
      </w:rPr>
    </w:lvl>
    <w:lvl w:ilvl="1" w:tplc="D646E8C4" w:tentative="1">
      <w:start w:val="1"/>
      <w:numFmt w:val="bullet"/>
      <w:lvlText w:val=""/>
      <w:lvlJc w:val="left"/>
      <w:pPr>
        <w:tabs>
          <w:tab w:val="num" w:pos="1440"/>
        </w:tabs>
        <w:ind w:left="1440" w:hanging="360"/>
      </w:pPr>
      <w:rPr>
        <w:rFonts w:ascii="Wingdings" w:hAnsi="Wingdings" w:hint="default"/>
      </w:rPr>
    </w:lvl>
    <w:lvl w:ilvl="2" w:tplc="43C675DA" w:tentative="1">
      <w:start w:val="1"/>
      <w:numFmt w:val="bullet"/>
      <w:lvlText w:val=""/>
      <w:lvlJc w:val="left"/>
      <w:pPr>
        <w:tabs>
          <w:tab w:val="num" w:pos="2160"/>
        </w:tabs>
        <w:ind w:left="2160" w:hanging="360"/>
      </w:pPr>
      <w:rPr>
        <w:rFonts w:ascii="Wingdings" w:hAnsi="Wingdings" w:hint="default"/>
      </w:rPr>
    </w:lvl>
    <w:lvl w:ilvl="3" w:tplc="8F96DADC" w:tentative="1">
      <w:start w:val="1"/>
      <w:numFmt w:val="bullet"/>
      <w:lvlText w:val=""/>
      <w:lvlJc w:val="left"/>
      <w:pPr>
        <w:tabs>
          <w:tab w:val="num" w:pos="2880"/>
        </w:tabs>
        <w:ind w:left="2880" w:hanging="360"/>
      </w:pPr>
      <w:rPr>
        <w:rFonts w:ascii="Wingdings" w:hAnsi="Wingdings" w:hint="default"/>
      </w:rPr>
    </w:lvl>
    <w:lvl w:ilvl="4" w:tplc="CB669E8C" w:tentative="1">
      <w:start w:val="1"/>
      <w:numFmt w:val="bullet"/>
      <w:lvlText w:val=""/>
      <w:lvlJc w:val="left"/>
      <w:pPr>
        <w:tabs>
          <w:tab w:val="num" w:pos="3600"/>
        </w:tabs>
        <w:ind w:left="3600" w:hanging="360"/>
      </w:pPr>
      <w:rPr>
        <w:rFonts w:ascii="Wingdings" w:hAnsi="Wingdings" w:hint="default"/>
      </w:rPr>
    </w:lvl>
    <w:lvl w:ilvl="5" w:tplc="CFB622C0" w:tentative="1">
      <w:start w:val="1"/>
      <w:numFmt w:val="bullet"/>
      <w:lvlText w:val=""/>
      <w:lvlJc w:val="left"/>
      <w:pPr>
        <w:tabs>
          <w:tab w:val="num" w:pos="4320"/>
        </w:tabs>
        <w:ind w:left="4320" w:hanging="360"/>
      </w:pPr>
      <w:rPr>
        <w:rFonts w:ascii="Wingdings" w:hAnsi="Wingdings" w:hint="default"/>
      </w:rPr>
    </w:lvl>
    <w:lvl w:ilvl="6" w:tplc="7CE4B706" w:tentative="1">
      <w:start w:val="1"/>
      <w:numFmt w:val="bullet"/>
      <w:lvlText w:val=""/>
      <w:lvlJc w:val="left"/>
      <w:pPr>
        <w:tabs>
          <w:tab w:val="num" w:pos="5040"/>
        </w:tabs>
        <w:ind w:left="5040" w:hanging="360"/>
      </w:pPr>
      <w:rPr>
        <w:rFonts w:ascii="Wingdings" w:hAnsi="Wingdings" w:hint="default"/>
      </w:rPr>
    </w:lvl>
    <w:lvl w:ilvl="7" w:tplc="E5B620FA" w:tentative="1">
      <w:start w:val="1"/>
      <w:numFmt w:val="bullet"/>
      <w:lvlText w:val=""/>
      <w:lvlJc w:val="left"/>
      <w:pPr>
        <w:tabs>
          <w:tab w:val="num" w:pos="5760"/>
        </w:tabs>
        <w:ind w:left="5760" w:hanging="360"/>
      </w:pPr>
      <w:rPr>
        <w:rFonts w:ascii="Wingdings" w:hAnsi="Wingdings" w:hint="default"/>
      </w:rPr>
    </w:lvl>
    <w:lvl w:ilvl="8" w:tplc="6910F358" w:tentative="1">
      <w:start w:val="1"/>
      <w:numFmt w:val="bullet"/>
      <w:lvlText w:val=""/>
      <w:lvlJc w:val="left"/>
      <w:pPr>
        <w:tabs>
          <w:tab w:val="num" w:pos="6480"/>
        </w:tabs>
        <w:ind w:left="6480" w:hanging="360"/>
      </w:pPr>
      <w:rPr>
        <w:rFonts w:ascii="Wingdings" w:hAnsi="Wingdings" w:hint="default"/>
      </w:rPr>
    </w:lvl>
  </w:abstractNum>
  <w:abstractNum w:abstractNumId="15">
    <w:nsid w:val="6F107A3C"/>
    <w:multiLevelType w:val="hybridMultilevel"/>
    <w:tmpl w:val="46B4D69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nsid w:val="7FD81069"/>
    <w:multiLevelType w:val="singleLevel"/>
    <w:tmpl w:val="7FD81069"/>
    <w:lvl w:ilvl="0">
      <w:start w:val="2"/>
      <w:numFmt w:val="decimal"/>
      <w:suff w:val="nothing"/>
      <w:lvlText w:val="（%1）"/>
      <w:lvlJc w:val="left"/>
    </w:lvl>
  </w:abstractNum>
  <w:num w:numId="1">
    <w:abstractNumId w:val="2"/>
  </w:num>
  <w:num w:numId="2">
    <w:abstractNumId w:val="0"/>
  </w:num>
  <w:num w:numId="3">
    <w:abstractNumId w:val="16"/>
  </w:num>
  <w:num w:numId="4">
    <w:abstractNumId w:val="5"/>
  </w:num>
  <w:num w:numId="5">
    <w:abstractNumId w:val="1"/>
  </w:num>
  <w:num w:numId="6">
    <w:abstractNumId w:val="8"/>
  </w:num>
  <w:num w:numId="7">
    <w:abstractNumId w:val="11"/>
  </w:num>
  <w:num w:numId="8">
    <w:abstractNumId w:val="9"/>
  </w:num>
  <w:num w:numId="9">
    <w:abstractNumId w:val="2"/>
  </w:num>
  <w:num w:numId="10">
    <w:abstractNumId w:val="2"/>
  </w:num>
  <w:num w:numId="11">
    <w:abstractNumId w:val="2"/>
  </w:num>
  <w:num w:numId="12">
    <w:abstractNumId w:val="14"/>
  </w:num>
  <w:num w:numId="13">
    <w:abstractNumId w:val="12"/>
  </w:num>
  <w:num w:numId="14">
    <w:abstractNumId w:val="7"/>
  </w:num>
  <w:num w:numId="15">
    <w:abstractNumId w:val="10"/>
  </w:num>
  <w:num w:numId="16">
    <w:abstractNumId w:val="13"/>
  </w:num>
  <w:num w:numId="17">
    <w:abstractNumId w:val="15"/>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3"/>
  </w:num>
  <w:num w:numId="28">
    <w:abstractNumId w:val="4"/>
  </w:num>
  <w:num w:numId="29">
    <w:abstractNumId w:val="6"/>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 w:numId="43">
    <w:abstractNumId w:val="2"/>
  </w:num>
  <w:num w:numId="44">
    <w:abstractNumId w:val="2"/>
  </w:num>
  <w:num w:numId="45">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bordersDoNotSurroundHeader/>
  <w:bordersDoNotSurroundFooter/>
  <w:hideSpellingErrors/>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CCC"/>
    <w:rsid w:val="0000373B"/>
    <w:rsid w:val="00004965"/>
    <w:rsid w:val="00007F4E"/>
    <w:rsid w:val="00010BE4"/>
    <w:rsid w:val="00011A7D"/>
    <w:rsid w:val="000129BB"/>
    <w:rsid w:val="00013C89"/>
    <w:rsid w:val="000173D2"/>
    <w:rsid w:val="000207F1"/>
    <w:rsid w:val="00021A6A"/>
    <w:rsid w:val="00023305"/>
    <w:rsid w:val="000263BB"/>
    <w:rsid w:val="00030282"/>
    <w:rsid w:val="0003263E"/>
    <w:rsid w:val="000360B8"/>
    <w:rsid w:val="00040A4E"/>
    <w:rsid w:val="0004186A"/>
    <w:rsid w:val="000440D2"/>
    <w:rsid w:val="00044645"/>
    <w:rsid w:val="00044D86"/>
    <w:rsid w:val="000526C0"/>
    <w:rsid w:val="00060AA9"/>
    <w:rsid w:val="00065BF6"/>
    <w:rsid w:val="00070B36"/>
    <w:rsid w:val="00072096"/>
    <w:rsid w:val="0007288C"/>
    <w:rsid w:val="00076E1C"/>
    <w:rsid w:val="00081BC2"/>
    <w:rsid w:val="00082BA7"/>
    <w:rsid w:val="00085BF8"/>
    <w:rsid w:val="0009058B"/>
    <w:rsid w:val="00095BCB"/>
    <w:rsid w:val="00097569"/>
    <w:rsid w:val="000A0F10"/>
    <w:rsid w:val="000A1611"/>
    <w:rsid w:val="000B1C6A"/>
    <w:rsid w:val="000C2D48"/>
    <w:rsid w:val="000C376D"/>
    <w:rsid w:val="000C51AE"/>
    <w:rsid w:val="000C54D2"/>
    <w:rsid w:val="000C562C"/>
    <w:rsid w:val="000D0217"/>
    <w:rsid w:val="000D10AA"/>
    <w:rsid w:val="000E1711"/>
    <w:rsid w:val="000E4B54"/>
    <w:rsid w:val="000E5654"/>
    <w:rsid w:val="000F36A2"/>
    <w:rsid w:val="000F4221"/>
    <w:rsid w:val="000F69CE"/>
    <w:rsid w:val="000F70F6"/>
    <w:rsid w:val="00100E95"/>
    <w:rsid w:val="00104B17"/>
    <w:rsid w:val="00105025"/>
    <w:rsid w:val="00105815"/>
    <w:rsid w:val="0010745F"/>
    <w:rsid w:val="00110184"/>
    <w:rsid w:val="00110D0D"/>
    <w:rsid w:val="00115B63"/>
    <w:rsid w:val="001167F5"/>
    <w:rsid w:val="001223CB"/>
    <w:rsid w:val="00123944"/>
    <w:rsid w:val="00123C48"/>
    <w:rsid w:val="001262C8"/>
    <w:rsid w:val="001275DF"/>
    <w:rsid w:val="0013136E"/>
    <w:rsid w:val="0013142E"/>
    <w:rsid w:val="001319F2"/>
    <w:rsid w:val="00133596"/>
    <w:rsid w:val="0014736C"/>
    <w:rsid w:val="001478E8"/>
    <w:rsid w:val="001527AF"/>
    <w:rsid w:val="001556B2"/>
    <w:rsid w:val="001602A7"/>
    <w:rsid w:val="00162FCF"/>
    <w:rsid w:val="00164DAB"/>
    <w:rsid w:val="0016503F"/>
    <w:rsid w:val="00165D68"/>
    <w:rsid w:val="00167C45"/>
    <w:rsid w:val="00170BE7"/>
    <w:rsid w:val="00173A98"/>
    <w:rsid w:val="0017448D"/>
    <w:rsid w:val="001802F6"/>
    <w:rsid w:val="00180369"/>
    <w:rsid w:val="00181F60"/>
    <w:rsid w:val="00182584"/>
    <w:rsid w:val="001832AE"/>
    <w:rsid w:val="00187110"/>
    <w:rsid w:val="001A0DE7"/>
    <w:rsid w:val="001A1CCC"/>
    <w:rsid w:val="001A7628"/>
    <w:rsid w:val="001B2446"/>
    <w:rsid w:val="001B4334"/>
    <w:rsid w:val="001B5FEF"/>
    <w:rsid w:val="001B6752"/>
    <w:rsid w:val="001C0B56"/>
    <w:rsid w:val="001C1158"/>
    <w:rsid w:val="001C363E"/>
    <w:rsid w:val="001C36FE"/>
    <w:rsid w:val="001C6574"/>
    <w:rsid w:val="001D0EE4"/>
    <w:rsid w:val="001D0FA0"/>
    <w:rsid w:val="001D2BA3"/>
    <w:rsid w:val="001D5A42"/>
    <w:rsid w:val="001E2250"/>
    <w:rsid w:val="001E226A"/>
    <w:rsid w:val="001E37F1"/>
    <w:rsid w:val="001E4D81"/>
    <w:rsid w:val="001F1389"/>
    <w:rsid w:val="001F73E1"/>
    <w:rsid w:val="00204448"/>
    <w:rsid w:val="0020541E"/>
    <w:rsid w:val="002073B1"/>
    <w:rsid w:val="00207D80"/>
    <w:rsid w:val="0021051D"/>
    <w:rsid w:val="00211DE6"/>
    <w:rsid w:val="00216FC0"/>
    <w:rsid w:val="00220F41"/>
    <w:rsid w:val="00221977"/>
    <w:rsid w:val="002224F5"/>
    <w:rsid w:val="002335F9"/>
    <w:rsid w:val="00236B63"/>
    <w:rsid w:val="00236C68"/>
    <w:rsid w:val="00237690"/>
    <w:rsid w:val="00241787"/>
    <w:rsid w:val="002528C8"/>
    <w:rsid w:val="00254681"/>
    <w:rsid w:val="00257406"/>
    <w:rsid w:val="0025775F"/>
    <w:rsid w:val="00271609"/>
    <w:rsid w:val="002743A4"/>
    <w:rsid w:val="002746D3"/>
    <w:rsid w:val="002756DC"/>
    <w:rsid w:val="00277391"/>
    <w:rsid w:val="002812B3"/>
    <w:rsid w:val="002855C0"/>
    <w:rsid w:val="00292A3B"/>
    <w:rsid w:val="002968B1"/>
    <w:rsid w:val="002A0F86"/>
    <w:rsid w:val="002A1397"/>
    <w:rsid w:val="002A1BFE"/>
    <w:rsid w:val="002A66E6"/>
    <w:rsid w:val="002B1AA1"/>
    <w:rsid w:val="002B4854"/>
    <w:rsid w:val="002B71A6"/>
    <w:rsid w:val="002C2B20"/>
    <w:rsid w:val="002C52F7"/>
    <w:rsid w:val="002D0A35"/>
    <w:rsid w:val="002D1AC0"/>
    <w:rsid w:val="002D4FD0"/>
    <w:rsid w:val="002D7BD7"/>
    <w:rsid w:val="002E2006"/>
    <w:rsid w:val="002E421F"/>
    <w:rsid w:val="002F1B4B"/>
    <w:rsid w:val="002F4E31"/>
    <w:rsid w:val="002F5E91"/>
    <w:rsid w:val="00300D4B"/>
    <w:rsid w:val="00301466"/>
    <w:rsid w:val="003045B9"/>
    <w:rsid w:val="003111CF"/>
    <w:rsid w:val="00311DDB"/>
    <w:rsid w:val="00315607"/>
    <w:rsid w:val="003156C8"/>
    <w:rsid w:val="00316CD9"/>
    <w:rsid w:val="00316FC4"/>
    <w:rsid w:val="00317F30"/>
    <w:rsid w:val="0032065E"/>
    <w:rsid w:val="0033194B"/>
    <w:rsid w:val="00331E78"/>
    <w:rsid w:val="0033373D"/>
    <w:rsid w:val="00334248"/>
    <w:rsid w:val="00336422"/>
    <w:rsid w:val="003367BA"/>
    <w:rsid w:val="003412FA"/>
    <w:rsid w:val="00342CB2"/>
    <w:rsid w:val="00344A4A"/>
    <w:rsid w:val="00346638"/>
    <w:rsid w:val="00347551"/>
    <w:rsid w:val="00347ACC"/>
    <w:rsid w:val="00353CEB"/>
    <w:rsid w:val="00353D39"/>
    <w:rsid w:val="00354C8E"/>
    <w:rsid w:val="00355CA2"/>
    <w:rsid w:val="00355D46"/>
    <w:rsid w:val="00357B4A"/>
    <w:rsid w:val="00361C2E"/>
    <w:rsid w:val="00362DF6"/>
    <w:rsid w:val="00363B7F"/>
    <w:rsid w:val="00366DE2"/>
    <w:rsid w:val="003733FC"/>
    <w:rsid w:val="00374044"/>
    <w:rsid w:val="00377666"/>
    <w:rsid w:val="00382CAE"/>
    <w:rsid w:val="00385766"/>
    <w:rsid w:val="00387515"/>
    <w:rsid w:val="0039008C"/>
    <w:rsid w:val="0039178D"/>
    <w:rsid w:val="0039499B"/>
    <w:rsid w:val="0039584C"/>
    <w:rsid w:val="00395B40"/>
    <w:rsid w:val="003A6D1C"/>
    <w:rsid w:val="003B0663"/>
    <w:rsid w:val="003B1577"/>
    <w:rsid w:val="003B45EF"/>
    <w:rsid w:val="003B5D18"/>
    <w:rsid w:val="003B7817"/>
    <w:rsid w:val="003C06D0"/>
    <w:rsid w:val="003C18EB"/>
    <w:rsid w:val="003C77CD"/>
    <w:rsid w:val="003D151A"/>
    <w:rsid w:val="003D2557"/>
    <w:rsid w:val="003D29DA"/>
    <w:rsid w:val="003D2EB2"/>
    <w:rsid w:val="003E05EB"/>
    <w:rsid w:val="003E1CA4"/>
    <w:rsid w:val="003E57CD"/>
    <w:rsid w:val="003F050B"/>
    <w:rsid w:val="003F48D6"/>
    <w:rsid w:val="0040513B"/>
    <w:rsid w:val="0040699C"/>
    <w:rsid w:val="00415A2F"/>
    <w:rsid w:val="004174DB"/>
    <w:rsid w:val="00420D8E"/>
    <w:rsid w:val="00421867"/>
    <w:rsid w:val="004302FA"/>
    <w:rsid w:val="00441376"/>
    <w:rsid w:val="0044322C"/>
    <w:rsid w:val="00444E46"/>
    <w:rsid w:val="004514D3"/>
    <w:rsid w:val="00456097"/>
    <w:rsid w:val="00456329"/>
    <w:rsid w:val="00456C66"/>
    <w:rsid w:val="00457B9F"/>
    <w:rsid w:val="0046053A"/>
    <w:rsid w:val="004610AF"/>
    <w:rsid w:val="00461248"/>
    <w:rsid w:val="0047294F"/>
    <w:rsid w:val="004760AF"/>
    <w:rsid w:val="00476174"/>
    <w:rsid w:val="00481047"/>
    <w:rsid w:val="00487A20"/>
    <w:rsid w:val="00492505"/>
    <w:rsid w:val="00493BDE"/>
    <w:rsid w:val="00497019"/>
    <w:rsid w:val="004A3F72"/>
    <w:rsid w:val="004A442B"/>
    <w:rsid w:val="004A62DB"/>
    <w:rsid w:val="004A78D7"/>
    <w:rsid w:val="004B3C2C"/>
    <w:rsid w:val="004B5141"/>
    <w:rsid w:val="004B5AC3"/>
    <w:rsid w:val="004B7B34"/>
    <w:rsid w:val="004C0A89"/>
    <w:rsid w:val="004C21D1"/>
    <w:rsid w:val="004C21DE"/>
    <w:rsid w:val="004D5127"/>
    <w:rsid w:val="004E1F8B"/>
    <w:rsid w:val="004E7100"/>
    <w:rsid w:val="004E7BC7"/>
    <w:rsid w:val="004F0831"/>
    <w:rsid w:val="004F20BB"/>
    <w:rsid w:val="004F422E"/>
    <w:rsid w:val="004F5E27"/>
    <w:rsid w:val="00500C3F"/>
    <w:rsid w:val="00502087"/>
    <w:rsid w:val="00502112"/>
    <w:rsid w:val="005049C1"/>
    <w:rsid w:val="00507C29"/>
    <w:rsid w:val="00510A3A"/>
    <w:rsid w:val="00514072"/>
    <w:rsid w:val="00516D58"/>
    <w:rsid w:val="005175F7"/>
    <w:rsid w:val="0052158E"/>
    <w:rsid w:val="00522A18"/>
    <w:rsid w:val="00523034"/>
    <w:rsid w:val="00525CF9"/>
    <w:rsid w:val="00526077"/>
    <w:rsid w:val="00526DB6"/>
    <w:rsid w:val="00530474"/>
    <w:rsid w:val="00535DC0"/>
    <w:rsid w:val="005514DB"/>
    <w:rsid w:val="00555326"/>
    <w:rsid w:val="00555917"/>
    <w:rsid w:val="00556863"/>
    <w:rsid w:val="00556BC7"/>
    <w:rsid w:val="005614ED"/>
    <w:rsid w:val="0056480F"/>
    <w:rsid w:val="00566327"/>
    <w:rsid w:val="00577550"/>
    <w:rsid w:val="005835A0"/>
    <w:rsid w:val="00587CCF"/>
    <w:rsid w:val="00593A58"/>
    <w:rsid w:val="00594ACB"/>
    <w:rsid w:val="005A1772"/>
    <w:rsid w:val="005A41BF"/>
    <w:rsid w:val="005A6570"/>
    <w:rsid w:val="005B106B"/>
    <w:rsid w:val="005B234A"/>
    <w:rsid w:val="005B3BD8"/>
    <w:rsid w:val="005B4ED1"/>
    <w:rsid w:val="005B5C73"/>
    <w:rsid w:val="005C0A64"/>
    <w:rsid w:val="005D0660"/>
    <w:rsid w:val="005D22D3"/>
    <w:rsid w:val="005D3927"/>
    <w:rsid w:val="005D5884"/>
    <w:rsid w:val="005D5FCA"/>
    <w:rsid w:val="005E2D1C"/>
    <w:rsid w:val="005E72F7"/>
    <w:rsid w:val="005E7461"/>
    <w:rsid w:val="005F0BC5"/>
    <w:rsid w:val="005F4143"/>
    <w:rsid w:val="005F6A72"/>
    <w:rsid w:val="005F6C52"/>
    <w:rsid w:val="005F7F1E"/>
    <w:rsid w:val="006000B6"/>
    <w:rsid w:val="0060073D"/>
    <w:rsid w:val="00600D2F"/>
    <w:rsid w:val="00600FF2"/>
    <w:rsid w:val="00605B3D"/>
    <w:rsid w:val="00620BC2"/>
    <w:rsid w:val="00625B17"/>
    <w:rsid w:val="00630CAA"/>
    <w:rsid w:val="00631B86"/>
    <w:rsid w:val="00635DCA"/>
    <w:rsid w:val="006418D6"/>
    <w:rsid w:val="0065082B"/>
    <w:rsid w:val="00661349"/>
    <w:rsid w:val="00662BBB"/>
    <w:rsid w:val="00664372"/>
    <w:rsid w:val="0066491D"/>
    <w:rsid w:val="006753BA"/>
    <w:rsid w:val="00677CE4"/>
    <w:rsid w:val="00690C13"/>
    <w:rsid w:val="006A0398"/>
    <w:rsid w:val="006A67E0"/>
    <w:rsid w:val="006B0825"/>
    <w:rsid w:val="006B3F70"/>
    <w:rsid w:val="006B773E"/>
    <w:rsid w:val="006C27B5"/>
    <w:rsid w:val="006C2F63"/>
    <w:rsid w:val="006D128A"/>
    <w:rsid w:val="006D298F"/>
    <w:rsid w:val="006D3CC9"/>
    <w:rsid w:val="006D5C9E"/>
    <w:rsid w:val="006D664C"/>
    <w:rsid w:val="006E1119"/>
    <w:rsid w:val="006E2052"/>
    <w:rsid w:val="00704A66"/>
    <w:rsid w:val="007108C5"/>
    <w:rsid w:val="0071097E"/>
    <w:rsid w:val="007129D4"/>
    <w:rsid w:val="007154B2"/>
    <w:rsid w:val="007158B1"/>
    <w:rsid w:val="00720465"/>
    <w:rsid w:val="00721AE9"/>
    <w:rsid w:val="00723473"/>
    <w:rsid w:val="0072787E"/>
    <w:rsid w:val="00727AAD"/>
    <w:rsid w:val="00730E60"/>
    <w:rsid w:val="00735A6F"/>
    <w:rsid w:val="007401DA"/>
    <w:rsid w:val="00741B3E"/>
    <w:rsid w:val="007460C8"/>
    <w:rsid w:val="007510BF"/>
    <w:rsid w:val="00754765"/>
    <w:rsid w:val="00760827"/>
    <w:rsid w:val="0076096E"/>
    <w:rsid w:val="0076111E"/>
    <w:rsid w:val="00761DD9"/>
    <w:rsid w:val="00765EDA"/>
    <w:rsid w:val="0077215B"/>
    <w:rsid w:val="00776A60"/>
    <w:rsid w:val="007A1DEB"/>
    <w:rsid w:val="007B0765"/>
    <w:rsid w:val="007B0E7C"/>
    <w:rsid w:val="007B192F"/>
    <w:rsid w:val="007C27CE"/>
    <w:rsid w:val="007C2909"/>
    <w:rsid w:val="007D2F70"/>
    <w:rsid w:val="007D6E0A"/>
    <w:rsid w:val="007D7A8E"/>
    <w:rsid w:val="007E2B63"/>
    <w:rsid w:val="007E43C9"/>
    <w:rsid w:val="007E4F90"/>
    <w:rsid w:val="007F1701"/>
    <w:rsid w:val="007F232C"/>
    <w:rsid w:val="007F4E92"/>
    <w:rsid w:val="007F5C6D"/>
    <w:rsid w:val="007F6446"/>
    <w:rsid w:val="007F679D"/>
    <w:rsid w:val="00800860"/>
    <w:rsid w:val="008023E9"/>
    <w:rsid w:val="00815FB0"/>
    <w:rsid w:val="00816E9A"/>
    <w:rsid w:val="008171A6"/>
    <w:rsid w:val="00821C25"/>
    <w:rsid w:val="00821E1D"/>
    <w:rsid w:val="00824928"/>
    <w:rsid w:val="00825BF0"/>
    <w:rsid w:val="008352A7"/>
    <w:rsid w:val="00836E8B"/>
    <w:rsid w:val="00837605"/>
    <w:rsid w:val="00842AFB"/>
    <w:rsid w:val="0084454B"/>
    <w:rsid w:val="008454FC"/>
    <w:rsid w:val="00846640"/>
    <w:rsid w:val="00847AAD"/>
    <w:rsid w:val="00852BEA"/>
    <w:rsid w:val="00853704"/>
    <w:rsid w:val="00854616"/>
    <w:rsid w:val="008673C4"/>
    <w:rsid w:val="00872A24"/>
    <w:rsid w:val="0087343B"/>
    <w:rsid w:val="008753EB"/>
    <w:rsid w:val="00877A4A"/>
    <w:rsid w:val="00881B7E"/>
    <w:rsid w:val="0089144B"/>
    <w:rsid w:val="00895F14"/>
    <w:rsid w:val="0089667B"/>
    <w:rsid w:val="008A0DF0"/>
    <w:rsid w:val="008A18CF"/>
    <w:rsid w:val="008A7A27"/>
    <w:rsid w:val="008B0DA5"/>
    <w:rsid w:val="008B3638"/>
    <w:rsid w:val="008C4542"/>
    <w:rsid w:val="008C5E1C"/>
    <w:rsid w:val="008C71B6"/>
    <w:rsid w:val="008D56BD"/>
    <w:rsid w:val="008D5C1D"/>
    <w:rsid w:val="008E6871"/>
    <w:rsid w:val="008E7862"/>
    <w:rsid w:val="008F7101"/>
    <w:rsid w:val="009030B1"/>
    <w:rsid w:val="0090706B"/>
    <w:rsid w:val="0090716E"/>
    <w:rsid w:val="00907B60"/>
    <w:rsid w:val="00910533"/>
    <w:rsid w:val="009150CE"/>
    <w:rsid w:val="00916D9C"/>
    <w:rsid w:val="00916F9F"/>
    <w:rsid w:val="00921261"/>
    <w:rsid w:val="00924C82"/>
    <w:rsid w:val="00926C38"/>
    <w:rsid w:val="009271F0"/>
    <w:rsid w:val="009302E1"/>
    <w:rsid w:val="00931CCB"/>
    <w:rsid w:val="00933205"/>
    <w:rsid w:val="009334DA"/>
    <w:rsid w:val="0093501E"/>
    <w:rsid w:val="0094016B"/>
    <w:rsid w:val="00942895"/>
    <w:rsid w:val="00945BE4"/>
    <w:rsid w:val="00957A49"/>
    <w:rsid w:val="009646F2"/>
    <w:rsid w:val="00974AE4"/>
    <w:rsid w:val="00975C56"/>
    <w:rsid w:val="00977330"/>
    <w:rsid w:val="00977C16"/>
    <w:rsid w:val="00984FFA"/>
    <w:rsid w:val="009866AB"/>
    <w:rsid w:val="00991320"/>
    <w:rsid w:val="009A29FD"/>
    <w:rsid w:val="009B2242"/>
    <w:rsid w:val="009B2C70"/>
    <w:rsid w:val="009B3339"/>
    <w:rsid w:val="009B6400"/>
    <w:rsid w:val="009C4B26"/>
    <w:rsid w:val="009D00DA"/>
    <w:rsid w:val="009D35BA"/>
    <w:rsid w:val="009E0C1B"/>
    <w:rsid w:val="009E1444"/>
    <w:rsid w:val="009E5140"/>
    <w:rsid w:val="009F1B0B"/>
    <w:rsid w:val="009F24F8"/>
    <w:rsid w:val="009F2848"/>
    <w:rsid w:val="009F2DB7"/>
    <w:rsid w:val="00A02403"/>
    <w:rsid w:val="00A03CD5"/>
    <w:rsid w:val="00A03F1E"/>
    <w:rsid w:val="00A04284"/>
    <w:rsid w:val="00A131D6"/>
    <w:rsid w:val="00A26C34"/>
    <w:rsid w:val="00A3318A"/>
    <w:rsid w:val="00A3350D"/>
    <w:rsid w:val="00A36416"/>
    <w:rsid w:val="00A4353F"/>
    <w:rsid w:val="00A5636C"/>
    <w:rsid w:val="00A5661E"/>
    <w:rsid w:val="00A63439"/>
    <w:rsid w:val="00A66B0B"/>
    <w:rsid w:val="00A7154A"/>
    <w:rsid w:val="00A73D55"/>
    <w:rsid w:val="00A74ED1"/>
    <w:rsid w:val="00A84FBE"/>
    <w:rsid w:val="00A85F72"/>
    <w:rsid w:val="00A8714B"/>
    <w:rsid w:val="00A87AFB"/>
    <w:rsid w:val="00A90CAF"/>
    <w:rsid w:val="00A93A20"/>
    <w:rsid w:val="00A96A2F"/>
    <w:rsid w:val="00A97015"/>
    <w:rsid w:val="00A97127"/>
    <w:rsid w:val="00AA2E2D"/>
    <w:rsid w:val="00AA3578"/>
    <w:rsid w:val="00AA6F6A"/>
    <w:rsid w:val="00AA76EA"/>
    <w:rsid w:val="00AA7CA6"/>
    <w:rsid w:val="00AB0AB2"/>
    <w:rsid w:val="00AB108D"/>
    <w:rsid w:val="00AB2BCF"/>
    <w:rsid w:val="00AC2CC2"/>
    <w:rsid w:val="00AC4B39"/>
    <w:rsid w:val="00AC7908"/>
    <w:rsid w:val="00AD04A9"/>
    <w:rsid w:val="00AD0BFE"/>
    <w:rsid w:val="00AD7F6E"/>
    <w:rsid w:val="00AE18AF"/>
    <w:rsid w:val="00AE3E6B"/>
    <w:rsid w:val="00AE3E97"/>
    <w:rsid w:val="00AE5E35"/>
    <w:rsid w:val="00AE6357"/>
    <w:rsid w:val="00AF12DA"/>
    <w:rsid w:val="00AF5899"/>
    <w:rsid w:val="00AF6AD2"/>
    <w:rsid w:val="00B03AE6"/>
    <w:rsid w:val="00B04095"/>
    <w:rsid w:val="00B04E32"/>
    <w:rsid w:val="00B11A74"/>
    <w:rsid w:val="00B12D43"/>
    <w:rsid w:val="00B16FD5"/>
    <w:rsid w:val="00B2021C"/>
    <w:rsid w:val="00B2675A"/>
    <w:rsid w:val="00B27B32"/>
    <w:rsid w:val="00B313F7"/>
    <w:rsid w:val="00B43AED"/>
    <w:rsid w:val="00B5259E"/>
    <w:rsid w:val="00B52C16"/>
    <w:rsid w:val="00B570FF"/>
    <w:rsid w:val="00B611CF"/>
    <w:rsid w:val="00B61D1E"/>
    <w:rsid w:val="00B61E9A"/>
    <w:rsid w:val="00B61F38"/>
    <w:rsid w:val="00B63242"/>
    <w:rsid w:val="00B65CA3"/>
    <w:rsid w:val="00B67398"/>
    <w:rsid w:val="00B7197F"/>
    <w:rsid w:val="00B73C18"/>
    <w:rsid w:val="00B808A1"/>
    <w:rsid w:val="00B871EF"/>
    <w:rsid w:val="00B96E1C"/>
    <w:rsid w:val="00BA1B1F"/>
    <w:rsid w:val="00BA7C39"/>
    <w:rsid w:val="00BB159B"/>
    <w:rsid w:val="00BB24BE"/>
    <w:rsid w:val="00BB5F26"/>
    <w:rsid w:val="00BC0475"/>
    <w:rsid w:val="00BC16C2"/>
    <w:rsid w:val="00BC392F"/>
    <w:rsid w:val="00BC3BD6"/>
    <w:rsid w:val="00BC5374"/>
    <w:rsid w:val="00BC5EBD"/>
    <w:rsid w:val="00BC743F"/>
    <w:rsid w:val="00BD1923"/>
    <w:rsid w:val="00BD23EF"/>
    <w:rsid w:val="00BD2C01"/>
    <w:rsid w:val="00BD7184"/>
    <w:rsid w:val="00BE14D8"/>
    <w:rsid w:val="00BE265F"/>
    <w:rsid w:val="00BE3B2F"/>
    <w:rsid w:val="00BE5079"/>
    <w:rsid w:val="00BE6FB7"/>
    <w:rsid w:val="00BF0380"/>
    <w:rsid w:val="00BF08B3"/>
    <w:rsid w:val="00BF0E26"/>
    <w:rsid w:val="00BF27EE"/>
    <w:rsid w:val="00BF5F8E"/>
    <w:rsid w:val="00BF6A47"/>
    <w:rsid w:val="00C03FD6"/>
    <w:rsid w:val="00C06A7F"/>
    <w:rsid w:val="00C07CF7"/>
    <w:rsid w:val="00C10ECB"/>
    <w:rsid w:val="00C14ECD"/>
    <w:rsid w:val="00C161F5"/>
    <w:rsid w:val="00C167B0"/>
    <w:rsid w:val="00C2156E"/>
    <w:rsid w:val="00C300A1"/>
    <w:rsid w:val="00C3027B"/>
    <w:rsid w:val="00C30743"/>
    <w:rsid w:val="00C307E3"/>
    <w:rsid w:val="00C31578"/>
    <w:rsid w:val="00C3203E"/>
    <w:rsid w:val="00C322B2"/>
    <w:rsid w:val="00C32438"/>
    <w:rsid w:val="00C3315E"/>
    <w:rsid w:val="00C35BBE"/>
    <w:rsid w:val="00C361B9"/>
    <w:rsid w:val="00C377D6"/>
    <w:rsid w:val="00C41A05"/>
    <w:rsid w:val="00C43A52"/>
    <w:rsid w:val="00C43EBB"/>
    <w:rsid w:val="00C43F31"/>
    <w:rsid w:val="00C4708A"/>
    <w:rsid w:val="00C47207"/>
    <w:rsid w:val="00C60F85"/>
    <w:rsid w:val="00C644E4"/>
    <w:rsid w:val="00C67CDD"/>
    <w:rsid w:val="00C734E6"/>
    <w:rsid w:val="00C77F27"/>
    <w:rsid w:val="00C81178"/>
    <w:rsid w:val="00C84324"/>
    <w:rsid w:val="00C87AEE"/>
    <w:rsid w:val="00C912A2"/>
    <w:rsid w:val="00C94636"/>
    <w:rsid w:val="00C952A8"/>
    <w:rsid w:val="00CA49FC"/>
    <w:rsid w:val="00CA754A"/>
    <w:rsid w:val="00CB5CF1"/>
    <w:rsid w:val="00CC195D"/>
    <w:rsid w:val="00CC2BE9"/>
    <w:rsid w:val="00CC46E9"/>
    <w:rsid w:val="00CD77EA"/>
    <w:rsid w:val="00CE079E"/>
    <w:rsid w:val="00CE0A3C"/>
    <w:rsid w:val="00CE1258"/>
    <w:rsid w:val="00CE12AA"/>
    <w:rsid w:val="00CE59AC"/>
    <w:rsid w:val="00CF03A0"/>
    <w:rsid w:val="00CF6CA7"/>
    <w:rsid w:val="00CF6D3D"/>
    <w:rsid w:val="00D00BFC"/>
    <w:rsid w:val="00D023C1"/>
    <w:rsid w:val="00D03705"/>
    <w:rsid w:val="00D0650C"/>
    <w:rsid w:val="00D10366"/>
    <w:rsid w:val="00D118B7"/>
    <w:rsid w:val="00D11C42"/>
    <w:rsid w:val="00D1407C"/>
    <w:rsid w:val="00D14873"/>
    <w:rsid w:val="00D15D01"/>
    <w:rsid w:val="00D16DED"/>
    <w:rsid w:val="00D20765"/>
    <w:rsid w:val="00D227E1"/>
    <w:rsid w:val="00D22FC4"/>
    <w:rsid w:val="00D25B61"/>
    <w:rsid w:val="00D31CD5"/>
    <w:rsid w:val="00D31FA3"/>
    <w:rsid w:val="00D32C1B"/>
    <w:rsid w:val="00D34D2D"/>
    <w:rsid w:val="00D35841"/>
    <w:rsid w:val="00D37C7E"/>
    <w:rsid w:val="00D462A0"/>
    <w:rsid w:val="00D51303"/>
    <w:rsid w:val="00D51A16"/>
    <w:rsid w:val="00D5615E"/>
    <w:rsid w:val="00D56B0C"/>
    <w:rsid w:val="00D63EC9"/>
    <w:rsid w:val="00D649C6"/>
    <w:rsid w:val="00D748D7"/>
    <w:rsid w:val="00D753F4"/>
    <w:rsid w:val="00D75706"/>
    <w:rsid w:val="00D835B7"/>
    <w:rsid w:val="00D84ABB"/>
    <w:rsid w:val="00D86D1A"/>
    <w:rsid w:val="00D927AB"/>
    <w:rsid w:val="00D94618"/>
    <w:rsid w:val="00D97F9A"/>
    <w:rsid w:val="00DA0CB8"/>
    <w:rsid w:val="00DA2EBD"/>
    <w:rsid w:val="00DA71CC"/>
    <w:rsid w:val="00DB1C3C"/>
    <w:rsid w:val="00DB2BF1"/>
    <w:rsid w:val="00DB3F42"/>
    <w:rsid w:val="00DC19F0"/>
    <w:rsid w:val="00DC44CD"/>
    <w:rsid w:val="00DC47C5"/>
    <w:rsid w:val="00DD26C6"/>
    <w:rsid w:val="00DD6A56"/>
    <w:rsid w:val="00DD6B19"/>
    <w:rsid w:val="00DE1C20"/>
    <w:rsid w:val="00DE3E14"/>
    <w:rsid w:val="00DE7EC8"/>
    <w:rsid w:val="00DF004A"/>
    <w:rsid w:val="00DF6A05"/>
    <w:rsid w:val="00DF70F3"/>
    <w:rsid w:val="00E00173"/>
    <w:rsid w:val="00E02D74"/>
    <w:rsid w:val="00E05A8E"/>
    <w:rsid w:val="00E07992"/>
    <w:rsid w:val="00E11302"/>
    <w:rsid w:val="00E11CAA"/>
    <w:rsid w:val="00E1310B"/>
    <w:rsid w:val="00E1377C"/>
    <w:rsid w:val="00E14588"/>
    <w:rsid w:val="00E146BD"/>
    <w:rsid w:val="00E150A4"/>
    <w:rsid w:val="00E208D7"/>
    <w:rsid w:val="00E24022"/>
    <w:rsid w:val="00E30B0E"/>
    <w:rsid w:val="00E30D43"/>
    <w:rsid w:val="00E33FC0"/>
    <w:rsid w:val="00E34987"/>
    <w:rsid w:val="00E36F17"/>
    <w:rsid w:val="00E3727D"/>
    <w:rsid w:val="00E43129"/>
    <w:rsid w:val="00E44ACB"/>
    <w:rsid w:val="00E5040F"/>
    <w:rsid w:val="00E57A3A"/>
    <w:rsid w:val="00E70784"/>
    <w:rsid w:val="00E738AE"/>
    <w:rsid w:val="00E747C6"/>
    <w:rsid w:val="00E75921"/>
    <w:rsid w:val="00E77415"/>
    <w:rsid w:val="00E77538"/>
    <w:rsid w:val="00E81742"/>
    <w:rsid w:val="00E81FF4"/>
    <w:rsid w:val="00E84978"/>
    <w:rsid w:val="00E90738"/>
    <w:rsid w:val="00E90F30"/>
    <w:rsid w:val="00E916EB"/>
    <w:rsid w:val="00E94329"/>
    <w:rsid w:val="00EA4088"/>
    <w:rsid w:val="00EA7666"/>
    <w:rsid w:val="00EB0919"/>
    <w:rsid w:val="00EB44C0"/>
    <w:rsid w:val="00EB469D"/>
    <w:rsid w:val="00EB7C1C"/>
    <w:rsid w:val="00EC03D7"/>
    <w:rsid w:val="00EC0C17"/>
    <w:rsid w:val="00EC438B"/>
    <w:rsid w:val="00ED2839"/>
    <w:rsid w:val="00ED43C5"/>
    <w:rsid w:val="00ED6B85"/>
    <w:rsid w:val="00ED6D1F"/>
    <w:rsid w:val="00EE0C2B"/>
    <w:rsid w:val="00EE18F1"/>
    <w:rsid w:val="00EE58CC"/>
    <w:rsid w:val="00EF28F3"/>
    <w:rsid w:val="00EF321C"/>
    <w:rsid w:val="00F00C24"/>
    <w:rsid w:val="00F206A1"/>
    <w:rsid w:val="00F228EF"/>
    <w:rsid w:val="00F25040"/>
    <w:rsid w:val="00F31142"/>
    <w:rsid w:val="00F35EB0"/>
    <w:rsid w:val="00F40518"/>
    <w:rsid w:val="00F408E9"/>
    <w:rsid w:val="00F422A9"/>
    <w:rsid w:val="00F435C2"/>
    <w:rsid w:val="00F44938"/>
    <w:rsid w:val="00F46259"/>
    <w:rsid w:val="00F6085C"/>
    <w:rsid w:val="00F619AB"/>
    <w:rsid w:val="00F65617"/>
    <w:rsid w:val="00F663EF"/>
    <w:rsid w:val="00F66B61"/>
    <w:rsid w:val="00F67538"/>
    <w:rsid w:val="00F72C9C"/>
    <w:rsid w:val="00F73D41"/>
    <w:rsid w:val="00F74E56"/>
    <w:rsid w:val="00F777DC"/>
    <w:rsid w:val="00F84839"/>
    <w:rsid w:val="00F84928"/>
    <w:rsid w:val="00F873E0"/>
    <w:rsid w:val="00F901E0"/>
    <w:rsid w:val="00F916EB"/>
    <w:rsid w:val="00F91FE2"/>
    <w:rsid w:val="00F926A5"/>
    <w:rsid w:val="00F95217"/>
    <w:rsid w:val="00FA689C"/>
    <w:rsid w:val="00FB0D04"/>
    <w:rsid w:val="00FC44E7"/>
    <w:rsid w:val="00FD00FA"/>
    <w:rsid w:val="00FD15B4"/>
    <w:rsid w:val="00FD2D84"/>
    <w:rsid w:val="00FD46D4"/>
    <w:rsid w:val="00FD5C7B"/>
    <w:rsid w:val="00FD7A4A"/>
    <w:rsid w:val="00FE05C1"/>
    <w:rsid w:val="00FF1F6E"/>
    <w:rsid w:val="00FF6848"/>
    <w:rsid w:val="00FF7CBD"/>
    <w:rsid w:val="00FF7FD8"/>
    <w:rsid w:val="01331BBF"/>
    <w:rsid w:val="04806565"/>
    <w:rsid w:val="05D73F8C"/>
    <w:rsid w:val="0A32750C"/>
    <w:rsid w:val="0A83123F"/>
    <w:rsid w:val="0AD0790F"/>
    <w:rsid w:val="0AD77C58"/>
    <w:rsid w:val="0B7571C0"/>
    <w:rsid w:val="0BE45DEB"/>
    <w:rsid w:val="0E265777"/>
    <w:rsid w:val="14270B67"/>
    <w:rsid w:val="1C7E5308"/>
    <w:rsid w:val="22814959"/>
    <w:rsid w:val="22FF21B9"/>
    <w:rsid w:val="24D62F04"/>
    <w:rsid w:val="26CE5D12"/>
    <w:rsid w:val="28DD3C37"/>
    <w:rsid w:val="290674DE"/>
    <w:rsid w:val="2B3B275C"/>
    <w:rsid w:val="34BA44DE"/>
    <w:rsid w:val="3C4D7967"/>
    <w:rsid w:val="3EE80FC3"/>
    <w:rsid w:val="4066646E"/>
    <w:rsid w:val="477E6FB7"/>
    <w:rsid w:val="49436ABA"/>
    <w:rsid w:val="499A7F5E"/>
    <w:rsid w:val="4C477481"/>
    <w:rsid w:val="506125E1"/>
    <w:rsid w:val="51B51C99"/>
    <w:rsid w:val="586A6CD2"/>
    <w:rsid w:val="5B9A787C"/>
    <w:rsid w:val="5D2837BC"/>
    <w:rsid w:val="5E2447FA"/>
    <w:rsid w:val="5ED754B6"/>
    <w:rsid w:val="61F9489B"/>
    <w:rsid w:val="62A63289"/>
    <w:rsid w:val="643D1D35"/>
    <w:rsid w:val="67F50E0B"/>
    <w:rsid w:val="6B6A0FD5"/>
    <w:rsid w:val="6D7F5144"/>
    <w:rsid w:val="708305AE"/>
    <w:rsid w:val="70B739D8"/>
    <w:rsid w:val="79E41D3A"/>
    <w:rsid w:val="7B230367"/>
    <w:rsid w:val="7DB56D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A53506C"/>
  <w15:docId w15:val="{D9EC9885-0E37-4134-93FC-C23E35281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lsdException w:name="Document Map" w:semiHidden="1" w:unhideWhenUsed="1" w:qFormat="1"/>
    <w:lsdException w:name="Plain Text" w:semiHidden="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line="360" w:lineRule="auto"/>
      <w:jc w:val="both"/>
    </w:pPr>
    <w:rPr>
      <w:kern w:val="2"/>
      <w:sz w:val="21"/>
      <w:szCs w:val="22"/>
    </w:rPr>
  </w:style>
  <w:style w:type="paragraph" w:styleId="1">
    <w:name w:val="heading 1"/>
    <w:basedOn w:val="a0"/>
    <w:next w:val="a0"/>
    <w:link w:val="1Char"/>
    <w:uiPriority w:val="9"/>
    <w:qFormat/>
    <w:pPr>
      <w:keepNext/>
      <w:keepLines/>
      <w:numPr>
        <w:numId w:val="1"/>
      </w:numPr>
      <w:spacing w:before="240" w:after="240"/>
      <w:jc w:val="center"/>
      <w:outlineLvl w:val="0"/>
    </w:pPr>
    <w:rPr>
      <w:b/>
      <w:bCs/>
      <w:kern w:val="44"/>
      <w:sz w:val="44"/>
      <w:szCs w:val="44"/>
    </w:rPr>
  </w:style>
  <w:style w:type="paragraph" w:styleId="2">
    <w:name w:val="heading 2"/>
    <w:basedOn w:val="a0"/>
    <w:next w:val="a0"/>
    <w:link w:val="2Char"/>
    <w:uiPriority w:val="9"/>
    <w:unhideWhenUsed/>
    <w:qFormat/>
    <w:pPr>
      <w:keepNext/>
      <w:keepLines/>
      <w:numPr>
        <w:ilvl w:val="1"/>
        <w:numId w:val="1"/>
      </w:numPr>
      <w:tabs>
        <w:tab w:val="left" w:pos="420"/>
      </w:tabs>
      <w:spacing w:before="240" w:after="240"/>
      <w:outlineLvl w:val="1"/>
    </w:pPr>
    <w:rPr>
      <w:rFonts w:asciiTheme="majorHAnsi" w:eastAsiaTheme="majorEastAsia" w:hAnsiTheme="majorHAnsi" w:cstheme="majorBidi"/>
      <w:b/>
      <w:bCs/>
      <w:sz w:val="32"/>
      <w:szCs w:val="32"/>
    </w:rPr>
  </w:style>
  <w:style w:type="paragraph" w:styleId="3">
    <w:name w:val="heading 3"/>
    <w:basedOn w:val="a0"/>
    <w:next w:val="a0"/>
    <w:link w:val="3Char"/>
    <w:uiPriority w:val="9"/>
    <w:unhideWhenUsed/>
    <w:qFormat/>
    <w:pPr>
      <w:keepNext/>
      <w:keepLines/>
      <w:numPr>
        <w:ilvl w:val="2"/>
        <w:numId w:val="1"/>
      </w:numPr>
      <w:tabs>
        <w:tab w:val="left" w:pos="420"/>
        <w:tab w:val="left" w:pos="1125"/>
      </w:tabs>
      <w:spacing w:before="240" w:after="240"/>
      <w:outlineLvl w:val="2"/>
    </w:pPr>
    <w:rPr>
      <w:b/>
      <w:bCs/>
      <w:sz w:val="28"/>
      <w:szCs w:val="32"/>
    </w:rPr>
  </w:style>
  <w:style w:type="paragraph" w:styleId="4">
    <w:name w:val="heading 4"/>
    <w:basedOn w:val="a0"/>
    <w:next w:val="a0"/>
    <w:link w:val="4Char"/>
    <w:unhideWhenUsed/>
    <w:qFormat/>
    <w:pPr>
      <w:keepNext/>
      <w:keepLines/>
      <w:numPr>
        <w:ilvl w:val="3"/>
        <w:numId w:val="1"/>
      </w:numPr>
      <w:tabs>
        <w:tab w:val="clear" w:pos="567"/>
        <w:tab w:val="left" w:pos="0"/>
      </w:tabs>
      <w:spacing w:before="240" w:after="240"/>
      <w:ind w:left="0"/>
      <w:outlineLvl w:val="3"/>
    </w:pPr>
    <w:rPr>
      <w:rFonts w:asciiTheme="majorHAnsi" w:eastAsiaTheme="majorEastAsia" w:hAnsiTheme="majorHAnsi" w:cstheme="majorBidi"/>
      <w:b/>
      <w:bCs/>
      <w:sz w:val="24"/>
      <w:szCs w:val="28"/>
    </w:rPr>
  </w:style>
  <w:style w:type="paragraph" w:styleId="5">
    <w:name w:val="heading 5"/>
    <w:basedOn w:val="a0"/>
    <w:next w:val="a0"/>
    <w:link w:val="5Char1"/>
    <w:uiPriority w:val="9"/>
    <w:unhideWhenUsed/>
    <w:qFormat/>
    <w:pPr>
      <w:keepNext/>
      <w:keepLines/>
      <w:numPr>
        <w:ilvl w:val="4"/>
        <w:numId w:val="1"/>
      </w:numPr>
      <w:spacing w:before="120" w:after="120"/>
      <w:outlineLvl w:val="4"/>
    </w:pPr>
    <w:rPr>
      <w:rFonts w:ascii="宋体" w:eastAsia="宋体" w:hAnsi="宋体" w:cs="宋体"/>
      <w:b/>
      <w:bCs/>
      <w:sz w:val="28"/>
      <w:szCs w:val="28"/>
    </w:rPr>
  </w:style>
  <w:style w:type="paragraph" w:styleId="6">
    <w:name w:val="heading 6"/>
    <w:basedOn w:val="a0"/>
    <w:next w:val="a0"/>
    <w:uiPriority w:val="9"/>
    <w:semiHidden/>
    <w:unhideWhenUsed/>
    <w:qFormat/>
    <w:pPr>
      <w:keepNext/>
      <w:keepLines/>
      <w:numPr>
        <w:ilvl w:val="5"/>
        <w:numId w:val="2"/>
      </w:numPr>
      <w:spacing w:before="240" w:after="64" w:line="317" w:lineRule="auto"/>
      <w:outlineLvl w:val="5"/>
    </w:pPr>
    <w:rPr>
      <w:rFonts w:ascii="Arial" w:eastAsia="黑体" w:hAnsi="Arial"/>
      <w:b/>
      <w:sz w:val="24"/>
    </w:rPr>
  </w:style>
  <w:style w:type="paragraph" w:styleId="7">
    <w:name w:val="heading 7"/>
    <w:basedOn w:val="a0"/>
    <w:next w:val="a0"/>
    <w:uiPriority w:val="9"/>
    <w:semiHidden/>
    <w:unhideWhenUsed/>
    <w:qFormat/>
    <w:pPr>
      <w:keepNext/>
      <w:keepLines/>
      <w:numPr>
        <w:ilvl w:val="6"/>
        <w:numId w:val="2"/>
      </w:numPr>
      <w:spacing w:before="240" w:after="64" w:line="317" w:lineRule="auto"/>
      <w:outlineLvl w:val="6"/>
    </w:pPr>
    <w:rPr>
      <w:b/>
      <w:sz w:val="24"/>
    </w:rPr>
  </w:style>
  <w:style w:type="paragraph" w:styleId="8">
    <w:name w:val="heading 8"/>
    <w:basedOn w:val="a0"/>
    <w:next w:val="a0"/>
    <w:uiPriority w:val="9"/>
    <w:semiHidden/>
    <w:unhideWhenUsed/>
    <w:qFormat/>
    <w:pPr>
      <w:keepNext/>
      <w:keepLines/>
      <w:numPr>
        <w:ilvl w:val="7"/>
        <w:numId w:val="2"/>
      </w:numPr>
      <w:spacing w:before="240" w:after="64" w:line="317" w:lineRule="auto"/>
      <w:outlineLvl w:val="7"/>
    </w:pPr>
    <w:rPr>
      <w:rFonts w:ascii="Arial" w:eastAsia="黑体" w:hAnsi="Arial"/>
      <w:sz w:val="24"/>
    </w:rPr>
  </w:style>
  <w:style w:type="paragraph" w:styleId="9">
    <w:name w:val="heading 9"/>
    <w:basedOn w:val="a0"/>
    <w:next w:val="a0"/>
    <w:uiPriority w:val="9"/>
    <w:semiHidden/>
    <w:unhideWhenUsed/>
    <w:qFormat/>
    <w:pPr>
      <w:keepNext/>
      <w:keepLines/>
      <w:numPr>
        <w:ilvl w:val="8"/>
        <w:numId w:val="2"/>
      </w:numPr>
      <w:spacing w:before="240" w:after="64" w:line="317"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
    <w:qFormat/>
    <w:rPr>
      <w:b/>
      <w:bCs/>
      <w:kern w:val="44"/>
      <w:sz w:val="44"/>
      <w:szCs w:val="44"/>
    </w:rPr>
  </w:style>
  <w:style w:type="character" w:customStyle="1" w:styleId="2Char">
    <w:name w:val="标题 2 Char"/>
    <w:basedOn w:val="a1"/>
    <w:link w:val="2"/>
    <w:uiPriority w:val="9"/>
    <w:qFormat/>
    <w:rPr>
      <w:rFonts w:asciiTheme="majorHAnsi" w:eastAsiaTheme="majorEastAsia" w:hAnsiTheme="majorHAnsi" w:cstheme="majorBidi"/>
      <w:b/>
      <w:bCs/>
      <w:kern w:val="2"/>
      <w:sz w:val="32"/>
      <w:szCs w:val="32"/>
    </w:rPr>
  </w:style>
  <w:style w:type="character" w:customStyle="1" w:styleId="3Char">
    <w:name w:val="标题 3 Char"/>
    <w:basedOn w:val="a1"/>
    <w:link w:val="3"/>
    <w:uiPriority w:val="9"/>
    <w:qFormat/>
    <w:rPr>
      <w:b/>
      <w:bCs/>
      <w:kern w:val="2"/>
      <w:sz w:val="28"/>
      <w:szCs w:val="32"/>
    </w:rPr>
  </w:style>
  <w:style w:type="character" w:customStyle="1" w:styleId="4Char">
    <w:name w:val="标题 4 Char"/>
    <w:basedOn w:val="a1"/>
    <w:link w:val="4"/>
    <w:qFormat/>
    <w:rPr>
      <w:rFonts w:asciiTheme="majorHAnsi" w:eastAsiaTheme="majorEastAsia" w:hAnsiTheme="majorHAnsi" w:cstheme="majorBidi"/>
      <w:b/>
      <w:bCs/>
      <w:kern w:val="2"/>
      <w:sz w:val="24"/>
      <w:szCs w:val="28"/>
    </w:rPr>
  </w:style>
  <w:style w:type="character" w:customStyle="1" w:styleId="5Char1">
    <w:name w:val="标题 5 Char1"/>
    <w:link w:val="5"/>
    <w:uiPriority w:val="9"/>
    <w:qFormat/>
    <w:rPr>
      <w:rFonts w:ascii="宋体" w:eastAsia="宋体" w:hAnsi="宋体" w:cs="宋体"/>
      <w:b/>
      <w:bCs/>
      <w:kern w:val="2"/>
      <w:sz w:val="28"/>
      <w:szCs w:val="28"/>
    </w:rPr>
  </w:style>
  <w:style w:type="paragraph" w:styleId="70">
    <w:name w:val="toc 7"/>
    <w:basedOn w:val="a0"/>
    <w:next w:val="a0"/>
    <w:uiPriority w:val="39"/>
    <w:unhideWhenUsed/>
    <w:qFormat/>
    <w:pPr>
      <w:spacing w:line="240" w:lineRule="auto"/>
      <w:ind w:leftChars="1200" w:left="2520"/>
    </w:pPr>
    <w:rPr>
      <w:szCs w:val="21"/>
    </w:rPr>
  </w:style>
  <w:style w:type="paragraph" w:styleId="a4">
    <w:name w:val="Normal Indent"/>
    <w:basedOn w:val="a0"/>
    <w:link w:val="Char"/>
    <w:unhideWhenUsed/>
    <w:qFormat/>
    <w:pPr>
      <w:widowControl/>
      <w:ind w:firstLineChars="200" w:firstLine="420"/>
      <w:jc w:val="left"/>
    </w:pPr>
    <w:rPr>
      <w:rFonts w:ascii="宋体" w:eastAsia="宋体" w:hAnsi="宋体" w:cs="宋体"/>
      <w:kern w:val="0"/>
      <w:sz w:val="24"/>
      <w:szCs w:val="20"/>
      <w:lang w:val="zh-CN"/>
    </w:rPr>
  </w:style>
  <w:style w:type="character" w:customStyle="1" w:styleId="Char">
    <w:name w:val="正文缩进 Char"/>
    <w:link w:val="a4"/>
    <w:rPr>
      <w:rFonts w:ascii="宋体" w:eastAsia="宋体" w:hAnsi="宋体" w:cs="宋体"/>
      <w:kern w:val="0"/>
      <w:sz w:val="24"/>
      <w:szCs w:val="20"/>
      <w:lang w:val="zh-CN" w:eastAsia="zh-CN"/>
    </w:rPr>
  </w:style>
  <w:style w:type="paragraph" w:styleId="a5">
    <w:name w:val="caption"/>
    <w:basedOn w:val="a0"/>
    <w:next w:val="a0"/>
    <w:link w:val="Char0"/>
    <w:uiPriority w:val="35"/>
    <w:unhideWhenUsed/>
    <w:qFormat/>
    <w:rPr>
      <w:rFonts w:ascii="等线 Light" w:eastAsia="黑体" w:hAnsi="等线 Light" w:cs="宋体"/>
      <w:szCs w:val="20"/>
    </w:rPr>
  </w:style>
  <w:style w:type="character" w:customStyle="1" w:styleId="Char0">
    <w:name w:val="题注 Char"/>
    <w:link w:val="a5"/>
    <w:uiPriority w:val="35"/>
    <w:qFormat/>
    <w:rPr>
      <w:rFonts w:ascii="等线 Light" w:eastAsia="黑体" w:hAnsi="等线 Light" w:cs="宋体"/>
      <w:szCs w:val="20"/>
    </w:rPr>
  </w:style>
  <w:style w:type="paragraph" w:styleId="a6">
    <w:name w:val="Document Map"/>
    <w:basedOn w:val="a0"/>
    <w:link w:val="Char1"/>
    <w:uiPriority w:val="99"/>
    <w:semiHidden/>
    <w:unhideWhenUsed/>
    <w:qFormat/>
    <w:pPr>
      <w:spacing w:line="240" w:lineRule="auto"/>
    </w:pPr>
    <w:rPr>
      <w:rFonts w:ascii="宋体" w:eastAsia="宋体" w:hAnsi="宋体" w:cs="宋体"/>
      <w:sz w:val="18"/>
      <w:szCs w:val="18"/>
    </w:rPr>
  </w:style>
  <w:style w:type="character" w:customStyle="1" w:styleId="Char1">
    <w:name w:val="文档结构图 Char1"/>
    <w:basedOn w:val="a1"/>
    <w:link w:val="a6"/>
    <w:uiPriority w:val="99"/>
    <w:semiHidden/>
    <w:qFormat/>
    <w:rPr>
      <w:rFonts w:ascii="宋体" w:eastAsia="宋体" w:hAnsi="宋体" w:cs="宋体"/>
      <w:sz w:val="18"/>
      <w:szCs w:val="18"/>
    </w:rPr>
  </w:style>
  <w:style w:type="paragraph" w:styleId="a7">
    <w:name w:val="annotation text"/>
    <w:basedOn w:val="a0"/>
    <w:link w:val="Char2"/>
    <w:uiPriority w:val="99"/>
    <w:unhideWhenUsed/>
    <w:qFormat/>
    <w:pPr>
      <w:jc w:val="left"/>
    </w:pPr>
  </w:style>
  <w:style w:type="character" w:customStyle="1" w:styleId="Char2">
    <w:name w:val="批注文字 Char"/>
    <w:basedOn w:val="a1"/>
    <w:link w:val="a7"/>
    <w:uiPriority w:val="99"/>
    <w:qFormat/>
  </w:style>
  <w:style w:type="paragraph" w:styleId="a8">
    <w:name w:val="Body Text Indent"/>
    <w:basedOn w:val="a0"/>
    <w:link w:val="Char3"/>
    <w:uiPriority w:val="99"/>
    <w:unhideWhenUsed/>
    <w:qFormat/>
    <w:pPr>
      <w:widowControl/>
      <w:spacing w:line="240" w:lineRule="auto"/>
      <w:ind w:left="359" w:firstLineChars="200" w:firstLine="390"/>
      <w:jc w:val="left"/>
    </w:pPr>
    <w:rPr>
      <w:rFonts w:ascii="宋体" w:hAnsi="宋体"/>
      <w:color w:val="333333"/>
      <w:sz w:val="24"/>
      <w:szCs w:val="24"/>
    </w:rPr>
  </w:style>
  <w:style w:type="character" w:customStyle="1" w:styleId="Char3">
    <w:name w:val="正文文本缩进 Char"/>
    <w:link w:val="a8"/>
    <w:uiPriority w:val="99"/>
    <w:qFormat/>
    <w:rPr>
      <w:rFonts w:ascii="宋体" w:hAnsi="宋体"/>
      <w:color w:val="333333"/>
      <w:sz w:val="24"/>
      <w:szCs w:val="24"/>
    </w:rPr>
  </w:style>
  <w:style w:type="paragraph" w:styleId="50">
    <w:name w:val="toc 5"/>
    <w:basedOn w:val="a0"/>
    <w:next w:val="a0"/>
    <w:uiPriority w:val="39"/>
    <w:unhideWhenUsed/>
    <w:qFormat/>
    <w:pPr>
      <w:spacing w:line="240" w:lineRule="auto"/>
      <w:ind w:leftChars="800" w:left="1680"/>
    </w:pPr>
    <w:rPr>
      <w:szCs w:val="21"/>
    </w:rPr>
  </w:style>
  <w:style w:type="paragraph" w:styleId="30">
    <w:name w:val="toc 3"/>
    <w:aliases w:val="目录1.1"/>
    <w:basedOn w:val="a0"/>
    <w:next w:val="a0"/>
    <w:uiPriority w:val="39"/>
    <w:unhideWhenUsed/>
    <w:qFormat/>
    <w:pPr>
      <w:spacing w:line="240" w:lineRule="auto"/>
      <w:ind w:leftChars="400" w:left="840"/>
    </w:pPr>
    <w:rPr>
      <w:szCs w:val="21"/>
    </w:rPr>
  </w:style>
  <w:style w:type="paragraph" w:styleId="a9">
    <w:name w:val="Plain Text"/>
    <w:basedOn w:val="a0"/>
    <w:link w:val="Char10"/>
    <w:uiPriority w:val="99"/>
    <w:qFormat/>
    <w:pPr>
      <w:spacing w:line="240" w:lineRule="auto"/>
    </w:pPr>
    <w:rPr>
      <w:rFonts w:ascii="宋体" w:eastAsia="宋体" w:hAnsi="Courier New" w:cs="宋体"/>
      <w:szCs w:val="20"/>
      <w:lang w:val="zh-CN"/>
    </w:rPr>
  </w:style>
  <w:style w:type="character" w:customStyle="1" w:styleId="Char10">
    <w:name w:val="纯文本 Char1"/>
    <w:basedOn w:val="a1"/>
    <w:link w:val="a9"/>
    <w:uiPriority w:val="99"/>
    <w:qFormat/>
    <w:rPr>
      <w:rFonts w:ascii="宋体" w:eastAsia="宋体" w:hAnsi="Courier New" w:cs="宋体"/>
      <w:szCs w:val="20"/>
      <w:lang w:val="zh-CN" w:eastAsia="zh-CN"/>
    </w:rPr>
  </w:style>
  <w:style w:type="paragraph" w:styleId="80">
    <w:name w:val="toc 8"/>
    <w:basedOn w:val="a0"/>
    <w:next w:val="a0"/>
    <w:uiPriority w:val="39"/>
    <w:unhideWhenUsed/>
    <w:qFormat/>
    <w:pPr>
      <w:spacing w:line="240" w:lineRule="auto"/>
      <w:ind w:leftChars="1400" w:left="2940"/>
    </w:pPr>
    <w:rPr>
      <w:szCs w:val="21"/>
    </w:rPr>
  </w:style>
  <w:style w:type="paragraph" w:styleId="aa">
    <w:name w:val="Date"/>
    <w:basedOn w:val="a0"/>
    <w:next w:val="a0"/>
    <w:link w:val="Char11"/>
    <w:uiPriority w:val="99"/>
    <w:semiHidden/>
    <w:unhideWhenUsed/>
    <w:qFormat/>
    <w:pPr>
      <w:spacing w:line="240" w:lineRule="auto"/>
      <w:ind w:leftChars="2500" w:left="100"/>
    </w:pPr>
    <w:rPr>
      <w:rFonts w:ascii="宋体" w:eastAsia="宋体" w:hAnsi="宋体" w:cs="宋体"/>
      <w:szCs w:val="21"/>
    </w:rPr>
  </w:style>
  <w:style w:type="character" w:customStyle="1" w:styleId="Char11">
    <w:name w:val="日期 Char1"/>
    <w:basedOn w:val="a1"/>
    <w:link w:val="aa"/>
    <w:uiPriority w:val="99"/>
    <w:semiHidden/>
    <w:qFormat/>
    <w:rPr>
      <w:rFonts w:ascii="宋体" w:eastAsia="宋体" w:hAnsi="宋体" w:cs="宋体"/>
      <w:szCs w:val="21"/>
    </w:rPr>
  </w:style>
  <w:style w:type="paragraph" w:styleId="ab">
    <w:name w:val="Balloon Text"/>
    <w:basedOn w:val="a0"/>
    <w:link w:val="Char4"/>
    <w:uiPriority w:val="99"/>
    <w:semiHidden/>
    <w:unhideWhenUsed/>
    <w:qFormat/>
    <w:pPr>
      <w:spacing w:line="240" w:lineRule="auto"/>
    </w:pPr>
    <w:rPr>
      <w:sz w:val="18"/>
      <w:szCs w:val="18"/>
    </w:rPr>
  </w:style>
  <w:style w:type="character" w:customStyle="1" w:styleId="Char4">
    <w:name w:val="批注框文本 Char"/>
    <w:basedOn w:val="a1"/>
    <w:link w:val="ab"/>
    <w:uiPriority w:val="99"/>
    <w:semiHidden/>
    <w:qFormat/>
    <w:rPr>
      <w:sz w:val="18"/>
      <w:szCs w:val="18"/>
    </w:rPr>
  </w:style>
  <w:style w:type="paragraph" w:styleId="ac">
    <w:name w:val="footer"/>
    <w:basedOn w:val="a0"/>
    <w:link w:val="Char5"/>
    <w:uiPriority w:val="99"/>
    <w:unhideWhenUsed/>
    <w:qFormat/>
    <w:pPr>
      <w:tabs>
        <w:tab w:val="center" w:pos="4153"/>
        <w:tab w:val="right" w:pos="8306"/>
      </w:tabs>
      <w:snapToGrid w:val="0"/>
      <w:jc w:val="left"/>
    </w:pPr>
    <w:rPr>
      <w:sz w:val="18"/>
      <w:szCs w:val="18"/>
    </w:rPr>
  </w:style>
  <w:style w:type="character" w:customStyle="1" w:styleId="Char5">
    <w:name w:val="页脚 Char"/>
    <w:basedOn w:val="a1"/>
    <w:link w:val="ac"/>
    <w:uiPriority w:val="99"/>
    <w:qFormat/>
    <w:rPr>
      <w:sz w:val="18"/>
      <w:szCs w:val="18"/>
    </w:rPr>
  </w:style>
  <w:style w:type="paragraph" w:styleId="ad">
    <w:name w:val="header"/>
    <w:basedOn w:val="a0"/>
    <w:link w:val="Char6"/>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6">
    <w:name w:val="页眉 Char"/>
    <w:basedOn w:val="a1"/>
    <w:link w:val="ad"/>
    <w:uiPriority w:val="99"/>
    <w:qFormat/>
    <w:rPr>
      <w:sz w:val="18"/>
      <w:szCs w:val="18"/>
    </w:rPr>
  </w:style>
  <w:style w:type="paragraph" w:styleId="10">
    <w:name w:val="toc 1"/>
    <w:aliases w:val="目录一"/>
    <w:basedOn w:val="a0"/>
    <w:next w:val="a0"/>
    <w:uiPriority w:val="39"/>
    <w:unhideWhenUsed/>
    <w:qFormat/>
    <w:pPr>
      <w:tabs>
        <w:tab w:val="right" w:leader="dot" w:pos="8296"/>
      </w:tabs>
      <w:spacing w:line="240" w:lineRule="auto"/>
      <w:jc w:val="center"/>
    </w:pPr>
    <w:rPr>
      <w:rFonts w:ascii="宋体" w:eastAsia="宋体" w:hAnsi="宋体" w:cs="宋体"/>
      <w:b/>
      <w:bCs/>
      <w:szCs w:val="21"/>
    </w:rPr>
  </w:style>
  <w:style w:type="paragraph" w:styleId="40">
    <w:name w:val="toc 4"/>
    <w:basedOn w:val="a0"/>
    <w:next w:val="a0"/>
    <w:uiPriority w:val="39"/>
    <w:unhideWhenUsed/>
    <w:qFormat/>
    <w:pPr>
      <w:spacing w:line="240" w:lineRule="auto"/>
      <w:ind w:leftChars="600" w:left="1260"/>
    </w:pPr>
    <w:rPr>
      <w:szCs w:val="21"/>
    </w:rPr>
  </w:style>
  <w:style w:type="paragraph" w:styleId="60">
    <w:name w:val="toc 6"/>
    <w:basedOn w:val="a0"/>
    <w:next w:val="a0"/>
    <w:uiPriority w:val="39"/>
    <w:unhideWhenUsed/>
    <w:qFormat/>
    <w:pPr>
      <w:spacing w:line="240" w:lineRule="auto"/>
      <w:ind w:leftChars="1000" w:left="2100"/>
    </w:pPr>
    <w:rPr>
      <w:szCs w:val="21"/>
    </w:rPr>
  </w:style>
  <w:style w:type="paragraph" w:styleId="20">
    <w:name w:val="toc 2"/>
    <w:aliases w:val="目录1"/>
    <w:basedOn w:val="a0"/>
    <w:next w:val="a0"/>
    <w:uiPriority w:val="39"/>
    <w:unhideWhenUsed/>
    <w:qFormat/>
    <w:pPr>
      <w:spacing w:line="240" w:lineRule="auto"/>
      <w:ind w:leftChars="200" w:left="420"/>
    </w:pPr>
    <w:rPr>
      <w:rFonts w:ascii="宋体" w:eastAsia="宋体" w:hAnsi="宋体" w:cs="宋体"/>
      <w:szCs w:val="21"/>
    </w:rPr>
  </w:style>
  <w:style w:type="paragraph" w:styleId="90">
    <w:name w:val="toc 9"/>
    <w:basedOn w:val="a0"/>
    <w:next w:val="a0"/>
    <w:uiPriority w:val="39"/>
    <w:unhideWhenUsed/>
    <w:qFormat/>
    <w:pPr>
      <w:spacing w:line="240" w:lineRule="auto"/>
      <w:ind w:leftChars="1600" w:left="3360"/>
    </w:pPr>
    <w:rPr>
      <w:szCs w:val="21"/>
    </w:rPr>
  </w:style>
  <w:style w:type="paragraph" w:styleId="ae">
    <w:name w:val="Normal (Web)"/>
    <w:basedOn w:val="a0"/>
    <w:uiPriority w:val="99"/>
    <w:unhideWhenUsed/>
    <w:qFormat/>
    <w:pPr>
      <w:widowControl/>
      <w:spacing w:before="100" w:beforeAutospacing="1" w:after="100" w:afterAutospacing="1" w:line="240" w:lineRule="auto"/>
      <w:jc w:val="left"/>
    </w:pPr>
    <w:rPr>
      <w:rFonts w:ascii="宋体" w:eastAsia="宋体" w:hAnsi="宋体" w:cs="宋体"/>
      <w:kern w:val="0"/>
      <w:sz w:val="24"/>
      <w:szCs w:val="24"/>
    </w:rPr>
  </w:style>
  <w:style w:type="paragraph" w:styleId="af">
    <w:name w:val="annotation subject"/>
    <w:basedOn w:val="a7"/>
    <w:next w:val="a7"/>
    <w:link w:val="Char7"/>
    <w:uiPriority w:val="99"/>
    <w:semiHidden/>
    <w:unhideWhenUsed/>
    <w:qFormat/>
    <w:rPr>
      <w:b/>
      <w:bCs/>
    </w:rPr>
  </w:style>
  <w:style w:type="character" w:customStyle="1" w:styleId="Char7">
    <w:name w:val="批注主题 Char"/>
    <w:basedOn w:val="Char2"/>
    <w:link w:val="af"/>
    <w:uiPriority w:val="99"/>
    <w:semiHidden/>
    <w:qFormat/>
    <w:rPr>
      <w:b/>
      <w:bCs/>
    </w:rPr>
  </w:style>
  <w:style w:type="table" w:styleId="af0">
    <w:name w:val="Table Grid"/>
    <w:basedOn w:val="a2"/>
    <w:uiPriority w:val="39"/>
    <w:qFormat/>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1"/>
    <w:uiPriority w:val="22"/>
    <w:qFormat/>
    <w:rPr>
      <w:b/>
      <w:bCs/>
    </w:rPr>
  </w:style>
  <w:style w:type="character" w:styleId="af2">
    <w:name w:val="FollowedHyperlink"/>
    <w:uiPriority w:val="99"/>
    <w:unhideWhenUsed/>
    <w:qFormat/>
    <w:rPr>
      <w:color w:val="954F72"/>
      <w:u w:val="single"/>
    </w:rPr>
  </w:style>
  <w:style w:type="character" w:styleId="af3">
    <w:name w:val="Hyperlink"/>
    <w:uiPriority w:val="99"/>
    <w:unhideWhenUsed/>
    <w:qFormat/>
    <w:rPr>
      <w:color w:val="0000FF"/>
      <w:u w:val="single"/>
    </w:rPr>
  </w:style>
  <w:style w:type="character" w:styleId="af4">
    <w:name w:val="annotation reference"/>
    <w:basedOn w:val="a1"/>
    <w:uiPriority w:val="99"/>
    <w:unhideWhenUsed/>
    <w:qFormat/>
    <w:rPr>
      <w:sz w:val="21"/>
      <w:szCs w:val="21"/>
    </w:rPr>
  </w:style>
  <w:style w:type="paragraph" w:styleId="af5">
    <w:name w:val="List Paragraph"/>
    <w:basedOn w:val="a0"/>
    <w:link w:val="Char8"/>
    <w:uiPriority w:val="34"/>
    <w:qFormat/>
    <w:pPr>
      <w:ind w:firstLineChars="200" w:firstLine="420"/>
    </w:pPr>
  </w:style>
  <w:style w:type="character" w:customStyle="1" w:styleId="Char8">
    <w:name w:val="列出段落 Char"/>
    <w:link w:val="af5"/>
    <w:uiPriority w:val="34"/>
    <w:qFormat/>
  </w:style>
  <w:style w:type="character" w:customStyle="1" w:styleId="Char9">
    <w:name w:val="总规表格 Char"/>
    <w:link w:val="af6"/>
    <w:qFormat/>
    <w:locked/>
    <w:rPr>
      <w:sz w:val="24"/>
      <w:szCs w:val="18"/>
    </w:rPr>
  </w:style>
  <w:style w:type="paragraph" w:customStyle="1" w:styleId="af6">
    <w:name w:val="总规表格"/>
    <w:link w:val="Char9"/>
    <w:qFormat/>
    <w:pPr>
      <w:jc w:val="center"/>
    </w:pPr>
    <w:rPr>
      <w:kern w:val="2"/>
      <w:sz w:val="24"/>
      <w:szCs w:val="18"/>
    </w:rPr>
  </w:style>
  <w:style w:type="paragraph" w:customStyle="1" w:styleId="j-">
    <w:name w:val="j-图标居中"/>
    <w:basedOn w:val="a0"/>
    <w:uiPriority w:val="99"/>
    <w:qFormat/>
    <w:pPr>
      <w:tabs>
        <w:tab w:val="left" w:pos="2857"/>
      </w:tabs>
      <w:adjustRightInd w:val="0"/>
      <w:snapToGrid w:val="0"/>
      <w:spacing w:line="240" w:lineRule="auto"/>
      <w:jc w:val="center"/>
    </w:pPr>
    <w:rPr>
      <w:rFonts w:ascii="宋体" w:eastAsia="宋体" w:hAnsi="宋体" w:cs="宋体"/>
      <w:bCs/>
      <w:szCs w:val="24"/>
    </w:rPr>
  </w:style>
  <w:style w:type="character" w:customStyle="1" w:styleId="51">
    <w:name w:val="标题 5 字符"/>
    <w:basedOn w:val="a1"/>
    <w:uiPriority w:val="9"/>
    <w:qFormat/>
    <w:rPr>
      <w:b/>
      <w:bCs/>
      <w:sz w:val="28"/>
      <w:szCs w:val="28"/>
    </w:rPr>
  </w:style>
  <w:style w:type="character" w:customStyle="1" w:styleId="41">
    <w:name w:val="标题 4 字符1"/>
    <w:basedOn w:val="a1"/>
    <w:qFormat/>
    <w:rPr>
      <w:rFonts w:asciiTheme="majorHAnsi" w:eastAsiaTheme="majorEastAsia" w:hAnsiTheme="majorHAnsi" w:cstheme="majorBidi"/>
      <w:b/>
      <w:bCs/>
      <w:sz w:val="24"/>
      <w:szCs w:val="28"/>
    </w:rPr>
  </w:style>
  <w:style w:type="character" w:customStyle="1" w:styleId="11">
    <w:name w:val="页脚 字符1"/>
    <w:basedOn w:val="a1"/>
    <w:uiPriority w:val="99"/>
    <w:qFormat/>
    <w:rPr>
      <w:sz w:val="18"/>
      <w:szCs w:val="18"/>
    </w:rPr>
  </w:style>
  <w:style w:type="character" w:customStyle="1" w:styleId="5Char">
    <w:name w:val="标题 5 Char"/>
    <w:basedOn w:val="a1"/>
    <w:uiPriority w:val="9"/>
    <w:qFormat/>
    <w:rPr>
      <w:b/>
      <w:bCs/>
      <w:sz w:val="28"/>
      <w:szCs w:val="28"/>
    </w:rPr>
  </w:style>
  <w:style w:type="character" w:customStyle="1" w:styleId="2Char1">
    <w:name w:val="标题 2 Char1"/>
    <w:uiPriority w:val="9"/>
    <w:qFormat/>
    <w:rPr>
      <w:rFonts w:ascii="Cambria" w:eastAsia="宋体" w:hAnsi="Cambria" w:cs="宋体"/>
      <w:b/>
      <w:bCs/>
      <w:sz w:val="28"/>
      <w:szCs w:val="32"/>
    </w:rPr>
  </w:style>
  <w:style w:type="character" w:customStyle="1" w:styleId="3Char1">
    <w:name w:val="标题 3 Char1"/>
    <w:uiPriority w:val="9"/>
    <w:qFormat/>
    <w:rPr>
      <w:rFonts w:ascii="宋体" w:eastAsia="宋体" w:hAnsi="宋体" w:cs="宋体"/>
      <w:b/>
      <w:bCs/>
      <w:sz w:val="24"/>
      <w:szCs w:val="32"/>
    </w:rPr>
  </w:style>
  <w:style w:type="character" w:customStyle="1" w:styleId="Char12">
    <w:name w:val="批注文字 Char1"/>
    <w:uiPriority w:val="99"/>
    <w:qFormat/>
    <w:rPr>
      <w:rFonts w:ascii="Times New Roman" w:hAnsi="Times New Roman"/>
      <w:kern w:val="2"/>
      <w:sz w:val="21"/>
      <w:szCs w:val="24"/>
      <w:lang w:val="zh-CN" w:eastAsia="zh-CN"/>
    </w:rPr>
  </w:style>
  <w:style w:type="character" w:customStyle="1" w:styleId="1Char1">
    <w:name w:val="标题 1 Char1"/>
    <w:uiPriority w:val="9"/>
    <w:qFormat/>
    <w:rPr>
      <w:b/>
      <w:bCs/>
      <w:kern w:val="44"/>
      <w:sz w:val="48"/>
      <w:szCs w:val="44"/>
    </w:rPr>
  </w:style>
  <w:style w:type="character" w:customStyle="1" w:styleId="4Char1">
    <w:name w:val="标题 4 Char1"/>
    <w:qFormat/>
    <w:rPr>
      <w:rFonts w:ascii="Calibri Light" w:eastAsia="宋体" w:hAnsi="Calibri Light" w:cs="宋体"/>
      <w:b/>
      <w:bCs/>
      <w:sz w:val="24"/>
      <w:szCs w:val="28"/>
    </w:rPr>
  </w:style>
  <w:style w:type="character" w:customStyle="1" w:styleId="Chara">
    <w:name w:val="文档结构图 Char"/>
    <w:basedOn w:val="a1"/>
    <w:uiPriority w:val="99"/>
    <w:semiHidden/>
    <w:qFormat/>
    <w:rPr>
      <w:rFonts w:ascii="Microsoft YaHei UI" w:eastAsia="Microsoft YaHei UI"/>
      <w:sz w:val="18"/>
      <w:szCs w:val="18"/>
    </w:rPr>
  </w:style>
  <w:style w:type="character" w:customStyle="1" w:styleId="Char13">
    <w:name w:val="页眉 Char1"/>
    <w:uiPriority w:val="99"/>
    <w:qFormat/>
    <w:rPr>
      <w:sz w:val="18"/>
      <w:szCs w:val="18"/>
    </w:rPr>
  </w:style>
  <w:style w:type="character" w:customStyle="1" w:styleId="Char14">
    <w:name w:val="页脚 Char1"/>
    <w:uiPriority w:val="99"/>
    <w:qFormat/>
    <w:rPr>
      <w:sz w:val="18"/>
      <w:szCs w:val="18"/>
    </w:rPr>
  </w:style>
  <w:style w:type="paragraph" w:customStyle="1" w:styleId="12">
    <w:name w:val="列出段落1"/>
    <w:basedOn w:val="a0"/>
    <w:uiPriority w:val="34"/>
    <w:qFormat/>
    <w:pPr>
      <w:spacing w:line="240" w:lineRule="auto"/>
      <w:ind w:firstLineChars="200" w:firstLine="420"/>
    </w:pPr>
    <w:rPr>
      <w:rFonts w:ascii="宋体" w:eastAsia="宋体" w:hAnsi="宋体" w:cs="宋体"/>
      <w:szCs w:val="21"/>
    </w:rPr>
  </w:style>
  <w:style w:type="paragraph" w:customStyle="1" w:styleId="010">
    <w:name w:val="010  正文"/>
    <w:basedOn w:val="a0"/>
    <w:uiPriority w:val="99"/>
    <w:qFormat/>
    <w:pPr>
      <w:spacing w:beforeLines="30" w:afterLines="30" w:line="324" w:lineRule="auto"/>
      <w:ind w:firstLineChars="200" w:firstLine="200"/>
    </w:pPr>
    <w:rPr>
      <w:rFonts w:ascii="Times New Roman" w:eastAsia="宋体" w:hAnsi="Times New Roman" w:cs="宋体"/>
      <w:color w:val="000000"/>
      <w:sz w:val="24"/>
      <w:szCs w:val="20"/>
    </w:rPr>
  </w:style>
  <w:style w:type="paragraph" w:customStyle="1" w:styleId="125">
    <w:name w:val="样式 华文细黑 小四 行距: 多倍行距 1.25 字行"/>
    <w:basedOn w:val="a0"/>
    <w:uiPriority w:val="99"/>
    <w:qFormat/>
    <w:pPr>
      <w:spacing w:line="300" w:lineRule="auto"/>
      <w:ind w:firstLineChars="200" w:firstLine="200"/>
    </w:pPr>
    <w:rPr>
      <w:rFonts w:ascii="华文细黑" w:eastAsia="华文细黑" w:hAnsi="华文细黑" w:cs="宋体"/>
      <w:sz w:val="24"/>
      <w:szCs w:val="20"/>
    </w:rPr>
  </w:style>
  <w:style w:type="character" w:customStyle="1" w:styleId="number">
    <w:name w:val="number"/>
    <w:qFormat/>
  </w:style>
  <w:style w:type="character" w:customStyle="1" w:styleId="description">
    <w:name w:val="description"/>
    <w:qFormat/>
  </w:style>
  <w:style w:type="character" w:customStyle="1" w:styleId="apple-converted-space">
    <w:name w:val="apple-converted-space"/>
    <w:qFormat/>
  </w:style>
  <w:style w:type="paragraph" w:customStyle="1" w:styleId="0044">
    <w:name w:val="004  4级"/>
    <w:basedOn w:val="3"/>
    <w:uiPriority w:val="99"/>
    <w:qFormat/>
    <w:pPr>
      <w:spacing w:beforeLines="50" w:before="120" w:afterLines="50" w:after="120" w:line="324" w:lineRule="auto"/>
      <w:jc w:val="left"/>
      <w:outlineLvl w:val="3"/>
    </w:pPr>
    <w:rPr>
      <w:rFonts w:ascii="Times New Roman" w:eastAsia="黑体" w:hAnsi="Times New Roman" w:cs="宋体"/>
      <w:b w:val="0"/>
      <w:color w:val="000000"/>
      <w:sz w:val="24"/>
      <w:szCs w:val="24"/>
    </w:rPr>
  </w:style>
  <w:style w:type="character" w:customStyle="1" w:styleId="Charb">
    <w:name w:val="纯文本 Char"/>
    <w:basedOn w:val="a1"/>
    <w:qFormat/>
    <w:rPr>
      <w:rFonts w:ascii="宋体" w:eastAsia="宋体" w:hAnsi="Courier New" w:cs="Courier New"/>
      <w:szCs w:val="21"/>
    </w:rPr>
  </w:style>
  <w:style w:type="paragraph" w:customStyle="1" w:styleId="0033">
    <w:name w:val="003  3级"/>
    <w:basedOn w:val="2"/>
    <w:uiPriority w:val="99"/>
    <w:qFormat/>
    <w:pPr>
      <w:snapToGrid w:val="0"/>
      <w:spacing w:beforeLines="50" w:before="156" w:after="0" w:line="324" w:lineRule="auto"/>
      <w:jc w:val="left"/>
      <w:outlineLvl w:val="2"/>
    </w:pPr>
    <w:rPr>
      <w:rFonts w:ascii="Times New Roman" w:eastAsia="黑体" w:hAnsi="Times New Roman" w:cs="宋体"/>
      <w:b w:val="0"/>
      <w:sz w:val="28"/>
      <w:szCs w:val="28"/>
    </w:rPr>
  </w:style>
  <w:style w:type="paragraph" w:customStyle="1" w:styleId="TOC1">
    <w:name w:val="TOC 标题1"/>
    <w:basedOn w:val="1"/>
    <w:next w:val="a0"/>
    <w:uiPriority w:val="39"/>
    <w:unhideWhenUsed/>
    <w:qFormat/>
    <w:pPr>
      <w:widowControl/>
      <w:spacing w:after="0" w:line="259" w:lineRule="auto"/>
      <w:jc w:val="left"/>
      <w:outlineLvl w:val="9"/>
    </w:pPr>
    <w:rPr>
      <w:rFonts w:ascii="Calibri Light" w:eastAsia="宋体" w:hAnsi="Calibri Light" w:cs="宋体"/>
      <w:b w:val="0"/>
      <w:bCs w:val="0"/>
      <w:color w:val="2E74B5"/>
      <w:kern w:val="0"/>
      <w:sz w:val="32"/>
      <w:szCs w:val="32"/>
    </w:rPr>
  </w:style>
  <w:style w:type="paragraph" w:customStyle="1" w:styleId="110">
    <w:name w:val="目录 11"/>
    <w:basedOn w:val="a0"/>
    <w:next w:val="a0"/>
    <w:uiPriority w:val="39"/>
    <w:unhideWhenUsed/>
    <w:qFormat/>
    <w:pPr>
      <w:spacing w:line="240" w:lineRule="auto"/>
    </w:pPr>
    <w:rPr>
      <w:rFonts w:ascii="宋体" w:eastAsia="宋体" w:hAnsi="宋体" w:cs="宋体"/>
      <w:szCs w:val="21"/>
    </w:rPr>
  </w:style>
  <w:style w:type="paragraph" w:customStyle="1" w:styleId="21">
    <w:name w:val="目录 21"/>
    <w:basedOn w:val="a0"/>
    <w:next w:val="a0"/>
    <w:uiPriority w:val="39"/>
    <w:unhideWhenUsed/>
    <w:qFormat/>
    <w:pPr>
      <w:spacing w:line="240" w:lineRule="auto"/>
      <w:ind w:leftChars="200" w:left="420"/>
    </w:pPr>
    <w:rPr>
      <w:rFonts w:ascii="宋体" w:eastAsia="宋体" w:hAnsi="宋体" w:cs="宋体"/>
      <w:szCs w:val="21"/>
    </w:rPr>
  </w:style>
  <w:style w:type="paragraph" w:customStyle="1" w:styleId="31">
    <w:name w:val="目录 31"/>
    <w:basedOn w:val="a0"/>
    <w:next w:val="a0"/>
    <w:uiPriority w:val="39"/>
    <w:unhideWhenUsed/>
    <w:qFormat/>
    <w:pPr>
      <w:spacing w:line="240" w:lineRule="auto"/>
      <w:ind w:leftChars="400" w:left="840"/>
    </w:pPr>
    <w:rPr>
      <w:rFonts w:ascii="宋体" w:eastAsia="宋体" w:hAnsi="宋体" w:cs="宋体"/>
      <w:szCs w:val="21"/>
    </w:rPr>
  </w:style>
  <w:style w:type="paragraph" w:customStyle="1" w:styleId="410">
    <w:name w:val="目录 41"/>
    <w:basedOn w:val="a0"/>
    <w:next w:val="a0"/>
    <w:uiPriority w:val="39"/>
    <w:unhideWhenUsed/>
    <w:qFormat/>
    <w:pPr>
      <w:spacing w:line="240" w:lineRule="auto"/>
      <w:ind w:leftChars="600" w:left="1260"/>
    </w:pPr>
    <w:rPr>
      <w:rFonts w:ascii="宋体" w:eastAsia="宋体" w:hAnsi="宋体" w:cs="宋体"/>
      <w:szCs w:val="21"/>
    </w:rPr>
  </w:style>
  <w:style w:type="paragraph" w:customStyle="1" w:styleId="510">
    <w:name w:val="目录 51"/>
    <w:basedOn w:val="a0"/>
    <w:next w:val="a0"/>
    <w:uiPriority w:val="39"/>
    <w:unhideWhenUsed/>
    <w:qFormat/>
    <w:pPr>
      <w:spacing w:line="240" w:lineRule="auto"/>
      <w:ind w:leftChars="800" w:left="1680"/>
    </w:pPr>
    <w:rPr>
      <w:rFonts w:ascii="宋体" w:eastAsia="宋体" w:hAnsi="宋体" w:cs="宋体"/>
      <w:szCs w:val="21"/>
    </w:rPr>
  </w:style>
  <w:style w:type="paragraph" w:customStyle="1" w:styleId="61">
    <w:name w:val="目录 61"/>
    <w:basedOn w:val="a0"/>
    <w:next w:val="a0"/>
    <w:uiPriority w:val="39"/>
    <w:unhideWhenUsed/>
    <w:qFormat/>
    <w:pPr>
      <w:spacing w:line="240" w:lineRule="auto"/>
      <w:ind w:leftChars="1000" w:left="2100"/>
    </w:pPr>
    <w:rPr>
      <w:rFonts w:ascii="宋体" w:eastAsia="宋体" w:hAnsi="宋体" w:cs="宋体"/>
      <w:szCs w:val="21"/>
    </w:rPr>
  </w:style>
  <w:style w:type="paragraph" w:customStyle="1" w:styleId="71">
    <w:name w:val="目录 71"/>
    <w:basedOn w:val="a0"/>
    <w:next w:val="a0"/>
    <w:uiPriority w:val="39"/>
    <w:unhideWhenUsed/>
    <w:qFormat/>
    <w:pPr>
      <w:spacing w:line="240" w:lineRule="auto"/>
      <w:ind w:leftChars="1200" w:left="2520"/>
    </w:pPr>
    <w:rPr>
      <w:rFonts w:ascii="宋体" w:eastAsia="宋体" w:hAnsi="宋体" w:cs="宋体"/>
      <w:szCs w:val="21"/>
    </w:rPr>
  </w:style>
  <w:style w:type="paragraph" w:customStyle="1" w:styleId="81">
    <w:name w:val="目录 81"/>
    <w:basedOn w:val="a0"/>
    <w:next w:val="a0"/>
    <w:uiPriority w:val="39"/>
    <w:unhideWhenUsed/>
    <w:qFormat/>
    <w:pPr>
      <w:spacing w:line="240" w:lineRule="auto"/>
      <w:ind w:leftChars="1400" w:left="2940"/>
    </w:pPr>
    <w:rPr>
      <w:rFonts w:ascii="宋体" w:eastAsia="宋体" w:hAnsi="宋体" w:cs="宋体"/>
      <w:szCs w:val="21"/>
    </w:rPr>
  </w:style>
  <w:style w:type="paragraph" w:customStyle="1" w:styleId="91">
    <w:name w:val="目录 91"/>
    <w:basedOn w:val="a0"/>
    <w:next w:val="a0"/>
    <w:uiPriority w:val="39"/>
    <w:unhideWhenUsed/>
    <w:qFormat/>
    <w:pPr>
      <w:spacing w:line="240" w:lineRule="auto"/>
      <w:ind w:leftChars="1600" w:left="3360"/>
    </w:pPr>
    <w:rPr>
      <w:rFonts w:ascii="宋体" w:eastAsia="宋体" w:hAnsi="宋体" w:cs="宋体"/>
      <w:szCs w:val="21"/>
    </w:rPr>
  </w:style>
  <w:style w:type="paragraph" w:customStyle="1" w:styleId="0022">
    <w:name w:val="002  2级"/>
    <w:basedOn w:val="a0"/>
    <w:uiPriority w:val="99"/>
    <w:qFormat/>
    <w:pPr>
      <w:keepNext/>
      <w:keepLines/>
      <w:widowControl/>
      <w:spacing w:beforeLines="100" w:before="200" w:afterLines="50" w:after="312" w:line="324" w:lineRule="auto"/>
      <w:jc w:val="left"/>
      <w:outlineLvl w:val="1"/>
    </w:pPr>
    <w:rPr>
      <w:rFonts w:ascii="Times New Roman" w:eastAsia="黑体" w:hAnsi="Times New Roman" w:cs="宋体"/>
      <w:spacing w:val="-10"/>
      <w:kern w:val="44"/>
      <w:sz w:val="30"/>
      <w:szCs w:val="20"/>
    </w:rPr>
  </w:style>
  <w:style w:type="paragraph" w:customStyle="1" w:styleId="af7">
    <w:name w:val="表格内容"/>
    <w:basedOn w:val="a0"/>
    <w:link w:val="Charc"/>
    <w:qFormat/>
    <w:pPr>
      <w:spacing w:line="240" w:lineRule="auto"/>
      <w:jc w:val="center"/>
    </w:pPr>
    <w:rPr>
      <w:rFonts w:ascii="Times New Roman" w:eastAsia="宋体" w:hAnsi="Times New Roman" w:cs="宋体"/>
      <w:szCs w:val="24"/>
    </w:rPr>
  </w:style>
  <w:style w:type="character" w:customStyle="1" w:styleId="Charc">
    <w:name w:val="表格内容 Char"/>
    <w:link w:val="af7"/>
    <w:qFormat/>
    <w:rPr>
      <w:rFonts w:ascii="Times New Roman" w:eastAsia="宋体" w:hAnsi="Times New Roman" w:cs="宋体"/>
      <w:szCs w:val="24"/>
    </w:rPr>
  </w:style>
  <w:style w:type="character" w:customStyle="1" w:styleId="Chard">
    <w:name w:val="日期 Char"/>
    <w:basedOn w:val="a1"/>
    <w:uiPriority w:val="99"/>
    <w:semiHidden/>
    <w:qFormat/>
  </w:style>
  <w:style w:type="paragraph" w:styleId="af8">
    <w:name w:val="No Spacing"/>
    <w:link w:val="Chare"/>
    <w:uiPriority w:val="99"/>
    <w:qFormat/>
    <w:pPr>
      <w:widowControl w:val="0"/>
      <w:jc w:val="both"/>
    </w:pPr>
    <w:rPr>
      <w:rFonts w:ascii="Calibri" w:eastAsia="宋体" w:hAnsi="Calibri" w:cs="Times New Roman"/>
      <w:kern w:val="2"/>
      <w:sz w:val="21"/>
      <w:szCs w:val="22"/>
    </w:rPr>
  </w:style>
  <w:style w:type="character" w:customStyle="1" w:styleId="Chare">
    <w:name w:val="无间隔 Char"/>
    <w:basedOn w:val="a1"/>
    <w:link w:val="af8"/>
    <w:uiPriority w:val="1"/>
    <w:qFormat/>
    <w:rPr>
      <w:rFonts w:ascii="Calibri" w:eastAsia="宋体" w:hAnsi="Calibri" w:cs="Times New Roman"/>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0"/>
    <w:uiPriority w:val="99"/>
    <w:qFormat/>
    <w:pPr>
      <w:spacing w:after="160" w:line="240" w:lineRule="exact"/>
    </w:pPr>
    <w:rPr>
      <w:rFonts w:ascii="Times New Roman" w:eastAsia="宋体" w:hAnsi="Times New Roman" w:cs="宋体"/>
      <w:szCs w:val="24"/>
    </w:rPr>
  </w:style>
  <w:style w:type="paragraph" w:customStyle="1" w:styleId="font5">
    <w:name w:val="font5"/>
    <w:basedOn w:val="a0"/>
    <w:uiPriority w:val="99"/>
    <w:qFormat/>
    <w:pPr>
      <w:widowControl/>
      <w:spacing w:before="100" w:beforeAutospacing="1" w:after="100" w:afterAutospacing="1" w:line="240" w:lineRule="auto"/>
      <w:jc w:val="left"/>
    </w:pPr>
    <w:rPr>
      <w:rFonts w:ascii="宋体" w:eastAsia="宋体" w:hAnsi="宋体" w:cs="宋体"/>
      <w:kern w:val="0"/>
      <w:sz w:val="18"/>
      <w:szCs w:val="18"/>
    </w:rPr>
  </w:style>
  <w:style w:type="paragraph" w:customStyle="1" w:styleId="font6">
    <w:name w:val="font6"/>
    <w:basedOn w:val="a0"/>
    <w:uiPriority w:val="99"/>
    <w:qFormat/>
    <w:pPr>
      <w:widowControl/>
      <w:spacing w:before="100" w:beforeAutospacing="1" w:after="100" w:afterAutospacing="1" w:line="240" w:lineRule="auto"/>
      <w:jc w:val="left"/>
    </w:pPr>
    <w:rPr>
      <w:rFonts w:ascii="宋体" w:eastAsia="宋体" w:hAnsi="宋体" w:cs="宋体"/>
      <w:color w:val="000000"/>
      <w:kern w:val="0"/>
      <w:sz w:val="22"/>
      <w:szCs w:val="21"/>
    </w:rPr>
  </w:style>
  <w:style w:type="paragraph" w:customStyle="1" w:styleId="font7">
    <w:name w:val="font7"/>
    <w:basedOn w:val="a0"/>
    <w:uiPriority w:val="99"/>
    <w:qFormat/>
    <w:pPr>
      <w:widowControl/>
      <w:spacing w:before="100" w:beforeAutospacing="1" w:after="100" w:afterAutospacing="1" w:line="240" w:lineRule="auto"/>
      <w:jc w:val="left"/>
    </w:pPr>
    <w:rPr>
      <w:rFonts w:ascii="Times New Roman" w:eastAsia="宋体" w:hAnsi="Times New Roman" w:cs="宋体"/>
      <w:color w:val="000000"/>
      <w:kern w:val="0"/>
      <w:sz w:val="22"/>
      <w:szCs w:val="21"/>
    </w:rPr>
  </w:style>
  <w:style w:type="paragraph" w:customStyle="1" w:styleId="font8">
    <w:name w:val="font8"/>
    <w:basedOn w:val="a0"/>
    <w:uiPriority w:val="99"/>
    <w:qFormat/>
    <w:pPr>
      <w:widowControl/>
      <w:spacing w:before="100" w:beforeAutospacing="1" w:after="100" w:afterAutospacing="1" w:line="240" w:lineRule="auto"/>
      <w:jc w:val="left"/>
    </w:pPr>
    <w:rPr>
      <w:rFonts w:ascii="宋体" w:eastAsia="宋体" w:hAnsi="宋体" w:cs="宋体"/>
      <w:color w:val="000000"/>
      <w:kern w:val="0"/>
      <w:sz w:val="18"/>
      <w:szCs w:val="18"/>
    </w:rPr>
  </w:style>
  <w:style w:type="paragraph" w:customStyle="1" w:styleId="font9">
    <w:name w:val="font9"/>
    <w:basedOn w:val="a0"/>
    <w:uiPriority w:val="99"/>
    <w:qFormat/>
    <w:pPr>
      <w:widowControl/>
      <w:spacing w:before="100" w:beforeAutospacing="1" w:after="100" w:afterAutospacing="1" w:line="240" w:lineRule="auto"/>
      <w:jc w:val="left"/>
    </w:pPr>
    <w:rPr>
      <w:rFonts w:ascii="宋体" w:eastAsia="宋体" w:hAnsi="宋体" w:cs="宋体"/>
      <w:b/>
      <w:bCs/>
      <w:color w:val="000000"/>
      <w:kern w:val="0"/>
      <w:sz w:val="18"/>
      <w:szCs w:val="18"/>
    </w:rPr>
  </w:style>
  <w:style w:type="paragraph" w:customStyle="1" w:styleId="xl63">
    <w:name w:val="xl63"/>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b/>
      <w:bCs/>
      <w:kern w:val="0"/>
      <w:sz w:val="24"/>
      <w:szCs w:val="24"/>
    </w:rPr>
  </w:style>
  <w:style w:type="paragraph" w:customStyle="1" w:styleId="xl64">
    <w:name w:val="xl64"/>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22"/>
      <w:szCs w:val="21"/>
    </w:rPr>
  </w:style>
  <w:style w:type="paragraph" w:customStyle="1" w:styleId="xl65">
    <w:name w:val="xl65"/>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eastAsia="宋体" w:hAnsi="宋体" w:cs="宋体"/>
      <w:kern w:val="0"/>
      <w:sz w:val="22"/>
      <w:szCs w:val="21"/>
    </w:rPr>
  </w:style>
  <w:style w:type="paragraph" w:customStyle="1" w:styleId="xl66">
    <w:name w:val="xl66"/>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eastAsia="宋体" w:hAnsi="宋体" w:cs="宋体"/>
      <w:kern w:val="0"/>
      <w:sz w:val="22"/>
      <w:szCs w:val="21"/>
    </w:rPr>
  </w:style>
  <w:style w:type="paragraph" w:customStyle="1" w:styleId="xl67">
    <w:name w:val="xl67"/>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eastAsia="宋体" w:hAnsi="宋体" w:cs="宋体"/>
      <w:kern w:val="0"/>
      <w:sz w:val="22"/>
      <w:szCs w:val="21"/>
    </w:rPr>
  </w:style>
  <w:style w:type="paragraph" w:customStyle="1" w:styleId="xl68">
    <w:name w:val="xl68"/>
    <w:basedOn w:val="a0"/>
    <w:uiPriority w:val="99"/>
    <w:qFormat/>
    <w:pPr>
      <w:widowControl/>
      <w:pBdr>
        <w:top w:val="single" w:sz="4" w:space="0" w:color="auto"/>
        <w:left w:val="single" w:sz="4" w:space="0" w:color="auto"/>
        <w:bottom w:val="single" w:sz="4" w:space="0" w:color="auto"/>
      </w:pBdr>
      <w:spacing w:before="100" w:beforeAutospacing="1" w:after="100" w:afterAutospacing="1" w:line="240" w:lineRule="auto"/>
      <w:jc w:val="left"/>
    </w:pPr>
    <w:rPr>
      <w:rFonts w:ascii="宋体" w:eastAsia="宋体" w:hAnsi="宋体" w:cs="宋体"/>
      <w:kern w:val="0"/>
      <w:sz w:val="22"/>
      <w:szCs w:val="21"/>
    </w:rPr>
  </w:style>
  <w:style w:type="paragraph" w:customStyle="1" w:styleId="xl69">
    <w:name w:val="xl69"/>
    <w:basedOn w:val="a0"/>
    <w:uiPriority w:val="99"/>
    <w:qFormat/>
    <w:pPr>
      <w:widowControl/>
      <w:pBdr>
        <w:top w:val="single" w:sz="4" w:space="0" w:color="auto"/>
        <w:left w:val="single" w:sz="4" w:space="0" w:color="auto"/>
        <w:bottom w:val="single" w:sz="4" w:space="0" w:color="auto"/>
      </w:pBdr>
      <w:spacing w:before="100" w:beforeAutospacing="1" w:after="100" w:afterAutospacing="1" w:line="240" w:lineRule="auto"/>
      <w:jc w:val="left"/>
    </w:pPr>
    <w:rPr>
      <w:rFonts w:ascii="宋体" w:eastAsia="宋体" w:hAnsi="宋体" w:cs="宋体"/>
      <w:kern w:val="0"/>
      <w:sz w:val="22"/>
      <w:szCs w:val="21"/>
    </w:rPr>
  </w:style>
  <w:style w:type="paragraph" w:customStyle="1" w:styleId="xl70">
    <w:name w:val="xl70"/>
    <w:basedOn w:val="a0"/>
    <w:uiPriority w:val="99"/>
    <w:qFormat/>
    <w:pPr>
      <w:widowControl/>
      <w:spacing w:before="100" w:beforeAutospacing="1" w:after="100" w:afterAutospacing="1" w:line="240" w:lineRule="auto"/>
      <w:jc w:val="left"/>
    </w:pPr>
    <w:rPr>
      <w:rFonts w:ascii="宋体" w:eastAsia="宋体" w:hAnsi="宋体" w:cs="宋体"/>
      <w:kern w:val="0"/>
      <w:sz w:val="22"/>
      <w:szCs w:val="21"/>
    </w:rPr>
  </w:style>
  <w:style w:type="paragraph" w:customStyle="1" w:styleId="xl71">
    <w:name w:val="xl71"/>
    <w:basedOn w:val="a0"/>
    <w:uiPriority w:val="99"/>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宋体" w:eastAsia="宋体" w:hAnsi="宋体" w:cs="宋体"/>
      <w:kern w:val="0"/>
      <w:sz w:val="22"/>
      <w:szCs w:val="21"/>
    </w:rPr>
  </w:style>
  <w:style w:type="paragraph" w:customStyle="1" w:styleId="xl72">
    <w:name w:val="xl72"/>
    <w:basedOn w:val="a0"/>
    <w:uiPriority w:val="99"/>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left"/>
    </w:pPr>
    <w:rPr>
      <w:rFonts w:ascii="宋体" w:eastAsia="宋体" w:hAnsi="宋体" w:cs="宋体"/>
      <w:kern w:val="0"/>
      <w:sz w:val="22"/>
      <w:szCs w:val="21"/>
    </w:rPr>
  </w:style>
  <w:style w:type="paragraph" w:customStyle="1" w:styleId="xl73">
    <w:name w:val="xl73"/>
    <w:basedOn w:val="a0"/>
    <w:uiPriority w:val="99"/>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left"/>
    </w:pPr>
    <w:rPr>
      <w:rFonts w:ascii="宋体" w:eastAsia="宋体" w:hAnsi="宋体" w:cs="宋体"/>
      <w:kern w:val="0"/>
      <w:sz w:val="22"/>
      <w:szCs w:val="21"/>
    </w:rPr>
  </w:style>
  <w:style w:type="paragraph" w:customStyle="1" w:styleId="xl74">
    <w:name w:val="xl74"/>
    <w:basedOn w:val="a0"/>
    <w:uiPriority w:val="99"/>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left"/>
    </w:pPr>
    <w:rPr>
      <w:rFonts w:ascii="宋体" w:eastAsia="宋体" w:hAnsi="宋体" w:cs="宋体"/>
      <w:kern w:val="0"/>
      <w:sz w:val="22"/>
      <w:szCs w:val="21"/>
    </w:rPr>
  </w:style>
  <w:style w:type="paragraph" w:customStyle="1" w:styleId="xl75">
    <w:name w:val="xl75"/>
    <w:basedOn w:val="a0"/>
    <w:uiPriority w:val="99"/>
    <w:qFormat/>
    <w:pPr>
      <w:widowControl/>
      <w:pBdr>
        <w:top w:val="single" w:sz="4" w:space="0" w:color="auto"/>
        <w:left w:val="single" w:sz="4" w:space="0" w:color="auto"/>
        <w:bottom w:val="single" w:sz="4" w:space="0" w:color="auto"/>
      </w:pBdr>
      <w:shd w:val="clear" w:color="000000" w:fill="FFFF99"/>
      <w:spacing w:before="100" w:beforeAutospacing="1" w:after="100" w:afterAutospacing="1" w:line="240" w:lineRule="auto"/>
      <w:jc w:val="left"/>
    </w:pPr>
    <w:rPr>
      <w:rFonts w:ascii="宋体" w:eastAsia="宋体" w:hAnsi="宋体" w:cs="宋体"/>
      <w:kern w:val="0"/>
      <w:sz w:val="22"/>
      <w:szCs w:val="21"/>
    </w:rPr>
  </w:style>
  <w:style w:type="paragraph" w:customStyle="1" w:styleId="xl76">
    <w:name w:val="xl76"/>
    <w:basedOn w:val="a0"/>
    <w:uiPriority w:val="99"/>
    <w:qFormat/>
    <w:pPr>
      <w:widowControl/>
      <w:pBdr>
        <w:top w:val="single" w:sz="4" w:space="0" w:color="auto"/>
        <w:left w:val="single" w:sz="4" w:space="0" w:color="auto"/>
        <w:bottom w:val="single" w:sz="4" w:space="0" w:color="auto"/>
      </w:pBdr>
      <w:shd w:val="clear" w:color="000000" w:fill="FFFF99"/>
      <w:spacing w:before="100" w:beforeAutospacing="1" w:after="100" w:afterAutospacing="1" w:line="240" w:lineRule="auto"/>
      <w:jc w:val="left"/>
    </w:pPr>
    <w:rPr>
      <w:rFonts w:ascii="宋体" w:eastAsia="宋体" w:hAnsi="宋体" w:cs="宋体"/>
      <w:kern w:val="0"/>
      <w:sz w:val="22"/>
      <w:szCs w:val="21"/>
    </w:rPr>
  </w:style>
  <w:style w:type="paragraph" w:customStyle="1" w:styleId="xl77">
    <w:name w:val="xl77"/>
    <w:basedOn w:val="a0"/>
    <w:uiPriority w:val="99"/>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left"/>
    </w:pPr>
    <w:rPr>
      <w:rFonts w:ascii="宋体" w:eastAsia="宋体" w:hAnsi="宋体" w:cs="宋体"/>
      <w:kern w:val="0"/>
      <w:sz w:val="22"/>
      <w:szCs w:val="21"/>
    </w:rPr>
  </w:style>
  <w:style w:type="paragraph" w:customStyle="1" w:styleId="xl78">
    <w:name w:val="xl78"/>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eastAsia="宋体" w:hAnsi="宋体" w:cs="宋体"/>
      <w:kern w:val="0"/>
      <w:sz w:val="22"/>
      <w:szCs w:val="21"/>
    </w:rPr>
  </w:style>
  <w:style w:type="paragraph" w:customStyle="1" w:styleId="xl79">
    <w:name w:val="xl79"/>
    <w:basedOn w:val="a0"/>
    <w:uiPriority w:val="99"/>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left"/>
    </w:pPr>
    <w:rPr>
      <w:rFonts w:ascii="宋体" w:eastAsia="宋体" w:hAnsi="宋体" w:cs="宋体"/>
      <w:kern w:val="0"/>
      <w:sz w:val="22"/>
      <w:szCs w:val="21"/>
    </w:rPr>
  </w:style>
  <w:style w:type="paragraph" w:customStyle="1" w:styleId="xl80">
    <w:name w:val="xl80"/>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eastAsia="宋体" w:hAnsi="宋体" w:cs="宋体"/>
      <w:kern w:val="0"/>
      <w:sz w:val="22"/>
      <w:szCs w:val="21"/>
    </w:rPr>
  </w:style>
  <w:style w:type="paragraph" w:customStyle="1" w:styleId="xl81">
    <w:name w:val="xl81"/>
    <w:basedOn w:val="a0"/>
    <w:uiPriority w:val="99"/>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left"/>
    </w:pPr>
    <w:rPr>
      <w:rFonts w:ascii="宋体" w:eastAsia="宋体" w:hAnsi="宋体" w:cs="宋体"/>
      <w:color w:val="000000"/>
      <w:kern w:val="0"/>
      <w:sz w:val="22"/>
      <w:szCs w:val="21"/>
    </w:rPr>
  </w:style>
  <w:style w:type="paragraph" w:customStyle="1" w:styleId="xl82">
    <w:name w:val="xl82"/>
    <w:basedOn w:val="a0"/>
    <w:uiPriority w:val="99"/>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left"/>
    </w:pPr>
    <w:rPr>
      <w:rFonts w:ascii="宋体" w:eastAsia="宋体" w:hAnsi="宋体" w:cs="宋体"/>
      <w:color w:val="000000"/>
      <w:kern w:val="0"/>
      <w:sz w:val="22"/>
      <w:szCs w:val="21"/>
    </w:rPr>
  </w:style>
  <w:style w:type="paragraph" w:customStyle="1" w:styleId="xl83">
    <w:name w:val="xl83"/>
    <w:basedOn w:val="a0"/>
    <w:uiPriority w:val="99"/>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left"/>
    </w:pPr>
    <w:rPr>
      <w:rFonts w:ascii="宋体" w:eastAsia="宋体" w:hAnsi="宋体" w:cs="宋体"/>
      <w:color w:val="000000"/>
      <w:kern w:val="0"/>
      <w:sz w:val="22"/>
      <w:szCs w:val="21"/>
    </w:rPr>
  </w:style>
  <w:style w:type="paragraph" w:customStyle="1" w:styleId="xl84">
    <w:name w:val="xl84"/>
    <w:basedOn w:val="a0"/>
    <w:uiPriority w:val="99"/>
    <w:qFormat/>
    <w:pPr>
      <w:widowControl/>
      <w:spacing w:before="100" w:beforeAutospacing="1" w:after="100" w:afterAutospacing="1" w:line="240" w:lineRule="auto"/>
      <w:jc w:val="left"/>
    </w:pPr>
    <w:rPr>
      <w:rFonts w:ascii="宋体" w:eastAsia="宋体" w:hAnsi="宋体" w:cs="宋体"/>
      <w:color w:val="000000"/>
      <w:kern w:val="0"/>
      <w:sz w:val="22"/>
      <w:szCs w:val="21"/>
    </w:rPr>
  </w:style>
  <w:style w:type="paragraph" w:customStyle="1" w:styleId="xl85">
    <w:name w:val="xl85"/>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eastAsia="宋体" w:hAnsi="宋体" w:cs="宋体"/>
      <w:color w:val="000000"/>
      <w:kern w:val="0"/>
      <w:sz w:val="22"/>
      <w:szCs w:val="21"/>
    </w:rPr>
  </w:style>
  <w:style w:type="paragraph" w:customStyle="1" w:styleId="xl86">
    <w:name w:val="xl86"/>
    <w:basedOn w:val="a0"/>
    <w:uiPriority w:val="99"/>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left"/>
    </w:pPr>
    <w:rPr>
      <w:rFonts w:ascii="宋体" w:eastAsia="宋体" w:hAnsi="宋体" w:cs="宋体"/>
      <w:kern w:val="0"/>
      <w:sz w:val="22"/>
      <w:szCs w:val="21"/>
    </w:rPr>
  </w:style>
  <w:style w:type="paragraph" w:customStyle="1" w:styleId="xl87">
    <w:name w:val="xl87"/>
    <w:basedOn w:val="a0"/>
    <w:uiPriority w:val="99"/>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宋体" w:eastAsia="宋体" w:hAnsi="宋体" w:cs="宋体"/>
      <w:kern w:val="0"/>
      <w:sz w:val="22"/>
      <w:szCs w:val="21"/>
    </w:rPr>
  </w:style>
  <w:style w:type="paragraph" w:customStyle="1" w:styleId="xl88">
    <w:name w:val="xl88"/>
    <w:basedOn w:val="a0"/>
    <w:uiPriority w:val="99"/>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宋体" w:eastAsia="宋体" w:hAnsi="宋体" w:cs="宋体"/>
      <w:kern w:val="0"/>
      <w:sz w:val="22"/>
      <w:szCs w:val="21"/>
    </w:rPr>
  </w:style>
  <w:style w:type="paragraph" w:customStyle="1" w:styleId="xl89">
    <w:name w:val="xl89"/>
    <w:basedOn w:val="a0"/>
    <w:uiPriority w:val="99"/>
    <w:qFormat/>
    <w:pPr>
      <w:widowControl/>
      <w:pBdr>
        <w:top w:val="single" w:sz="4" w:space="0" w:color="auto"/>
        <w:left w:val="single" w:sz="4" w:space="0" w:color="auto"/>
        <w:bottom w:val="single" w:sz="4" w:space="0" w:color="auto"/>
      </w:pBdr>
      <w:shd w:val="clear" w:color="000000" w:fill="FFFF99"/>
      <w:spacing w:before="100" w:beforeAutospacing="1" w:after="100" w:afterAutospacing="1" w:line="240" w:lineRule="auto"/>
      <w:jc w:val="left"/>
    </w:pPr>
    <w:rPr>
      <w:rFonts w:ascii="宋体" w:eastAsia="宋体" w:hAnsi="宋体" w:cs="宋体"/>
      <w:color w:val="000000"/>
      <w:kern w:val="0"/>
      <w:sz w:val="22"/>
      <w:szCs w:val="21"/>
    </w:rPr>
  </w:style>
  <w:style w:type="paragraph" w:customStyle="1" w:styleId="xl90">
    <w:name w:val="xl90"/>
    <w:basedOn w:val="a0"/>
    <w:uiPriority w:val="99"/>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left"/>
    </w:pPr>
    <w:rPr>
      <w:rFonts w:ascii="宋体" w:eastAsia="宋体" w:hAnsi="宋体" w:cs="宋体"/>
      <w:color w:val="000000"/>
      <w:kern w:val="0"/>
      <w:sz w:val="22"/>
      <w:szCs w:val="21"/>
    </w:rPr>
  </w:style>
  <w:style w:type="paragraph" w:customStyle="1" w:styleId="xl91">
    <w:name w:val="xl91"/>
    <w:basedOn w:val="a0"/>
    <w:uiPriority w:val="99"/>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left"/>
    </w:pPr>
    <w:rPr>
      <w:rFonts w:ascii="宋体" w:eastAsia="宋体" w:hAnsi="宋体" w:cs="宋体"/>
      <w:color w:val="000000"/>
      <w:kern w:val="0"/>
      <w:sz w:val="22"/>
      <w:szCs w:val="21"/>
    </w:rPr>
  </w:style>
  <w:style w:type="paragraph" w:customStyle="1" w:styleId="xl92">
    <w:name w:val="xl92"/>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eastAsia="宋体" w:hAnsi="宋体" w:cs="宋体"/>
      <w:color w:val="000000"/>
      <w:kern w:val="0"/>
      <w:sz w:val="22"/>
      <w:szCs w:val="21"/>
    </w:rPr>
  </w:style>
  <w:style w:type="paragraph" w:customStyle="1" w:styleId="xl93">
    <w:name w:val="xl93"/>
    <w:basedOn w:val="a0"/>
    <w:uiPriority w:val="99"/>
    <w:qFormat/>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left"/>
    </w:pPr>
    <w:rPr>
      <w:rFonts w:ascii="宋体" w:eastAsia="宋体" w:hAnsi="宋体" w:cs="宋体"/>
      <w:color w:val="000000"/>
      <w:kern w:val="0"/>
      <w:sz w:val="22"/>
      <w:szCs w:val="21"/>
    </w:rPr>
  </w:style>
  <w:style w:type="paragraph" w:customStyle="1" w:styleId="xl94">
    <w:name w:val="xl94"/>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eastAsia="宋体" w:hAnsi="宋体" w:cs="宋体"/>
      <w:color w:val="000000"/>
      <w:kern w:val="0"/>
      <w:sz w:val="22"/>
      <w:szCs w:val="21"/>
    </w:rPr>
  </w:style>
  <w:style w:type="paragraph" w:customStyle="1" w:styleId="xl95">
    <w:name w:val="xl95"/>
    <w:basedOn w:val="a0"/>
    <w:uiPriority w:val="99"/>
    <w:qFormat/>
    <w:pPr>
      <w:widowControl/>
      <w:spacing w:before="100" w:beforeAutospacing="1" w:after="100" w:afterAutospacing="1" w:line="240" w:lineRule="auto"/>
      <w:jc w:val="left"/>
    </w:pPr>
    <w:rPr>
      <w:rFonts w:ascii="宋体" w:eastAsia="宋体" w:hAnsi="宋体" w:cs="宋体"/>
      <w:kern w:val="0"/>
      <w:sz w:val="24"/>
      <w:szCs w:val="24"/>
    </w:rPr>
  </w:style>
  <w:style w:type="paragraph" w:customStyle="1" w:styleId="xl96">
    <w:name w:val="xl96"/>
    <w:basedOn w:val="a0"/>
    <w:uiPriority w:val="99"/>
    <w:qFormat/>
    <w:pPr>
      <w:widowControl/>
      <w:spacing w:before="100" w:beforeAutospacing="1" w:after="100" w:afterAutospacing="1" w:line="240" w:lineRule="auto"/>
      <w:jc w:val="center"/>
    </w:pPr>
    <w:rPr>
      <w:rFonts w:ascii="宋体" w:eastAsia="宋体" w:hAnsi="宋体" w:cs="宋体"/>
      <w:b/>
      <w:bCs/>
      <w:kern w:val="0"/>
      <w:sz w:val="24"/>
      <w:szCs w:val="24"/>
    </w:rPr>
  </w:style>
  <w:style w:type="paragraph" w:customStyle="1" w:styleId="xl97">
    <w:name w:val="xl97"/>
    <w:basedOn w:val="a0"/>
    <w:uiPriority w:val="99"/>
    <w:qFormat/>
    <w:pPr>
      <w:widowControl/>
      <w:pBdr>
        <w:top w:val="single" w:sz="4" w:space="0" w:color="auto"/>
        <w:left w:val="single" w:sz="4" w:space="0" w:color="auto"/>
        <w:bottom w:val="single" w:sz="4" w:space="0" w:color="auto"/>
      </w:pBdr>
      <w:spacing w:before="100" w:beforeAutospacing="1" w:after="100" w:afterAutospacing="1" w:line="240" w:lineRule="auto"/>
      <w:jc w:val="left"/>
    </w:pPr>
    <w:rPr>
      <w:rFonts w:ascii="宋体" w:eastAsia="宋体" w:hAnsi="宋体" w:cs="宋体"/>
      <w:kern w:val="0"/>
      <w:sz w:val="22"/>
      <w:szCs w:val="21"/>
    </w:rPr>
  </w:style>
  <w:style w:type="paragraph" w:customStyle="1" w:styleId="xl98">
    <w:name w:val="xl98"/>
    <w:basedOn w:val="a0"/>
    <w:uiPriority w:val="99"/>
    <w:qFormat/>
    <w:pPr>
      <w:widowControl/>
      <w:pBdr>
        <w:left w:val="single" w:sz="4" w:space="0" w:color="auto"/>
        <w:bottom w:val="single" w:sz="4" w:space="0" w:color="auto"/>
        <w:right w:val="single" w:sz="4" w:space="0" w:color="auto"/>
      </w:pBdr>
      <w:shd w:val="clear" w:color="000000" w:fill="FFFF99"/>
      <w:spacing w:before="100" w:beforeAutospacing="1" w:after="100" w:afterAutospacing="1" w:line="240" w:lineRule="auto"/>
      <w:jc w:val="left"/>
    </w:pPr>
    <w:rPr>
      <w:rFonts w:ascii="宋体" w:eastAsia="宋体" w:hAnsi="宋体" w:cs="宋体"/>
      <w:kern w:val="0"/>
      <w:sz w:val="22"/>
      <w:szCs w:val="21"/>
    </w:rPr>
  </w:style>
  <w:style w:type="paragraph" w:customStyle="1" w:styleId="xl99">
    <w:name w:val="xl99"/>
    <w:basedOn w:val="a0"/>
    <w:uiPriority w:val="99"/>
    <w:qFormat/>
    <w:pPr>
      <w:widowControl/>
      <w:pBdr>
        <w:top w:val="single" w:sz="4" w:space="0" w:color="auto"/>
        <w:left w:val="single" w:sz="4" w:space="0" w:color="auto"/>
        <w:bottom w:val="single" w:sz="4" w:space="0" w:color="auto"/>
      </w:pBdr>
      <w:spacing w:before="100" w:beforeAutospacing="1" w:after="100" w:afterAutospacing="1" w:line="240" w:lineRule="auto"/>
      <w:jc w:val="left"/>
    </w:pPr>
    <w:rPr>
      <w:rFonts w:ascii="宋体" w:eastAsia="宋体" w:hAnsi="宋体" w:cs="宋体"/>
      <w:color w:val="000000"/>
      <w:kern w:val="0"/>
      <w:sz w:val="22"/>
      <w:szCs w:val="21"/>
    </w:rPr>
  </w:style>
  <w:style w:type="paragraph" w:customStyle="1" w:styleId="xl100">
    <w:name w:val="xl100"/>
    <w:basedOn w:val="a0"/>
    <w:uiPriority w:val="99"/>
    <w:qFormat/>
    <w:pPr>
      <w:widowControl/>
      <w:shd w:val="clear" w:color="000000" w:fill="FFFF99"/>
      <w:spacing w:before="100" w:beforeAutospacing="1" w:after="100" w:afterAutospacing="1" w:line="240" w:lineRule="auto"/>
      <w:jc w:val="left"/>
    </w:pPr>
    <w:rPr>
      <w:rFonts w:ascii="宋体" w:eastAsia="宋体" w:hAnsi="宋体" w:cs="宋体"/>
      <w:kern w:val="0"/>
      <w:sz w:val="22"/>
      <w:szCs w:val="21"/>
    </w:rPr>
  </w:style>
  <w:style w:type="paragraph" w:customStyle="1" w:styleId="xl101">
    <w:name w:val="xl101"/>
    <w:basedOn w:val="a0"/>
    <w:uiPriority w:val="99"/>
    <w:qFormat/>
    <w:pPr>
      <w:widowControl/>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left"/>
    </w:pPr>
    <w:rPr>
      <w:rFonts w:ascii="宋体" w:eastAsia="宋体" w:hAnsi="宋体" w:cs="宋体"/>
      <w:color w:val="FF6600"/>
      <w:kern w:val="0"/>
      <w:sz w:val="22"/>
      <w:szCs w:val="21"/>
    </w:rPr>
  </w:style>
  <w:style w:type="paragraph" w:customStyle="1" w:styleId="xl102">
    <w:name w:val="xl102"/>
    <w:basedOn w:val="a0"/>
    <w:uiPriority w:val="99"/>
    <w:qFormat/>
    <w:pPr>
      <w:widowControl/>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left"/>
    </w:pPr>
    <w:rPr>
      <w:rFonts w:ascii="宋体" w:eastAsia="宋体" w:hAnsi="宋体" w:cs="宋体"/>
      <w:color w:val="FF6600"/>
      <w:kern w:val="0"/>
      <w:sz w:val="22"/>
      <w:szCs w:val="21"/>
    </w:rPr>
  </w:style>
  <w:style w:type="paragraph" w:customStyle="1" w:styleId="111">
    <w:name w:val="列出段落11"/>
    <w:basedOn w:val="a0"/>
    <w:uiPriority w:val="34"/>
    <w:qFormat/>
    <w:pPr>
      <w:spacing w:line="240" w:lineRule="auto"/>
      <w:ind w:firstLineChars="200" w:firstLine="420"/>
    </w:pPr>
    <w:rPr>
      <w:rFonts w:ascii="宋体" w:eastAsia="宋体" w:hAnsi="宋体" w:cs="宋体"/>
      <w:szCs w:val="21"/>
    </w:rPr>
  </w:style>
  <w:style w:type="paragraph" w:customStyle="1" w:styleId="1110">
    <w:name w:val="目录 111"/>
    <w:basedOn w:val="a0"/>
    <w:next w:val="a0"/>
    <w:uiPriority w:val="39"/>
    <w:unhideWhenUsed/>
    <w:qFormat/>
    <w:pPr>
      <w:spacing w:line="240" w:lineRule="auto"/>
    </w:pPr>
    <w:rPr>
      <w:rFonts w:ascii="宋体" w:eastAsia="宋体" w:hAnsi="宋体" w:cs="宋体"/>
      <w:szCs w:val="21"/>
    </w:rPr>
  </w:style>
  <w:style w:type="paragraph" w:customStyle="1" w:styleId="211">
    <w:name w:val="目录 211"/>
    <w:basedOn w:val="a0"/>
    <w:next w:val="a0"/>
    <w:uiPriority w:val="39"/>
    <w:unhideWhenUsed/>
    <w:qFormat/>
    <w:pPr>
      <w:spacing w:line="240" w:lineRule="auto"/>
      <w:ind w:leftChars="200" w:left="420"/>
    </w:pPr>
    <w:rPr>
      <w:rFonts w:ascii="宋体" w:eastAsia="宋体" w:hAnsi="宋体" w:cs="宋体"/>
      <w:szCs w:val="21"/>
    </w:rPr>
  </w:style>
  <w:style w:type="paragraph" w:customStyle="1" w:styleId="311">
    <w:name w:val="目录 311"/>
    <w:basedOn w:val="a0"/>
    <w:next w:val="a0"/>
    <w:uiPriority w:val="39"/>
    <w:unhideWhenUsed/>
    <w:qFormat/>
    <w:pPr>
      <w:spacing w:line="240" w:lineRule="auto"/>
      <w:ind w:leftChars="400" w:left="840"/>
    </w:pPr>
    <w:rPr>
      <w:rFonts w:ascii="宋体" w:eastAsia="宋体" w:hAnsi="宋体" w:cs="宋体"/>
      <w:szCs w:val="21"/>
    </w:rPr>
  </w:style>
  <w:style w:type="paragraph" w:customStyle="1" w:styleId="411">
    <w:name w:val="目录 411"/>
    <w:basedOn w:val="a0"/>
    <w:next w:val="a0"/>
    <w:uiPriority w:val="39"/>
    <w:unhideWhenUsed/>
    <w:qFormat/>
    <w:pPr>
      <w:spacing w:line="240" w:lineRule="auto"/>
      <w:ind w:leftChars="600" w:left="1260"/>
    </w:pPr>
    <w:rPr>
      <w:rFonts w:ascii="宋体" w:eastAsia="宋体" w:hAnsi="宋体" w:cs="宋体"/>
      <w:szCs w:val="21"/>
    </w:rPr>
  </w:style>
  <w:style w:type="paragraph" w:customStyle="1" w:styleId="511">
    <w:name w:val="目录 511"/>
    <w:basedOn w:val="a0"/>
    <w:next w:val="a0"/>
    <w:uiPriority w:val="39"/>
    <w:unhideWhenUsed/>
    <w:qFormat/>
    <w:pPr>
      <w:spacing w:line="240" w:lineRule="auto"/>
      <w:ind w:leftChars="800" w:left="1680"/>
    </w:pPr>
    <w:rPr>
      <w:rFonts w:ascii="宋体" w:eastAsia="宋体" w:hAnsi="宋体" w:cs="宋体"/>
      <w:szCs w:val="21"/>
    </w:rPr>
  </w:style>
  <w:style w:type="paragraph" w:customStyle="1" w:styleId="611">
    <w:name w:val="目录 611"/>
    <w:basedOn w:val="a0"/>
    <w:next w:val="a0"/>
    <w:uiPriority w:val="39"/>
    <w:unhideWhenUsed/>
    <w:qFormat/>
    <w:pPr>
      <w:spacing w:line="240" w:lineRule="auto"/>
      <w:ind w:leftChars="1000" w:left="2100"/>
    </w:pPr>
    <w:rPr>
      <w:rFonts w:ascii="宋体" w:eastAsia="宋体" w:hAnsi="宋体" w:cs="宋体"/>
      <w:szCs w:val="21"/>
    </w:rPr>
  </w:style>
  <w:style w:type="paragraph" w:customStyle="1" w:styleId="711">
    <w:name w:val="目录 711"/>
    <w:basedOn w:val="a0"/>
    <w:next w:val="a0"/>
    <w:uiPriority w:val="39"/>
    <w:unhideWhenUsed/>
    <w:qFormat/>
    <w:pPr>
      <w:spacing w:line="240" w:lineRule="auto"/>
      <w:ind w:leftChars="1200" w:left="2520"/>
    </w:pPr>
    <w:rPr>
      <w:rFonts w:ascii="宋体" w:eastAsia="宋体" w:hAnsi="宋体" w:cs="宋体"/>
      <w:szCs w:val="21"/>
    </w:rPr>
  </w:style>
  <w:style w:type="paragraph" w:customStyle="1" w:styleId="811">
    <w:name w:val="目录 811"/>
    <w:basedOn w:val="a0"/>
    <w:next w:val="a0"/>
    <w:uiPriority w:val="39"/>
    <w:unhideWhenUsed/>
    <w:qFormat/>
    <w:pPr>
      <w:spacing w:line="240" w:lineRule="auto"/>
      <w:ind w:leftChars="1400" w:left="2940"/>
    </w:pPr>
    <w:rPr>
      <w:rFonts w:ascii="宋体" w:eastAsia="宋体" w:hAnsi="宋体" w:cs="宋体"/>
      <w:szCs w:val="21"/>
    </w:rPr>
  </w:style>
  <w:style w:type="paragraph" w:customStyle="1" w:styleId="911">
    <w:name w:val="目录 911"/>
    <w:basedOn w:val="a0"/>
    <w:next w:val="a0"/>
    <w:uiPriority w:val="39"/>
    <w:unhideWhenUsed/>
    <w:qFormat/>
    <w:pPr>
      <w:spacing w:line="240" w:lineRule="auto"/>
      <w:ind w:leftChars="1600" w:left="3360"/>
    </w:pPr>
    <w:rPr>
      <w:rFonts w:ascii="宋体" w:eastAsia="宋体" w:hAnsi="宋体" w:cs="宋体"/>
      <w:szCs w:val="21"/>
    </w:rPr>
  </w:style>
  <w:style w:type="paragraph" w:customStyle="1" w:styleId="msonormal0">
    <w:name w:val="msonormal"/>
    <w:basedOn w:val="a0"/>
    <w:uiPriority w:val="99"/>
    <w:qFormat/>
    <w:pPr>
      <w:widowControl/>
      <w:spacing w:before="100" w:beforeAutospacing="1" w:after="100" w:afterAutospacing="1" w:line="240" w:lineRule="auto"/>
      <w:jc w:val="left"/>
    </w:pPr>
    <w:rPr>
      <w:rFonts w:ascii="宋体" w:eastAsia="宋体" w:hAnsi="宋体" w:cs="宋体"/>
      <w:kern w:val="0"/>
      <w:sz w:val="24"/>
      <w:szCs w:val="24"/>
    </w:rPr>
  </w:style>
  <w:style w:type="paragraph" w:customStyle="1" w:styleId="New">
    <w:name w:val="正文 New"/>
    <w:uiPriority w:val="99"/>
    <w:pPr>
      <w:widowControl w:val="0"/>
      <w:jc w:val="both"/>
    </w:pPr>
    <w:rPr>
      <w:rFonts w:ascii="Times New Roman" w:eastAsia="宋体" w:hAnsi="Times New Roman" w:cs="Times New Roman"/>
      <w:kern w:val="2"/>
      <w:sz w:val="21"/>
      <w:szCs w:val="22"/>
    </w:rPr>
  </w:style>
  <w:style w:type="paragraph" w:customStyle="1" w:styleId="af9">
    <w:name w:val="表格"/>
    <w:basedOn w:val="a0"/>
    <w:link w:val="Charf"/>
    <w:pPr>
      <w:spacing w:line="240" w:lineRule="auto"/>
      <w:jc w:val="center"/>
    </w:pPr>
    <w:rPr>
      <w:rFonts w:ascii="黑体" w:eastAsia="华文细黑" w:hAnsi="黑体"/>
      <w:szCs w:val="21"/>
    </w:rPr>
  </w:style>
  <w:style w:type="character" w:customStyle="1" w:styleId="Charf">
    <w:name w:val="表格 Char"/>
    <w:basedOn w:val="a1"/>
    <w:link w:val="af9"/>
    <w:qFormat/>
    <w:rPr>
      <w:rFonts w:ascii="黑体" w:eastAsia="华文细黑" w:hAnsi="黑体"/>
      <w:szCs w:val="21"/>
    </w:rPr>
  </w:style>
  <w:style w:type="character" w:customStyle="1" w:styleId="13">
    <w:name w:val="正文文本缩进 字符1"/>
    <w:basedOn w:val="a1"/>
    <w:uiPriority w:val="99"/>
    <w:semiHidden/>
    <w:qFormat/>
  </w:style>
  <w:style w:type="character" w:customStyle="1" w:styleId="Char15">
    <w:name w:val="正文文本缩进 Char1"/>
    <w:basedOn w:val="a1"/>
    <w:uiPriority w:val="99"/>
    <w:semiHidden/>
    <w:qFormat/>
  </w:style>
  <w:style w:type="character" w:customStyle="1" w:styleId="14">
    <w:name w:val="未处理的提及1"/>
    <w:basedOn w:val="a1"/>
    <w:uiPriority w:val="99"/>
    <w:semiHidden/>
    <w:unhideWhenUsed/>
    <w:qFormat/>
    <w:rPr>
      <w:color w:val="605E5C"/>
      <w:shd w:val="clear" w:color="auto" w:fill="E1DFDD"/>
    </w:rPr>
  </w:style>
  <w:style w:type="paragraph" w:customStyle="1" w:styleId="15">
    <w:name w:val="修订1"/>
    <w:hidden/>
    <w:uiPriority w:val="99"/>
    <w:semiHidden/>
    <w:rPr>
      <w:kern w:val="2"/>
      <w:sz w:val="21"/>
      <w:szCs w:val="22"/>
    </w:rPr>
  </w:style>
  <w:style w:type="table" w:customStyle="1" w:styleId="112">
    <w:name w:val="无格式表格 11"/>
    <w:basedOn w:val="a2"/>
    <w:uiPriority w:val="41"/>
    <w:rPr>
      <w:rFonts w:ascii="Times New Roman" w:eastAsia="宋体" w:hAnsi="Times New Roman" w:cs="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31">
    <w:name w:val="网格表 2 - 着色 31"/>
    <w:basedOn w:val="a2"/>
    <w:uiPriority w:val="47"/>
    <w:rPr>
      <w:rFonts w:ascii="Times New Roman" w:eastAsia="宋体" w:hAnsi="Times New Roman" w:cs="Times New Roman"/>
    </w:rPr>
    <w:tblPr>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OC11">
    <w:name w:val="TOC 标题11"/>
    <w:basedOn w:val="1"/>
    <w:next w:val="a0"/>
    <w:uiPriority w:val="39"/>
    <w:unhideWhenUsed/>
    <w:pPr>
      <w:widowControl/>
      <w:numPr>
        <w:numId w:val="0"/>
      </w:numPr>
      <w:spacing w:after="0" w:line="259" w:lineRule="auto"/>
      <w:ind w:left="735" w:hanging="735"/>
      <w:jc w:val="left"/>
      <w:outlineLvl w:val="9"/>
    </w:pPr>
    <w:rPr>
      <w:rFonts w:ascii="Calibri Light" w:eastAsia="宋体" w:hAnsi="Calibri Light" w:cs="宋体"/>
      <w:b w:val="0"/>
      <w:bCs w:val="0"/>
      <w:color w:val="2E74B5"/>
      <w:kern w:val="0"/>
      <w:sz w:val="32"/>
      <w:szCs w:val="32"/>
    </w:rPr>
  </w:style>
  <w:style w:type="paragraph" w:customStyle="1" w:styleId="afa">
    <w:name w:val="表格内容小五"/>
    <w:basedOn w:val="afb"/>
    <w:next w:val="afb"/>
    <w:qFormat/>
    <w:rsid w:val="003B45EF"/>
    <w:rPr>
      <w:szCs w:val="18"/>
    </w:rPr>
  </w:style>
  <w:style w:type="paragraph" w:customStyle="1" w:styleId="afb">
    <w:name w:val="表格内容五号"/>
    <w:basedOn w:val="a0"/>
    <w:pPr>
      <w:spacing w:line="240" w:lineRule="auto"/>
      <w:jc w:val="center"/>
    </w:pPr>
    <w:rPr>
      <w:rFonts w:cs="Arial Unicode MS"/>
      <w:kern w:val="0"/>
      <w:szCs w:val="21"/>
    </w:rPr>
  </w:style>
  <w:style w:type="paragraph" w:customStyle="1" w:styleId="113">
    <w:name w:val="修订11"/>
    <w:hidden/>
    <w:uiPriority w:val="99"/>
    <w:semiHidden/>
    <w:rPr>
      <w:kern w:val="2"/>
      <w:sz w:val="21"/>
      <w:szCs w:val="22"/>
    </w:rPr>
  </w:style>
  <w:style w:type="character" w:customStyle="1" w:styleId="22">
    <w:name w:val="未处理的提及2"/>
    <w:basedOn w:val="a1"/>
    <w:uiPriority w:val="99"/>
    <w:semiHidden/>
    <w:unhideWhenUsed/>
    <w:rPr>
      <w:color w:val="605E5C"/>
      <w:shd w:val="clear" w:color="auto" w:fill="E1DFDD"/>
    </w:rPr>
  </w:style>
  <w:style w:type="character" w:customStyle="1" w:styleId="32">
    <w:name w:val="未处理的提及3"/>
    <w:basedOn w:val="a1"/>
    <w:uiPriority w:val="99"/>
    <w:semiHidden/>
    <w:unhideWhenUsed/>
    <w:rPr>
      <w:color w:val="605E5C"/>
      <w:shd w:val="clear" w:color="auto" w:fill="E1DFDD"/>
    </w:rPr>
  </w:style>
  <w:style w:type="paragraph" w:customStyle="1" w:styleId="1-1">
    <w:name w:val="表1-1"/>
    <w:basedOn w:val="a0"/>
    <w:link w:val="1-11"/>
    <w:pPr>
      <w:numPr>
        <w:ilvl w:val="5"/>
        <w:numId w:val="1"/>
      </w:numPr>
    </w:pPr>
  </w:style>
  <w:style w:type="character" w:customStyle="1" w:styleId="1-11">
    <w:name w:val="表1-1 字符"/>
    <w:basedOn w:val="a1"/>
    <w:link w:val="1-1"/>
    <w:rsid w:val="00D31FA3"/>
    <w:rPr>
      <w:kern w:val="2"/>
      <w:sz w:val="21"/>
      <w:szCs w:val="22"/>
    </w:rPr>
  </w:style>
  <w:style w:type="paragraph" w:customStyle="1" w:styleId="1-10">
    <w:name w:val="图1-1"/>
    <w:basedOn w:val="a0"/>
    <w:link w:val="1-12"/>
    <w:pPr>
      <w:numPr>
        <w:ilvl w:val="6"/>
        <w:numId w:val="1"/>
      </w:numPr>
    </w:pPr>
  </w:style>
  <w:style w:type="character" w:customStyle="1" w:styleId="1-12">
    <w:name w:val="图1-1 字符"/>
    <w:basedOn w:val="a1"/>
    <w:link w:val="1-10"/>
    <w:rsid w:val="00D31FA3"/>
    <w:rPr>
      <w:kern w:val="2"/>
      <w:sz w:val="21"/>
      <w:szCs w:val="22"/>
    </w:rPr>
  </w:style>
  <w:style w:type="character" w:customStyle="1" w:styleId="42">
    <w:name w:val="未处理的提及4"/>
    <w:basedOn w:val="a1"/>
    <w:uiPriority w:val="99"/>
    <w:semiHidden/>
    <w:unhideWhenUsed/>
    <w:rsid w:val="00CE079E"/>
    <w:rPr>
      <w:color w:val="605E5C"/>
      <w:shd w:val="clear" w:color="auto" w:fill="E1DFDD"/>
    </w:rPr>
  </w:style>
  <w:style w:type="paragraph" w:customStyle="1" w:styleId="1-13">
    <w:name w:val="图1-1样式"/>
    <w:basedOn w:val="1-10"/>
    <w:link w:val="1-14"/>
    <w:qFormat/>
    <w:rsid w:val="00D31FA3"/>
    <w:pPr>
      <w:jc w:val="center"/>
    </w:pPr>
  </w:style>
  <w:style w:type="character" w:customStyle="1" w:styleId="1-14">
    <w:name w:val="图1-1样式 字符"/>
    <w:basedOn w:val="1-12"/>
    <w:link w:val="1-13"/>
    <w:rsid w:val="00D31FA3"/>
    <w:rPr>
      <w:kern w:val="2"/>
      <w:sz w:val="21"/>
      <w:szCs w:val="22"/>
    </w:rPr>
  </w:style>
  <w:style w:type="paragraph" w:customStyle="1" w:styleId="1-15">
    <w:name w:val="表1-1样式"/>
    <w:basedOn w:val="1-1"/>
    <w:link w:val="1-16"/>
    <w:qFormat/>
    <w:rsid w:val="00D31FA3"/>
    <w:pPr>
      <w:jc w:val="center"/>
    </w:pPr>
  </w:style>
  <w:style w:type="character" w:customStyle="1" w:styleId="1-16">
    <w:name w:val="表1-1样式 字符"/>
    <w:basedOn w:val="1-11"/>
    <w:link w:val="1-15"/>
    <w:rsid w:val="00D31FA3"/>
    <w:rPr>
      <w:kern w:val="2"/>
      <w:sz w:val="21"/>
      <w:szCs w:val="22"/>
    </w:rPr>
  </w:style>
  <w:style w:type="paragraph" w:styleId="afc">
    <w:name w:val="Revision"/>
    <w:hidden/>
    <w:uiPriority w:val="99"/>
    <w:semiHidden/>
    <w:rsid w:val="00C167B0"/>
    <w:rPr>
      <w:kern w:val="2"/>
      <w:sz w:val="21"/>
      <w:szCs w:val="22"/>
    </w:rPr>
  </w:style>
  <w:style w:type="character" w:customStyle="1" w:styleId="52">
    <w:name w:val="未处理的提及5"/>
    <w:basedOn w:val="a1"/>
    <w:uiPriority w:val="99"/>
    <w:semiHidden/>
    <w:unhideWhenUsed/>
    <w:rsid w:val="000360B8"/>
    <w:rPr>
      <w:color w:val="605E5C"/>
      <w:shd w:val="clear" w:color="auto" w:fill="E1DFDD"/>
    </w:rPr>
  </w:style>
  <w:style w:type="table" w:customStyle="1" w:styleId="16">
    <w:name w:val="网格型1"/>
    <w:basedOn w:val="a2"/>
    <w:next w:val="af0"/>
    <w:uiPriority w:val="99"/>
    <w:rsid w:val="003F48D6"/>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第一条"/>
    <w:basedOn w:val="2"/>
    <w:link w:val="afd"/>
    <w:qFormat/>
    <w:rsid w:val="003F48D6"/>
    <w:pPr>
      <w:numPr>
        <w:ilvl w:val="0"/>
        <w:numId w:val="7"/>
      </w:numPr>
      <w:tabs>
        <w:tab w:val="clear" w:pos="420"/>
      </w:tabs>
      <w:spacing w:before="0" w:after="0" w:line="240" w:lineRule="auto"/>
      <w:ind w:left="0" w:firstLine="0"/>
    </w:pPr>
    <w:rPr>
      <w:rFonts w:eastAsia="华文细黑"/>
      <w:sz w:val="24"/>
    </w:rPr>
  </w:style>
  <w:style w:type="character" w:customStyle="1" w:styleId="afd">
    <w:name w:val="第一条 字符"/>
    <w:basedOn w:val="a1"/>
    <w:link w:val="a"/>
    <w:rsid w:val="003F48D6"/>
    <w:rPr>
      <w:rFonts w:asciiTheme="majorHAnsi" w:eastAsia="华文细黑" w:hAnsiTheme="majorHAnsi" w:cstheme="majorBidi"/>
      <w:b/>
      <w:bCs/>
      <w:kern w:val="2"/>
      <w:sz w:val="24"/>
      <w:szCs w:val="32"/>
    </w:rPr>
  </w:style>
  <w:style w:type="paragraph" w:customStyle="1" w:styleId="afe">
    <w:name w:val="正文内容"/>
    <w:basedOn w:val="a0"/>
    <w:link w:val="aff"/>
    <w:autoRedefine/>
    <w:qFormat/>
    <w:rsid w:val="003F48D6"/>
    <w:pPr>
      <w:spacing w:line="240" w:lineRule="auto"/>
      <w:ind w:firstLineChars="200" w:firstLine="480"/>
      <w:jc w:val="left"/>
    </w:pPr>
    <w:rPr>
      <w:rFonts w:ascii="华文细黑" w:eastAsia="华文细黑" w:hAnsi="华文细黑"/>
      <w:sz w:val="24"/>
      <w:szCs w:val="24"/>
    </w:rPr>
  </w:style>
  <w:style w:type="character" w:customStyle="1" w:styleId="aff">
    <w:name w:val="正文内容 字符"/>
    <w:basedOn w:val="a1"/>
    <w:link w:val="afe"/>
    <w:qFormat/>
    <w:rsid w:val="003F48D6"/>
    <w:rPr>
      <w:rFonts w:ascii="华文细黑" w:eastAsia="华文细黑" w:hAnsi="华文细黑"/>
      <w:kern w:val="2"/>
      <w:sz w:val="24"/>
      <w:szCs w:val="24"/>
    </w:rPr>
  </w:style>
  <w:style w:type="character" w:customStyle="1" w:styleId="aff0">
    <w:name w:val="表格内容 字符"/>
    <w:basedOn w:val="a1"/>
    <w:qFormat/>
    <w:rsid w:val="003F48D6"/>
    <w:rPr>
      <w:rFonts w:ascii="华文细黑" w:eastAsia="华文细黑" w:hAnsi="华文细黑" w:cs="宋体"/>
      <w:b/>
      <w:bCs/>
      <w:kern w:val="0"/>
      <w:szCs w:val="20"/>
    </w:rPr>
  </w:style>
  <w:style w:type="paragraph" w:customStyle="1" w:styleId="5-1">
    <w:name w:val="表5-1"/>
    <w:basedOn w:val="a0"/>
    <w:link w:val="5-10"/>
    <w:qFormat/>
    <w:rsid w:val="003F48D6"/>
    <w:pPr>
      <w:numPr>
        <w:numId w:val="8"/>
      </w:numPr>
      <w:spacing w:line="240" w:lineRule="atLeast"/>
      <w:jc w:val="center"/>
    </w:pPr>
    <w:rPr>
      <w:rFonts w:ascii="黑体" w:eastAsia="华文细黑" w:hAnsi="黑体"/>
      <w:sz w:val="24"/>
    </w:rPr>
  </w:style>
  <w:style w:type="character" w:customStyle="1" w:styleId="5-10">
    <w:name w:val="表5-1 字符"/>
    <w:basedOn w:val="a1"/>
    <w:link w:val="5-1"/>
    <w:rsid w:val="003F48D6"/>
    <w:rPr>
      <w:rFonts w:ascii="黑体" w:eastAsia="华文细黑" w:hAnsi="黑体"/>
      <w:kern w:val="2"/>
      <w:sz w:val="24"/>
      <w:szCs w:val="22"/>
    </w:rPr>
  </w:style>
  <w:style w:type="paragraph" w:customStyle="1" w:styleId="Default">
    <w:name w:val="Default"/>
    <w:rsid w:val="00D753F4"/>
    <w:pPr>
      <w:widowControl w:val="0"/>
      <w:autoSpaceDE w:val="0"/>
      <w:autoSpaceDN w:val="0"/>
      <w:adjustRightInd w:val="0"/>
    </w:pPr>
    <w:rPr>
      <w:rFonts w:ascii="宋体" w:eastAsia="宋体" w:cs="宋体"/>
      <w:color w:val="000000"/>
      <w:sz w:val="24"/>
      <w:szCs w:val="24"/>
    </w:rPr>
  </w:style>
  <w:style w:type="character" w:customStyle="1" w:styleId="62">
    <w:name w:val="未处理的提及6"/>
    <w:basedOn w:val="a1"/>
    <w:uiPriority w:val="99"/>
    <w:semiHidden/>
    <w:unhideWhenUsed/>
    <w:rsid w:val="00F72C9C"/>
    <w:rPr>
      <w:color w:val="605E5C"/>
      <w:shd w:val="clear" w:color="auto" w:fill="E1DFDD"/>
    </w:rPr>
  </w:style>
  <w:style w:type="table" w:customStyle="1" w:styleId="23">
    <w:name w:val="网格型2"/>
    <w:basedOn w:val="a2"/>
    <w:next w:val="af0"/>
    <w:uiPriority w:val="59"/>
    <w:rsid w:val="009D35BA"/>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
    <w:name w:val="修订2"/>
    <w:hidden/>
    <w:uiPriority w:val="99"/>
    <w:semiHidden/>
    <w:rsid w:val="009B2242"/>
    <w:rPr>
      <w:kern w:val="2"/>
      <w:sz w:val="21"/>
      <w:szCs w:val="22"/>
    </w:rPr>
  </w:style>
  <w:style w:type="paragraph" w:customStyle="1" w:styleId="aff1">
    <w:name w:val="图表名称"/>
    <w:link w:val="Charf0"/>
    <w:qFormat/>
    <w:rsid w:val="00021A6A"/>
    <w:pPr>
      <w:jc w:val="center"/>
      <w:outlineLvl w:val="6"/>
    </w:pPr>
    <w:rPr>
      <w:rFonts w:ascii="黑体" w:eastAsia="黑体" w:hAnsi="黑体" w:cs="Times New Roman"/>
      <w:color w:val="000000" w:themeColor="text1"/>
      <w:kern w:val="2"/>
      <w:sz w:val="21"/>
      <w:szCs w:val="24"/>
    </w:rPr>
  </w:style>
  <w:style w:type="character" w:customStyle="1" w:styleId="Charf0">
    <w:name w:val="图表名称 Char"/>
    <w:basedOn w:val="a1"/>
    <w:link w:val="aff1"/>
    <w:rsid w:val="00021A6A"/>
    <w:rPr>
      <w:rFonts w:ascii="黑体" w:eastAsia="黑体" w:hAnsi="黑体" w:cs="Times New Roman"/>
      <w:color w:val="000000" w:themeColor="text1"/>
      <w:kern w:val="2"/>
      <w:sz w:val="21"/>
      <w:szCs w:val="24"/>
    </w:rPr>
  </w:style>
  <w:style w:type="character" w:customStyle="1" w:styleId="72">
    <w:name w:val="未处理的提及7"/>
    <w:basedOn w:val="a1"/>
    <w:uiPriority w:val="99"/>
    <w:semiHidden/>
    <w:unhideWhenUsed/>
    <w:rsid w:val="00165D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59327">
      <w:bodyDiv w:val="1"/>
      <w:marLeft w:val="0"/>
      <w:marRight w:val="0"/>
      <w:marTop w:val="0"/>
      <w:marBottom w:val="0"/>
      <w:divBdr>
        <w:top w:val="none" w:sz="0" w:space="0" w:color="auto"/>
        <w:left w:val="none" w:sz="0" w:space="0" w:color="auto"/>
        <w:bottom w:val="none" w:sz="0" w:space="0" w:color="auto"/>
        <w:right w:val="none" w:sz="0" w:space="0" w:color="auto"/>
      </w:divBdr>
    </w:div>
    <w:div w:id="36591623">
      <w:bodyDiv w:val="1"/>
      <w:marLeft w:val="0"/>
      <w:marRight w:val="0"/>
      <w:marTop w:val="0"/>
      <w:marBottom w:val="0"/>
      <w:divBdr>
        <w:top w:val="none" w:sz="0" w:space="0" w:color="auto"/>
        <w:left w:val="none" w:sz="0" w:space="0" w:color="auto"/>
        <w:bottom w:val="none" w:sz="0" w:space="0" w:color="auto"/>
        <w:right w:val="none" w:sz="0" w:space="0" w:color="auto"/>
      </w:divBdr>
    </w:div>
    <w:div w:id="57946216">
      <w:bodyDiv w:val="1"/>
      <w:marLeft w:val="0"/>
      <w:marRight w:val="0"/>
      <w:marTop w:val="0"/>
      <w:marBottom w:val="0"/>
      <w:divBdr>
        <w:top w:val="none" w:sz="0" w:space="0" w:color="auto"/>
        <w:left w:val="none" w:sz="0" w:space="0" w:color="auto"/>
        <w:bottom w:val="none" w:sz="0" w:space="0" w:color="auto"/>
        <w:right w:val="none" w:sz="0" w:space="0" w:color="auto"/>
      </w:divBdr>
      <w:divsChild>
        <w:div w:id="294068653">
          <w:marLeft w:val="446"/>
          <w:marRight w:val="0"/>
          <w:marTop w:val="0"/>
          <w:marBottom w:val="120"/>
          <w:divBdr>
            <w:top w:val="none" w:sz="0" w:space="0" w:color="auto"/>
            <w:left w:val="none" w:sz="0" w:space="0" w:color="auto"/>
            <w:bottom w:val="none" w:sz="0" w:space="0" w:color="auto"/>
            <w:right w:val="none" w:sz="0" w:space="0" w:color="auto"/>
          </w:divBdr>
        </w:div>
      </w:divsChild>
    </w:div>
    <w:div w:id="686757860">
      <w:bodyDiv w:val="1"/>
      <w:marLeft w:val="0"/>
      <w:marRight w:val="0"/>
      <w:marTop w:val="0"/>
      <w:marBottom w:val="0"/>
      <w:divBdr>
        <w:top w:val="none" w:sz="0" w:space="0" w:color="auto"/>
        <w:left w:val="none" w:sz="0" w:space="0" w:color="auto"/>
        <w:bottom w:val="none" w:sz="0" w:space="0" w:color="auto"/>
        <w:right w:val="none" w:sz="0" w:space="0" w:color="auto"/>
      </w:divBdr>
    </w:div>
    <w:div w:id="697391277">
      <w:bodyDiv w:val="1"/>
      <w:marLeft w:val="0"/>
      <w:marRight w:val="0"/>
      <w:marTop w:val="0"/>
      <w:marBottom w:val="0"/>
      <w:divBdr>
        <w:top w:val="none" w:sz="0" w:space="0" w:color="auto"/>
        <w:left w:val="none" w:sz="0" w:space="0" w:color="auto"/>
        <w:bottom w:val="none" w:sz="0" w:space="0" w:color="auto"/>
        <w:right w:val="none" w:sz="0" w:space="0" w:color="auto"/>
      </w:divBdr>
    </w:div>
    <w:div w:id="754519190">
      <w:bodyDiv w:val="1"/>
      <w:marLeft w:val="0"/>
      <w:marRight w:val="0"/>
      <w:marTop w:val="0"/>
      <w:marBottom w:val="0"/>
      <w:divBdr>
        <w:top w:val="none" w:sz="0" w:space="0" w:color="auto"/>
        <w:left w:val="none" w:sz="0" w:space="0" w:color="auto"/>
        <w:bottom w:val="none" w:sz="0" w:space="0" w:color="auto"/>
        <w:right w:val="none" w:sz="0" w:space="0" w:color="auto"/>
      </w:divBdr>
    </w:div>
    <w:div w:id="818499997">
      <w:bodyDiv w:val="1"/>
      <w:marLeft w:val="0"/>
      <w:marRight w:val="0"/>
      <w:marTop w:val="0"/>
      <w:marBottom w:val="0"/>
      <w:divBdr>
        <w:top w:val="none" w:sz="0" w:space="0" w:color="auto"/>
        <w:left w:val="none" w:sz="0" w:space="0" w:color="auto"/>
        <w:bottom w:val="none" w:sz="0" w:space="0" w:color="auto"/>
        <w:right w:val="none" w:sz="0" w:space="0" w:color="auto"/>
      </w:divBdr>
    </w:div>
    <w:div w:id="1241478501">
      <w:bodyDiv w:val="1"/>
      <w:marLeft w:val="0"/>
      <w:marRight w:val="0"/>
      <w:marTop w:val="0"/>
      <w:marBottom w:val="0"/>
      <w:divBdr>
        <w:top w:val="none" w:sz="0" w:space="0" w:color="auto"/>
        <w:left w:val="none" w:sz="0" w:space="0" w:color="auto"/>
        <w:bottom w:val="none" w:sz="0" w:space="0" w:color="auto"/>
        <w:right w:val="none" w:sz="0" w:space="0" w:color="auto"/>
      </w:divBdr>
    </w:div>
    <w:div w:id="1243834167">
      <w:bodyDiv w:val="1"/>
      <w:marLeft w:val="0"/>
      <w:marRight w:val="0"/>
      <w:marTop w:val="0"/>
      <w:marBottom w:val="0"/>
      <w:divBdr>
        <w:top w:val="none" w:sz="0" w:space="0" w:color="auto"/>
        <w:left w:val="none" w:sz="0" w:space="0" w:color="auto"/>
        <w:bottom w:val="none" w:sz="0" w:space="0" w:color="auto"/>
        <w:right w:val="none" w:sz="0" w:space="0" w:color="auto"/>
      </w:divBdr>
    </w:div>
    <w:div w:id="1382553689">
      <w:bodyDiv w:val="1"/>
      <w:marLeft w:val="0"/>
      <w:marRight w:val="0"/>
      <w:marTop w:val="0"/>
      <w:marBottom w:val="0"/>
      <w:divBdr>
        <w:top w:val="none" w:sz="0" w:space="0" w:color="auto"/>
        <w:left w:val="none" w:sz="0" w:space="0" w:color="auto"/>
        <w:bottom w:val="none" w:sz="0" w:space="0" w:color="auto"/>
        <w:right w:val="none" w:sz="0" w:space="0" w:color="auto"/>
      </w:divBdr>
    </w:div>
    <w:div w:id="1555192193">
      <w:bodyDiv w:val="1"/>
      <w:marLeft w:val="0"/>
      <w:marRight w:val="0"/>
      <w:marTop w:val="0"/>
      <w:marBottom w:val="0"/>
      <w:divBdr>
        <w:top w:val="none" w:sz="0" w:space="0" w:color="auto"/>
        <w:left w:val="none" w:sz="0" w:space="0" w:color="auto"/>
        <w:bottom w:val="none" w:sz="0" w:space="0" w:color="auto"/>
        <w:right w:val="none" w:sz="0" w:space="0" w:color="auto"/>
      </w:divBdr>
    </w:div>
    <w:div w:id="1658798808">
      <w:bodyDiv w:val="1"/>
      <w:marLeft w:val="0"/>
      <w:marRight w:val="0"/>
      <w:marTop w:val="0"/>
      <w:marBottom w:val="0"/>
      <w:divBdr>
        <w:top w:val="none" w:sz="0" w:space="0" w:color="auto"/>
        <w:left w:val="none" w:sz="0" w:space="0" w:color="auto"/>
        <w:bottom w:val="none" w:sz="0" w:space="0" w:color="auto"/>
        <w:right w:val="none" w:sz="0" w:space="0" w:color="auto"/>
      </w:divBdr>
    </w:div>
    <w:div w:id="1715158868">
      <w:bodyDiv w:val="1"/>
      <w:marLeft w:val="0"/>
      <w:marRight w:val="0"/>
      <w:marTop w:val="0"/>
      <w:marBottom w:val="0"/>
      <w:divBdr>
        <w:top w:val="none" w:sz="0" w:space="0" w:color="auto"/>
        <w:left w:val="none" w:sz="0" w:space="0" w:color="auto"/>
        <w:bottom w:val="none" w:sz="0" w:space="0" w:color="auto"/>
        <w:right w:val="none" w:sz="0" w:space="0" w:color="auto"/>
      </w:divBdr>
    </w:div>
    <w:div w:id="1872765556">
      <w:bodyDiv w:val="1"/>
      <w:marLeft w:val="0"/>
      <w:marRight w:val="0"/>
      <w:marTop w:val="0"/>
      <w:marBottom w:val="0"/>
      <w:divBdr>
        <w:top w:val="none" w:sz="0" w:space="0" w:color="auto"/>
        <w:left w:val="none" w:sz="0" w:space="0" w:color="auto"/>
        <w:bottom w:val="none" w:sz="0" w:space="0" w:color="auto"/>
        <w:right w:val="none" w:sz="0" w:space="0" w:color="auto"/>
      </w:divBdr>
    </w:div>
    <w:div w:id="1890072250">
      <w:bodyDiv w:val="1"/>
      <w:marLeft w:val="0"/>
      <w:marRight w:val="0"/>
      <w:marTop w:val="0"/>
      <w:marBottom w:val="0"/>
      <w:divBdr>
        <w:top w:val="none" w:sz="0" w:space="0" w:color="auto"/>
        <w:left w:val="none" w:sz="0" w:space="0" w:color="auto"/>
        <w:bottom w:val="none" w:sz="0" w:space="0" w:color="auto"/>
        <w:right w:val="none" w:sz="0" w:space="0" w:color="auto"/>
      </w:divBdr>
      <w:divsChild>
        <w:div w:id="1726248651">
          <w:marLeft w:val="446"/>
          <w:marRight w:val="0"/>
          <w:marTop w:val="0"/>
          <w:marBottom w:val="120"/>
          <w:divBdr>
            <w:top w:val="none" w:sz="0" w:space="0" w:color="auto"/>
            <w:left w:val="none" w:sz="0" w:space="0" w:color="auto"/>
            <w:bottom w:val="none" w:sz="0" w:space="0" w:color="auto"/>
            <w:right w:val="none" w:sz="0" w:space="0" w:color="auto"/>
          </w:divBdr>
        </w:div>
      </w:divsChild>
    </w:div>
    <w:div w:id="1972175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2BA86F-3B03-43BC-A207-123C71092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8</Pages>
  <Words>805</Words>
  <Characters>4591</Characters>
  <Application>Microsoft Office Word</Application>
  <DocSecurity>0</DocSecurity>
  <Lines>38</Lines>
  <Paragraphs>10</Paragraphs>
  <ScaleCrop>false</ScaleCrop>
  <Company>GZJC</Company>
  <LinksUpToDate>false</LinksUpToDate>
  <CharactersWithSpaces>5386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杨光</dc:creator>
  <cp:lastModifiedBy>Windows 用户</cp:lastModifiedBy>
  <cp:revision>11</cp:revision>
  <cp:lastPrinted>2021-03-09T11:01:00Z</cp:lastPrinted>
  <dcterms:created xsi:type="dcterms:W3CDTF">2023-07-16T16:06:00Z</dcterms:created>
  <dcterms:modified xsi:type="dcterms:W3CDTF">2023-07-18T07:49:00Z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2052-11.1.0.10168</vt:lpwstr>
  </property>
</Properties>
</file>