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12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sdt>
              <w:sdtPr>
                <w:rPr>
                  <w:rFonts w:ascii="宋体" w:hAnsi="宋体"/>
                  <w:sz w:val="44"/>
                  <w:szCs w:val="44"/>
                </w:rPr>
                <w:id w:val="147455427"/>
                <w:docPartObj>
                  <w:docPartGallery w:val="Table of Contents"/>
                  <w:docPartUnique/>
                </w:docPartObj>
              </w:sdtPr>
              <w:sdtEndPr>
                <w:rPr>
                  <w:rFonts w:ascii="宋体" w:hAnsi="宋体"/>
                  <w:sz w:val="44"/>
                  <w:szCs w:val="44"/>
                </w:rPr>
              </w:sdtEndPr>
              <w:sdtContent>
                <w:p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  <w:t>目</w:t>
                  </w:r>
                  <w:r>
                    <w:rPr>
                      <w:rFonts w:hint="eastAsia" w:ascii="宋体" w:hAnsi="宋体"/>
                      <w:b/>
                      <w:bCs/>
                      <w:sz w:val="44"/>
                      <w:szCs w:val="44"/>
                    </w:rPr>
                    <w:t xml:space="preserve">     </w:t>
                  </w:r>
                  <w:r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  <w:t>录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TOC \o "1-3" \h \u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HYPERLINK \l "_Toc16135"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一、环境质量概况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"_Toc28291"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二、空气环境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（一）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HYPERLINK \l "_Toc7673"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县域环境空气质量状况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HYPERLINK \l "_Toc7673"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（二）农村环境空气质量状况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"_Toc29194"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三、降水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8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"_Toc15844"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四、水环境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9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"_Toc13698"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（一）广东省地表水环境功能区划水质状况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9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"_Toc13698"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（二）跨界断面水质状况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</w:pPr>
                  <w:r>
                    <w:fldChar w:fldCharType="begin"/>
                  </w:r>
                  <w:r>
                    <w:instrText xml:space="preserve"> HYPERLINK \l "_Toc28092"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三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）国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  <w:lang w:eastAsia="zh-CN"/>
                    </w:rPr>
                    <w:t>（省）考断面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_Toc28092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14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"_Toc28092"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（四）城市饮用水源水质状况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_Toc28092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"_Toc24320"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五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）重点水库水质状况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_Toc24320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5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"_Toc6090"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（六）城区河流断面水质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_Toc6090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"_Toc30814"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（七）石寨河水质状况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6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"_Toc12430"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（八）入河排污口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"_Toc25530"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（九）石窟河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  <w:lang w:eastAsia="zh-CN"/>
                    </w:rPr>
                    <w:t>一级支流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_Toc25530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17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instrText xml:space="preserve"> HYPERLINK \l "_Toc25530" </w:instrTex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（十）农村饮用水水源地水质状况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instrText xml:space="preserve"> PAGEREF _Toc25530 </w:instrTex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8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"_Toc14026"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【五、各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乡镇环境质量状况】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19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"_Toc13713" </w:instrText>
                  </w:r>
                  <w:r>
                    <w:fldChar w:fldCharType="separate"/>
                  </w:r>
                  <w:r>
                    <w:rPr>
                      <w:rFonts w:hint="eastAsia"/>
                      <w:sz w:val="28"/>
                      <w:szCs w:val="28"/>
                    </w:rPr>
                    <w:t>水环境质量状况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9</w:t>
                  </w:r>
                </w:p>
                <w:p>
                  <w:pPr>
                    <w:spacing w:line="360" w:lineRule="auto"/>
                    <w:jc w:val="both"/>
                  </w:pPr>
                  <w:r>
                    <w:fldChar w:fldCharType="end"/>
                  </w:r>
                  <w:bookmarkStart w:id="38" w:name="_GoBack"/>
                  <w:bookmarkEnd w:id="38"/>
                </w:p>
              </w:sdtContent>
            </w:sdt>
          </w:sdtContent>
        </w:sdt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511201401"/>
          <w:bookmarkStart w:id="1" w:name="_Toc16135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月全县环境质量总体保持良好水平。空气质量达标天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color w:val="auto"/>
          <w:sz w:val="32"/>
          <w:szCs w:val="32"/>
        </w:rPr>
      </w:pPr>
      <w:bookmarkStart w:id="3" w:name="_Toc13698"/>
      <w:r>
        <w:rPr>
          <w:b/>
          <w:bCs/>
          <w:color w:val="auto"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4286298"/>
      <w:bookmarkStart w:id="7" w:name="_Toc45617438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val="en-US" w:eastAsia="zh-CN"/>
        </w:rPr>
        <w:t>一</w:t>
      </w:r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）</w:t>
      </w:r>
      <w:bookmarkEnd w:id="4"/>
      <w:bookmarkEnd w:id="5"/>
      <w:bookmarkEnd w:id="6"/>
      <w:bookmarkEnd w:id="7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27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6天，良3天，比去年同期减少6天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；CO评价浓度为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0.9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环比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月份空气质量综合指数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2.54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，环比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0.21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，比去年同期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0.23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12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4"/>
        <w:gridCol w:w="654"/>
        <w:gridCol w:w="745"/>
        <w:gridCol w:w="1400"/>
        <w:gridCol w:w="783"/>
        <w:gridCol w:w="867"/>
        <w:gridCol w:w="670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μg/m</w:t>
            </w:r>
            <w:r>
              <w:rPr>
                <w:rStyle w:val="51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2022/12/19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2022/12/29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18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29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2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1~12月份优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281</w:t>
            </w:r>
            <w:r>
              <w:rPr>
                <w:b/>
                <w:color w:val="auto"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82</w:t>
            </w:r>
            <w:r>
              <w:rPr>
                <w:b/>
                <w:color w:val="auto"/>
                <w:sz w:val="24"/>
                <w:szCs w:val="24"/>
              </w:rPr>
              <w:t>天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5408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6432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477250" cy="4576445"/>
            <wp:effectExtent l="5080" t="5080" r="1397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7456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8480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57640" cy="4522470"/>
            <wp:effectExtent l="4445" t="4445" r="5715" b="698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</w:pPr>
    </w:p>
    <w:p>
      <w:pPr>
        <w:spacing w:afterLines="100" w:line="560" w:lineRule="exact"/>
        <w:ind w:firstLine="643" w:firstLineChars="200"/>
        <w:jc w:val="left"/>
        <w:outlineLvl w:val="1"/>
        <w:rPr>
          <w:rStyle w:val="21"/>
          <w:b/>
          <w:bCs/>
          <w:color w:val="auto"/>
          <w:sz w:val="32"/>
          <w:szCs w:val="32"/>
          <w:u w:val="none"/>
        </w:rPr>
      </w:pPr>
      <w:r>
        <w:rPr>
          <w:rStyle w:val="21"/>
          <w:rFonts w:hint="eastAsia"/>
          <w:b/>
          <w:bCs/>
          <w:color w:val="auto"/>
          <w:sz w:val="32"/>
          <w:szCs w:val="32"/>
          <w:u w:val="none"/>
        </w:rPr>
        <w:t>（二）农村</w:t>
      </w:r>
      <w:r>
        <w:rPr>
          <w:rStyle w:val="21"/>
          <w:b/>
          <w:bCs/>
          <w:color w:val="auto"/>
          <w:sz w:val="32"/>
          <w:szCs w:val="32"/>
          <w:u w:val="none"/>
        </w:rPr>
        <w:t>环境空气质量状况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第四季度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，农村环境质量采样点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东山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石寨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，龙安村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），SO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、NO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、CO、O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-8h、PM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2.5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六项污染物季度评价浓度均达到《环境空气质量标准》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级标准。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表2-3               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年农村环境质量空气监测情况  （单位：mg/m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vertAlign w:val="superscript"/>
        </w:rPr>
        <w:t xml:space="preserve">3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)</w:t>
      </w:r>
    </w:p>
    <w:tbl>
      <w:tblPr>
        <w:tblStyle w:val="17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780"/>
        <w:gridCol w:w="750"/>
        <w:gridCol w:w="825"/>
        <w:gridCol w:w="795"/>
        <w:gridCol w:w="870"/>
        <w:gridCol w:w="866"/>
        <w:gridCol w:w="795"/>
        <w:gridCol w:w="796"/>
        <w:gridCol w:w="795"/>
        <w:gridCol w:w="795"/>
        <w:gridCol w:w="795"/>
        <w:gridCol w:w="795"/>
        <w:gridCol w:w="795"/>
        <w:gridCol w:w="796"/>
        <w:gridCol w:w="795"/>
        <w:gridCol w:w="795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月份</w:t>
            </w:r>
          </w:p>
        </w:tc>
        <w:tc>
          <w:tcPr>
            <w:tcW w:w="493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东山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84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石寨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78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龙安村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第一季度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0.110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第二季度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0.098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第三季度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0.59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0.080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0.106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第四季度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0.075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0.62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0.069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0.117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0.66</w:t>
            </w:r>
          </w:p>
        </w:tc>
      </w:tr>
    </w:tbl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sz w:val="32"/>
          <w:szCs w:val="32"/>
        </w:rPr>
        <w:t>月份共采集降水样品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70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6.93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12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12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70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6.93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5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5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6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1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2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7.03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70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广东省地表水环境功能区划</w:t>
      </w:r>
      <w:r>
        <w:rPr>
          <w:b/>
          <w:bCs/>
          <w:color w:val="auto"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考断面）、新铺（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断面水质达到目标水质</w:t>
      </w:r>
      <w:r>
        <w:rPr>
          <w:rFonts w:hint="eastAsia"/>
          <w:sz w:val="30"/>
          <w:szCs w:val="30"/>
        </w:rPr>
        <w:t>Ⅱ、Ⅲ类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/>
          <w:sz w:val="30"/>
          <w:szCs w:val="30"/>
        </w:rPr>
        <w:t>达到目标水质</w:t>
      </w:r>
      <w:r>
        <w:rPr>
          <w:rFonts w:hint="eastAsia"/>
          <w:sz w:val="30"/>
          <w:szCs w:val="30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化学需氧量、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考断面）、新铺（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考断面）、大坪头；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劣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化学需氧量、五日生化需氧量、氨氮、总磷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是：保安村与石寨村交界点（上杭与石寨村交界处）、光彩村与尚田村交界点（与武平县交界处）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水质为劣Ⅴ类的断面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断面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bookmarkStart w:id="32" w:name="_Toc28092"/>
      <w:r>
        <w:rPr>
          <w:rFonts w:hint="eastAsia"/>
          <w:b/>
          <w:bCs/>
          <w:color w:val="auto"/>
          <w:kern w:val="0"/>
          <w:sz w:val="32"/>
          <w:szCs w:val="32"/>
        </w:rPr>
        <w:t>（三）国</w:t>
      </w:r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color w:val="auto"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sz w:val="30"/>
          <w:szCs w:val="30"/>
        </w:rPr>
        <w:t>月，我县国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断面5个，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长潭3个断面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未能达到目标水质要求，主要超标污染物为溶解氧、总磷。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rPr>
          <w:trHeight w:val="85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长潭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2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3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3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4" w:name="_Toc6090"/>
      <w:bookmarkStart w:id="35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水质为Ⅳ类，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保持稳定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9"/>
        <w:rPr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4"/>
      <w:bookmarkStart w:id="36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化学需氧量、总磷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断面水质变差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6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5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劣Ⅴ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</w:t>
      </w:r>
      <w:r>
        <w:rPr>
          <w:rFonts w:hint="eastAsia"/>
          <w:color w:val="auto"/>
          <w:sz w:val="30"/>
          <w:szCs w:val="30"/>
          <w:lang w:val="en-US" w:eastAsia="zh-CN"/>
        </w:rPr>
        <w:t>溶解氧、化学需氧量、五日生化需氧量、</w:t>
      </w:r>
      <w:r>
        <w:rPr>
          <w:rFonts w:hint="eastAsia"/>
          <w:color w:val="auto"/>
          <w:sz w:val="30"/>
          <w:szCs w:val="30"/>
        </w:rPr>
        <w:t>氨氮、总磷</w:t>
      </w:r>
      <w:r>
        <w:rPr>
          <w:rFonts w:hint="eastAsia"/>
          <w:color w:val="auto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auto"/>
          <w:sz w:val="30"/>
          <w:szCs w:val="30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明显变差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7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石窟河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3个，差干河断面水质为Ⅱ类，下南大桥、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2个断面</w:t>
      </w:r>
      <w:r>
        <w:rPr>
          <w:rFonts w:hint="eastAsia"/>
          <w:color w:val="auto"/>
          <w:sz w:val="30"/>
          <w:szCs w:val="30"/>
          <w:lang w:eastAsia="zh-CN"/>
        </w:rPr>
        <w:t>水质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88"/>
        <w:gridCol w:w="1176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（十）</w:t>
      </w:r>
      <w:r>
        <w:rPr>
          <w:rFonts w:hint="eastAsia"/>
          <w:b/>
          <w:bCs/>
          <w:color w:val="auto"/>
          <w:kern w:val="0"/>
          <w:sz w:val="32"/>
          <w:szCs w:val="32"/>
        </w:rPr>
        <w:t>农村饮用水水源地水质状况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第四季度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，我县9个农村饮用水水源地中：新铺彭坑水库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未监测，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新铺镇、文福军坑水库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、广福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冷水坑水库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水口水库、隔子水库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百丈礤水库、蓝坊大山尾山坑水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南磜桂花树山坑水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断面水质监测结果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个农村饮用水水源地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水质优良率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100%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 xml:space="preserve"> ：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年农村饮用水源地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="1060" w:tblpY="320"/>
        <w:tblOverlap w:val="never"/>
        <w:tblW w:w="9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150"/>
        <w:gridCol w:w="1027"/>
        <w:gridCol w:w="1320"/>
        <w:gridCol w:w="1275"/>
        <w:gridCol w:w="1275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新铺镇（千吨万人）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文福军坑水库（千吨万人）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广福冷水坑水库（千吨万人）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新铺彭坑水库（千吨万人）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未监测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水口水库（千吨万人）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隔子水库（千吨万人）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百丈礤水库（千吨万人）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蓝坊大山尾山坑水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南磜桂花树山坑水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1、新铺镇、文福军坑水库、广福冷水坑水库、新铺彭坑水库、水口水库、隔子水库、百丈礤水库7个断面数据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由市站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2、蓝坊大山尾山坑水、南磜桂花树山坑水2个断面委托广东建研环境监测股份有限公司分析。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12</w:t>
      </w:r>
      <w:r>
        <w:rPr>
          <w:rFonts w:hint="eastAsia"/>
          <w:bCs/>
          <w:sz w:val="30"/>
          <w:szCs w:val="30"/>
        </w:rPr>
        <w:t>月，全县8个镇2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个水质考核断面监测结果显示：白渡沙坪（新铺镇）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个断面达到目标水质Ⅱ类，其他各断面水质均未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val="en-US" w:eastAsia="zh-CN"/>
        </w:rPr>
        <w:t>均为劣</w:t>
      </w:r>
      <w:r>
        <w:rPr>
          <w:rFonts w:hint="eastAsia"/>
          <w:sz w:val="30"/>
          <w:szCs w:val="30"/>
        </w:rPr>
        <w:t>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val="en-US" w:eastAsia="zh-CN"/>
        </w:rPr>
        <w:t>劣</w:t>
      </w:r>
      <w:r>
        <w:rPr>
          <w:rFonts w:hint="eastAsia"/>
          <w:sz w:val="30"/>
          <w:szCs w:val="30"/>
        </w:rPr>
        <w:t>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类；蓝坊镇2个考核断面水质在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～Ⅴ类之间；南磜镇3个考核断面水质在Ⅲ～</w:t>
      </w:r>
      <w:r>
        <w:rPr>
          <w:rFonts w:hint="eastAsia"/>
          <w:sz w:val="30"/>
          <w:szCs w:val="30"/>
          <w:lang w:val="en-US" w:eastAsia="zh-CN"/>
        </w:rPr>
        <w:t>劣</w:t>
      </w:r>
      <w:r>
        <w:rPr>
          <w:rFonts w:hint="eastAsia"/>
          <w:sz w:val="30"/>
          <w:szCs w:val="30"/>
        </w:rPr>
        <w:t>Ⅴ类之间；文福镇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/>
          <w:sz w:val="30"/>
          <w:szCs w:val="30"/>
        </w:rPr>
        <w:t>Ⅴ类；广福镇1个考核断面水质</w:t>
      </w:r>
      <w:r>
        <w:rPr>
          <w:rFonts w:hint="eastAsia"/>
          <w:sz w:val="30"/>
          <w:szCs w:val="30"/>
          <w:lang w:val="en-US" w:eastAsia="zh-CN"/>
        </w:rPr>
        <w:t>为劣</w:t>
      </w:r>
      <w:r>
        <w:rPr>
          <w:rFonts w:hint="eastAsia"/>
          <w:sz w:val="30"/>
          <w:szCs w:val="30"/>
        </w:rPr>
        <w:t>Ⅴ类。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11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val="en-US" w:eastAsia="zh-CN"/>
        </w:rPr>
        <w:t>五杠楼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三圳</w:t>
      </w:r>
      <w:r>
        <w:rPr>
          <w:rFonts w:hint="eastAsia"/>
          <w:bCs/>
          <w:sz w:val="30"/>
          <w:szCs w:val="30"/>
          <w:lang w:eastAsia="zh-CN"/>
        </w:rPr>
        <w:t>镇）、</w:t>
      </w:r>
      <w:r>
        <w:rPr>
          <w:rFonts w:hint="eastAsia"/>
          <w:bCs/>
          <w:sz w:val="30"/>
          <w:szCs w:val="30"/>
          <w:lang w:val="en-US" w:eastAsia="zh-CN"/>
        </w:rPr>
        <w:t>福头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  <w:lang w:val="en-US" w:eastAsia="zh-CN"/>
        </w:rPr>
        <w:t>公墓山（新铺镇）</w:t>
      </w:r>
      <w:r>
        <w:rPr>
          <w:rFonts w:hint="eastAsia"/>
          <w:bCs/>
          <w:sz w:val="30"/>
          <w:szCs w:val="30"/>
          <w:lang w:eastAsia="zh-CN"/>
        </w:rPr>
        <w:t>、堑垣出水口、杞林电排（</w:t>
      </w:r>
      <w:r>
        <w:rPr>
          <w:rFonts w:hint="eastAsia"/>
          <w:bCs/>
          <w:sz w:val="30"/>
          <w:szCs w:val="30"/>
          <w:lang w:val="en-US" w:eastAsia="zh-CN"/>
        </w:rPr>
        <w:t>长潭镇</w:t>
      </w:r>
      <w:r>
        <w:rPr>
          <w:rFonts w:hint="eastAsia"/>
          <w:bCs/>
          <w:sz w:val="30"/>
          <w:szCs w:val="30"/>
          <w:lang w:eastAsia="zh-CN"/>
        </w:rPr>
        <w:t>）</w:t>
      </w:r>
      <w:r>
        <w:rPr>
          <w:rFonts w:hint="eastAsia"/>
          <w:bCs/>
          <w:sz w:val="30"/>
          <w:szCs w:val="30"/>
          <w:lang w:val="en-US" w:eastAsia="zh-CN"/>
        </w:rPr>
        <w:t>、松源镇园潭、滑子坑（南磜镇）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  <w:lang w:val="en-US" w:eastAsia="zh-CN"/>
        </w:rPr>
        <w:t>福塔大桥（广福镇）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红星河乌土村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3D29D0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124AA1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ADC6EA1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10EC2"/>
    <w:rsid w:val="24FE0405"/>
    <w:rsid w:val="25347693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8A7747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81597"/>
    <w:rsid w:val="2AAD4912"/>
    <w:rsid w:val="2AB256F6"/>
    <w:rsid w:val="2AD13701"/>
    <w:rsid w:val="2B4F4728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33897"/>
    <w:rsid w:val="324C7D8D"/>
    <w:rsid w:val="3339197A"/>
    <w:rsid w:val="337F6AC3"/>
    <w:rsid w:val="33CF3401"/>
    <w:rsid w:val="33FA161F"/>
    <w:rsid w:val="34181DAB"/>
    <w:rsid w:val="3458185C"/>
    <w:rsid w:val="345D31AA"/>
    <w:rsid w:val="34874BCE"/>
    <w:rsid w:val="34C91C8B"/>
    <w:rsid w:val="34EA520A"/>
    <w:rsid w:val="34F808D1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8D839F3"/>
    <w:rsid w:val="39183324"/>
    <w:rsid w:val="397561C1"/>
    <w:rsid w:val="398F55AD"/>
    <w:rsid w:val="3A016069"/>
    <w:rsid w:val="3A6D6972"/>
    <w:rsid w:val="3A9E2E89"/>
    <w:rsid w:val="3B3B150B"/>
    <w:rsid w:val="3B555503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5E32354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7F7E60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83354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642BC7"/>
    <w:rsid w:val="57A27CE8"/>
    <w:rsid w:val="57EC2846"/>
    <w:rsid w:val="589C546F"/>
    <w:rsid w:val="58A218D8"/>
    <w:rsid w:val="58DF040C"/>
    <w:rsid w:val="58F505C3"/>
    <w:rsid w:val="593D7152"/>
    <w:rsid w:val="5941038D"/>
    <w:rsid w:val="596E297B"/>
    <w:rsid w:val="599D0593"/>
    <w:rsid w:val="599D0A2A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447622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1464EF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05437"/>
    <w:rsid w:val="67C50A91"/>
    <w:rsid w:val="683D2A09"/>
    <w:rsid w:val="687C06AE"/>
    <w:rsid w:val="68A159C9"/>
    <w:rsid w:val="68C315BD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4B18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D11DB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0928BF"/>
    <w:rsid w:val="773B0BC9"/>
    <w:rsid w:val="77AF38AC"/>
    <w:rsid w:val="77C10761"/>
    <w:rsid w:val="77C26B96"/>
    <w:rsid w:val="77CC495A"/>
    <w:rsid w:val="77E63ACE"/>
    <w:rsid w:val="77F47C57"/>
    <w:rsid w:val="77F72CAB"/>
    <w:rsid w:val="78004933"/>
    <w:rsid w:val="78007048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1382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212160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1B483F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51">
    <w:name w:val="font9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52">
    <w:name w:val="font10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9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9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'2021年'!$B$4:$B$34</c:f>
              <c:numCache>
                <c:formatCode>General</c:formatCode>
                <c:ptCount val="31"/>
                <c:pt idx="0">
                  <c:v>13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9</c:v>
                </c:pt>
                <c:pt idx="9">
                  <c:v>6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5</c:v>
                </c:pt>
                <c:pt idx="17">
                  <c:v>12</c:v>
                </c:pt>
                <c:pt idx="18">
                  <c:v>16</c:v>
                </c:pt>
                <c:pt idx="19">
                  <c:v>17</c:v>
                </c:pt>
                <c:pt idx="20">
                  <c:v>19</c:v>
                </c:pt>
                <c:pt idx="21">
                  <c:v>14</c:v>
                </c:pt>
                <c:pt idx="22">
                  <c:v>16</c:v>
                </c:pt>
                <c:pt idx="23">
                  <c:v>14</c:v>
                </c:pt>
                <c:pt idx="24">
                  <c:v>13</c:v>
                </c:pt>
                <c:pt idx="25">
                  <c:v>10</c:v>
                </c:pt>
                <c:pt idx="26">
                  <c:v>13</c:v>
                </c:pt>
                <c:pt idx="27">
                  <c:v>12</c:v>
                </c:pt>
                <c:pt idx="28">
                  <c:v>9</c:v>
                </c:pt>
                <c:pt idx="29">
                  <c:v>8</c:v>
                </c:pt>
                <c:pt idx="30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'2021年'!$C$4:$C$34</c:f>
              <c:numCache>
                <c:formatCode>General</c:formatCode>
                <c:ptCount val="31"/>
                <c:pt idx="0">
                  <c:v>11</c:v>
                </c:pt>
                <c:pt idx="1">
                  <c:v>11</c:v>
                </c:pt>
                <c:pt idx="2">
                  <c:v>13</c:v>
                </c:pt>
                <c:pt idx="3">
                  <c:v>9</c:v>
                </c:pt>
                <c:pt idx="4">
                  <c:v>13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12</c:v>
                </c:pt>
                <c:pt idx="9">
                  <c:v>12</c:v>
                </c:pt>
                <c:pt idx="10">
                  <c:v>11</c:v>
                </c:pt>
                <c:pt idx="11">
                  <c:v>12</c:v>
                </c:pt>
                <c:pt idx="12">
                  <c:v>16</c:v>
                </c:pt>
                <c:pt idx="13">
                  <c:v>17</c:v>
                </c:pt>
                <c:pt idx="14">
                  <c:v>17</c:v>
                </c:pt>
                <c:pt idx="15">
                  <c:v>12</c:v>
                </c:pt>
                <c:pt idx="16">
                  <c:v>13</c:v>
                </c:pt>
                <c:pt idx="17">
                  <c:v>19</c:v>
                </c:pt>
                <c:pt idx="18">
                  <c:v>38</c:v>
                </c:pt>
                <c:pt idx="19">
                  <c:v>33</c:v>
                </c:pt>
                <c:pt idx="20">
                  <c:v>33</c:v>
                </c:pt>
                <c:pt idx="21">
                  <c:v>40</c:v>
                </c:pt>
                <c:pt idx="22">
                  <c:v>31</c:v>
                </c:pt>
                <c:pt idx="23">
                  <c:v>38</c:v>
                </c:pt>
                <c:pt idx="24">
                  <c:v>36</c:v>
                </c:pt>
                <c:pt idx="25">
                  <c:v>32</c:v>
                </c:pt>
                <c:pt idx="26">
                  <c:v>30</c:v>
                </c:pt>
                <c:pt idx="27">
                  <c:v>12</c:v>
                </c:pt>
                <c:pt idx="28">
                  <c:v>0</c:v>
                </c:pt>
                <c:pt idx="29">
                  <c:v>15</c:v>
                </c:pt>
                <c:pt idx="30">
                  <c:v>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'2021年'!$D$4:$D$34</c:f>
              <c:numCache>
                <c:formatCode>General</c:formatCode>
                <c:ptCount val="31"/>
                <c:pt idx="0">
                  <c:v>6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17</c:v>
                </c:pt>
                <c:pt idx="8">
                  <c:v>26</c:v>
                </c:pt>
                <c:pt idx="9">
                  <c:v>26</c:v>
                </c:pt>
                <c:pt idx="10">
                  <c:v>31</c:v>
                </c:pt>
                <c:pt idx="11">
                  <c:v>22</c:v>
                </c:pt>
                <c:pt idx="12">
                  <c:v>40</c:v>
                </c:pt>
                <c:pt idx="13">
                  <c:v>12</c:v>
                </c:pt>
                <c:pt idx="14">
                  <c:v>12</c:v>
                </c:pt>
                <c:pt idx="15">
                  <c:v>10</c:v>
                </c:pt>
                <c:pt idx="16">
                  <c:v>29</c:v>
                </c:pt>
                <c:pt idx="17">
                  <c:v>31</c:v>
                </c:pt>
                <c:pt idx="18">
                  <c:v>50</c:v>
                </c:pt>
                <c:pt idx="19">
                  <c:v>49</c:v>
                </c:pt>
                <c:pt idx="20">
                  <c:v>37</c:v>
                </c:pt>
                <c:pt idx="21">
                  <c:v>59</c:v>
                </c:pt>
                <c:pt idx="22">
                  <c:v>44</c:v>
                </c:pt>
                <c:pt idx="23">
                  <c:v>50</c:v>
                </c:pt>
                <c:pt idx="24">
                  <c:v>48</c:v>
                </c:pt>
                <c:pt idx="25">
                  <c:v>44</c:v>
                </c:pt>
                <c:pt idx="26">
                  <c:v>64</c:v>
                </c:pt>
                <c:pt idx="27">
                  <c:v>56</c:v>
                </c:pt>
                <c:pt idx="28">
                  <c:v>60</c:v>
                </c:pt>
                <c:pt idx="29">
                  <c:v>25</c:v>
                </c:pt>
                <c:pt idx="30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816138"/>
        <c:axId val="628944397"/>
      </c:lineChart>
      <c:dateAx>
        <c:axId val="95481613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8944397"/>
        <c:crosses val="autoZero"/>
        <c:auto val="1"/>
        <c:lblOffset val="100"/>
        <c:baseTimeUnit val="days"/>
      </c:dateAx>
      <c:valAx>
        <c:axId val="62894439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81613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0561797752809"/>
          <c:y val="0.064798112945747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'2021年'!$E$3</c:f>
              <c:strCache>
                <c:ptCount val="1"/>
                <c:pt idx="0">
                  <c:v>CO(mg/m3)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'2021年'!$E$4:$E$34</c:f>
              <c:numCache>
                <c:formatCode>General</c:formatCode>
                <c:ptCount val="31"/>
                <c:pt idx="0">
                  <c:v>0.7</c:v>
                </c:pt>
                <c:pt idx="1">
                  <c:v>0.8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0.9</c:v>
                </c:pt>
                <c:pt idx="6">
                  <c:v>0.9</c:v>
                </c:pt>
                <c:pt idx="7">
                  <c:v>0.8</c:v>
                </c:pt>
                <c:pt idx="8">
                  <c:v>0.7</c:v>
                </c:pt>
                <c:pt idx="9">
                  <c:v>0.6</c:v>
                </c:pt>
                <c:pt idx="10">
                  <c:v>0.6</c:v>
                </c:pt>
                <c:pt idx="11">
                  <c:v>0.8</c:v>
                </c:pt>
                <c:pt idx="12">
                  <c:v>0.7</c:v>
                </c:pt>
                <c:pt idx="13">
                  <c:v>0.6</c:v>
                </c:pt>
                <c:pt idx="14">
                  <c:v>0.6</c:v>
                </c:pt>
                <c:pt idx="15">
                  <c:v>0.5</c:v>
                </c:pt>
                <c:pt idx="16">
                  <c:v>0.5</c:v>
                </c:pt>
                <c:pt idx="17">
                  <c:v>0.3</c:v>
                </c:pt>
                <c:pt idx="18">
                  <c:v>0.5</c:v>
                </c:pt>
                <c:pt idx="19">
                  <c:v>0.5</c:v>
                </c:pt>
                <c:pt idx="20">
                  <c:v>0.4</c:v>
                </c:pt>
                <c:pt idx="21">
                  <c:v>0.5</c:v>
                </c:pt>
                <c:pt idx="22">
                  <c:v>0.4</c:v>
                </c:pt>
                <c:pt idx="23">
                  <c:v>0.4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0.8</c:v>
                </c:pt>
                <c:pt idx="29">
                  <c:v>0.8</c:v>
                </c:pt>
                <c:pt idx="30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'2021年'!$F$4:$F$34</c:f>
              <c:numCache>
                <c:formatCode>General</c:formatCode>
                <c:ptCount val="31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13</c:v>
                </c:pt>
                <c:pt idx="8">
                  <c:v>12</c:v>
                </c:pt>
                <c:pt idx="9">
                  <c:v>18</c:v>
                </c:pt>
                <c:pt idx="10">
                  <c:v>26</c:v>
                </c:pt>
                <c:pt idx="11">
                  <c:v>16</c:v>
                </c:pt>
                <c:pt idx="12">
                  <c:v>33</c:v>
                </c:pt>
                <c:pt idx="13">
                  <c:v>7</c:v>
                </c:pt>
                <c:pt idx="14">
                  <c:v>10</c:v>
                </c:pt>
                <c:pt idx="15">
                  <c:v>6</c:v>
                </c:pt>
                <c:pt idx="16">
                  <c:v>16</c:v>
                </c:pt>
                <c:pt idx="17">
                  <c:v>9</c:v>
                </c:pt>
                <c:pt idx="18">
                  <c:v>20</c:v>
                </c:pt>
                <c:pt idx="19">
                  <c:v>19</c:v>
                </c:pt>
                <c:pt idx="20">
                  <c:v>17</c:v>
                </c:pt>
                <c:pt idx="21">
                  <c:v>25</c:v>
                </c:pt>
                <c:pt idx="22">
                  <c:v>16</c:v>
                </c:pt>
                <c:pt idx="23">
                  <c:v>18</c:v>
                </c:pt>
                <c:pt idx="24">
                  <c:v>21</c:v>
                </c:pt>
                <c:pt idx="25">
                  <c:v>22</c:v>
                </c:pt>
                <c:pt idx="26">
                  <c:v>32</c:v>
                </c:pt>
                <c:pt idx="27">
                  <c:v>47</c:v>
                </c:pt>
                <c:pt idx="28">
                  <c:v>64</c:v>
                </c:pt>
                <c:pt idx="29">
                  <c:v>19</c:v>
                </c:pt>
                <c:pt idx="30">
                  <c:v>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'2021年'!$A$4:$A$34</c:f>
              <c:numCache>
                <c:formatCode>yyyy/m/d</c:formatCode>
                <c:ptCount val="31"/>
                <c:pt idx="0" c:formatCode="yyyy/m/d">
                  <c:v>44896</c:v>
                </c:pt>
                <c:pt idx="1" c:formatCode="yyyy/m/d">
                  <c:v>44897</c:v>
                </c:pt>
                <c:pt idx="2" c:formatCode="yyyy/m/d">
                  <c:v>44898</c:v>
                </c:pt>
                <c:pt idx="3" c:formatCode="yyyy/m/d">
                  <c:v>44899</c:v>
                </c:pt>
                <c:pt idx="4" c:formatCode="yyyy/m/d">
                  <c:v>44900</c:v>
                </c:pt>
                <c:pt idx="5" c:formatCode="yyyy/m/d">
                  <c:v>44901</c:v>
                </c:pt>
                <c:pt idx="6" c:formatCode="yyyy/m/d">
                  <c:v>44902</c:v>
                </c:pt>
                <c:pt idx="7" c:formatCode="yyyy/m/d">
                  <c:v>44903</c:v>
                </c:pt>
                <c:pt idx="8" c:formatCode="yyyy/m/d">
                  <c:v>44904</c:v>
                </c:pt>
                <c:pt idx="9" c:formatCode="yyyy/m/d">
                  <c:v>44905</c:v>
                </c:pt>
                <c:pt idx="10" c:formatCode="yyyy/m/d">
                  <c:v>44906</c:v>
                </c:pt>
                <c:pt idx="11" c:formatCode="yyyy/m/d">
                  <c:v>44907</c:v>
                </c:pt>
                <c:pt idx="12" c:formatCode="yyyy/m/d">
                  <c:v>44908</c:v>
                </c:pt>
                <c:pt idx="13" c:formatCode="yyyy/m/d">
                  <c:v>44909</c:v>
                </c:pt>
                <c:pt idx="14" c:formatCode="yyyy/m/d">
                  <c:v>44910</c:v>
                </c:pt>
                <c:pt idx="15" c:formatCode="yyyy/m/d">
                  <c:v>44911</c:v>
                </c:pt>
                <c:pt idx="16" c:formatCode="yyyy/m/d">
                  <c:v>44912</c:v>
                </c:pt>
                <c:pt idx="17" c:formatCode="yyyy/m/d">
                  <c:v>44913</c:v>
                </c:pt>
                <c:pt idx="18" c:formatCode="yyyy/m/d">
                  <c:v>44914</c:v>
                </c:pt>
                <c:pt idx="19" c:formatCode="yyyy/m/d">
                  <c:v>44915</c:v>
                </c:pt>
                <c:pt idx="20" c:formatCode="yyyy/m/d">
                  <c:v>44916</c:v>
                </c:pt>
                <c:pt idx="21" c:formatCode="yyyy/m/d">
                  <c:v>44917</c:v>
                </c:pt>
                <c:pt idx="22" c:formatCode="yyyy/m/d">
                  <c:v>44918</c:v>
                </c:pt>
                <c:pt idx="23" c:formatCode="yyyy/m/d">
                  <c:v>44919</c:v>
                </c:pt>
                <c:pt idx="24" c:formatCode="yyyy/m/d">
                  <c:v>44920</c:v>
                </c:pt>
                <c:pt idx="25" c:formatCode="yyyy/m/d">
                  <c:v>44921</c:v>
                </c:pt>
                <c:pt idx="26" c:formatCode="yyyy/m/d">
                  <c:v>44922</c:v>
                </c:pt>
                <c:pt idx="27" c:formatCode="yyyy/m/d">
                  <c:v>44923</c:v>
                </c:pt>
                <c:pt idx="28" c:formatCode="yyyy/m/d">
                  <c:v>44924</c:v>
                </c:pt>
                <c:pt idx="29" c:formatCode="yyyy/m/d">
                  <c:v>44925</c:v>
                </c:pt>
                <c:pt idx="30" c:formatCode="yyyy/m/d">
                  <c:v>44926</c:v>
                </c:pt>
              </c:numCache>
            </c:numRef>
          </c:cat>
          <c:val>
            <c:numRef>
              <c:f>'2021年'!$G$4:$G$34</c:f>
              <c:numCache>
                <c:formatCode>General</c:formatCode>
                <c:ptCount val="31"/>
                <c:pt idx="0">
                  <c:v>19</c:v>
                </c:pt>
                <c:pt idx="1">
                  <c:v>20</c:v>
                </c:pt>
                <c:pt idx="2">
                  <c:v>19</c:v>
                </c:pt>
                <c:pt idx="3">
                  <c:v>17</c:v>
                </c:pt>
                <c:pt idx="4">
                  <c:v>29</c:v>
                </c:pt>
                <c:pt idx="5">
                  <c:v>32</c:v>
                </c:pt>
                <c:pt idx="6">
                  <c:v>34</c:v>
                </c:pt>
                <c:pt idx="7">
                  <c:v>49</c:v>
                </c:pt>
                <c:pt idx="8">
                  <c:v>34</c:v>
                </c:pt>
                <c:pt idx="9">
                  <c:v>61</c:v>
                </c:pt>
                <c:pt idx="10">
                  <c:v>52</c:v>
                </c:pt>
                <c:pt idx="11">
                  <c:v>43</c:v>
                </c:pt>
                <c:pt idx="12">
                  <c:v>46</c:v>
                </c:pt>
                <c:pt idx="13">
                  <c:v>41</c:v>
                </c:pt>
                <c:pt idx="14">
                  <c:v>31</c:v>
                </c:pt>
                <c:pt idx="15">
                  <c:v>41</c:v>
                </c:pt>
                <c:pt idx="16">
                  <c:v>71</c:v>
                </c:pt>
                <c:pt idx="17">
                  <c:v>70</c:v>
                </c:pt>
                <c:pt idx="18">
                  <c:v>47</c:v>
                </c:pt>
                <c:pt idx="19">
                  <c:v>58</c:v>
                </c:pt>
                <c:pt idx="20">
                  <c:v>87</c:v>
                </c:pt>
                <c:pt idx="21">
                  <c:v>74</c:v>
                </c:pt>
                <c:pt idx="22">
                  <c:v>72</c:v>
                </c:pt>
                <c:pt idx="23">
                  <c:v>77</c:v>
                </c:pt>
                <c:pt idx="24">
                  <c:v>73</c:v>
                </c:pt>
                <c:pt idx="25">
                  <c:v>67</c:v>
                </c:pt>
                <c:pt idx="26">
                  <c:v>84</c:v>
                </c:pt>
                <c:pt idx="27">
                  <c:v>98</c:v>
                </c:pt>
                <c:pt idx="28">
                  <c:v>59</c:v>
                </c:pt>
                <c:pt idx="29">
                  <c:v>46</c:v>
                </c:pt>
                <c:pt idx="30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816138"/>
        <c:axId val="628944397"/>
      </c:lineChart>
      <c:dateAx>
        <c:axId val="95481613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8944397"/>
        <c:crosses val="autoZero"/>
        <c:auto val="1"/>
        <c:lblOffset val="100"/>
        <c:baseTimeUnit val="days"/>
      </c:dateAx>
      <c:valAx>
        <c:axId val="62894439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81613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7049915872126"/>
          <c:y val="0.057848918843021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25</Pages>
  <Words>6905</Words>
  <Characters>8502</Characters>
  <Lines>64</Lines>
  <Paragraphs>18</Paragraphs>
  <TotalTime>9</TotalTime>
  <ScaleCrop>false</ScaleCrop>
  <LinksUpToDate>false</LinksUpToDate>
  <CharactersWithSpaces>8837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2023-02-02T07:44:19Z</cp:lastPrinted>
  <dcterms:modified xsi:type="dcterms:W3CDTF">2023-02-02T07:52:22Z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CA570BF1219943E2842ED78F1C75C901</vt:lpwstr>
  </property>
</Properties>
</file>