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Style w:val="5"/>
          <w:rFonts w:hint="eastAsia" w:ascii="宋体" w:hAnsi="宋体" w:eastAsia="创艺简标宋" w:cs="创艺简标宋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宋体" w:hAnsi="宋体" w:eastAsia="创艺简标宋" w:cs="创艺简标宋"/>
          <w:i w:val="0"/>
          <w:iCs w:val="0"/>
          <w:caps w:val="0"/>
          <w:color w:val="000000"/>
          <w:spacing w:val="0"/>
          <w:sz w:val="44"/>
          <w:szCs w:val="44"/>
        </w:rPr>
        <w:t>蕉岭县“金融生态奖”评选奖励暂行办法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Style w:val="5"/>
          <w:rFonts w:hint="eastAsia" w:ascii="宋体" w:hAnsi="宋体" w:eastAsia="创艺简标宋" w:cs="创艺简标宋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Style w:val="5"/>
          <w:rFonts w:hint="eastAsia" w:ascii="宋体" w:hAnsi="宋体" w:eastAsia="创艺简标宋" w:cs="创艺简标宋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（修订版）（征求意见稿）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宋体" w:hAnsi="宋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第一条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为进一步做好我县金融生态及信用体系建设工作，增强驻蕉金融机构的责任感和使命感，加大信贷投放力度支持我县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实体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经济发展，充分调动各镇利用金融资源促进城乡融合、加快乡村振兴的主动性和积极性，创造我县良好的金融生态环境和信用环境，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助推蕉岭红色苏区绿色发展，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结合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我县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实际，现制定本办法。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宋体" w:hAnsi="宋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第二条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县财政局、蕉岭农村商业银行将据实安排专项资金用于发放“金融生态奖”。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Style w:val="5"/>
          <w:rFonts w:hint="eastAsia" w:ascii="宋体" w:hAnsi="宋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第三条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蕉岭县“金融生态奖”奖励对象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（一）驻蕉银行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、保险、证券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业金融机构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和小贷公司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（二）各镇人民政府。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Style w:val="5"/>
          <w:rFonts w:hint="eastAsia" w:ascii="宋体" w:hAnsi="宋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第四条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奖励标准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（一）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金融机构方面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（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）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银行业金融机构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连续三年新增贷款为正，且当年新增贷款超过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2亿元的；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（2）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银行业金融机构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连续三年新增贷款为正，且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存贷比增长20%的；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（3）为地方财政贡献度前5名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驻蕉银行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、保险、证券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业金融机构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和小贷公司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符合以上一个条件且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积极配合县金融工作局和人民银行蕉岭县支行工作的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，每年奖励人民币2万元。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以上三个条件不重复奖励，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金融机构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和小贷公司奖励名额不超过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5个，如符合条件超过5个的，按条件（1）（2）（3）取前5名。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金融机构奖励资金由县财政局支付。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（二）信用镇方面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县委、县政府组织县发展改革局、县金融局、人民银行蕉岭县支行、蕉岭农商行等单位，制定《蕉岭县金融生态环境建设信用镇、信用村考核验收和评定办法》，并开展初审和公示等工作，然后提交县委、县政府评定，被联合授予年度“金融生态环境建设信用镇”荣誉称号的镇，奖励3万元，信用镇奖励名额一般不超过5个。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 </w:t>
      </w:r>
      <w:r>
        <w:rPr>
          <w:rStyle w:val="5"/>
          <w:rFonts w:hint="eastAsia" w:ascii="宋体" w:hAnsi="宋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第五条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蕉岭县金融生态及信用体系建设奖评选原则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（一）坚持公开、公平、公正的原则。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（二）坚持定量与定性相结合、以量化评价为主的原则。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（三）坚持综合评价与重点评价相结合的原则。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Style w:val="5"/>
          <w:rFonts w:hint="eastAsia" w:ascii="宋体" w:hAnsi="宋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第六条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考评工作的组织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蕉岭县“金融生态奖”每年考评一次，考评工作由县政府分管金融工作的副县长具体负责，县金融局、人民银行蕉岭县支行配合实施进行综合考评，形成书面考评意见，报县政府研究，审定奖励事宜。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（一）对金融机构的考评。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为地方财政贡献度前5名由财政局公布，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各金融机构于每年1月底前向人民银行蕉岭县支行申报奖励金，同时应提交本办法第四条规定的有关材料。人民银行蕉岭县支行对申报材料进行初审和汇总，会同县金融局、县财政局审核，报县政府审批。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（二）对各镇的考评。各镇于当年县委、县政府联合授予年度“金融生态环境建设信用镇”后，向县金融局申报奖励金，县金融局会同县财政局、人民银行蕉岭县支行审核，报县政府审批。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Style w:val="5"/>
          <w:rFonts w:hint="eastAsia" w:ascii="宋体" w:hAnsi="宋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第七条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有下列情形之一者，不得评奖：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（一）未及时采取有效防范措施，导致辖区金融不稳定，发生涉众金融事件的；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（二）辖区发生较大金融案件的。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Style w:val="5"/>
          <w:rFonts w:hint="eastAsia" w:ascii="宋体" w:hAnsi="宋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第八条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附则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（一）各单位应按考评要求客观真实地反映成绩，并对报送材料的真实性、完整性、合法性负责，对提供虚假信息资料的，取消考评资格。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0"/>
        <w:jc w:val="left"/>
        <w:textAlignment w:val="auto"/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（二）本办法从202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年1月1日起至2023年12月31日止，暂执行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两</w:t>
      </w: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0"/>
        <w:jc w:val="left"/>
        <w:textAlignment w:val="auto"/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0"/>
        <w:jc w:val="right"/>
        <w:textAlignment w:val="auto"/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蕉岭县人民政府办公室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0"/>
        <w:jc w:val="right"/>
        <w:textAlignment w:val="auto"/>
        <w:rPr>
          <w:rStyle w:val="5"/>
          <w:rFonts w:hint="default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Style w:val="5"/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2022年12月14日</w:t>
      </w:r>
      <w:bookmarkStart w:id="0" w:name="_GoBack"/>
      <w:bookmarkEnd w:id="0"/>
    </w:p>
    <w:sectPr>
      <w:pgSz w:w="11906" w:h="16838"/>
      <w:pgMar w:top="221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ZmE0ZTZiOTUxMDM4ZWMxODhhZTkwYzFjNjc4OWEifQ=="/>
  </w:docVars>
  <w:rsids>
    <w:rsidRoot w:val="32C47E5F"/>
    <w:rsid w:val="13CE133D"/>
    <w:rsid w:val="1DB96635"/>
    <w:rsid w:val="32C47E5F"/>
    <w:rsid w:val="41676743"/>
    <w:rsid w:val="48DF2C80"/>
    <w:rsid w:val="5FD6F615"/>
    <w:rsid w:val="67EE6D37"/>
    <w:rsid w:val="78AD52CC"/>
    <w:rsid w:val="78CFFF87"/>
    <w:rsid w:val="7BDBC239"/>
    <w:rsid w:val="AE5B6833"/>
    <w:rsid w:val="DD2F1606"/>
    <w:rsid w:val="DE7B85C7"/>
    <w:rsid w:val="DFEED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1194</Words>
  <Characters>1208</Characters>
  <Lines>0</Lines>
  <Paragraphs>0</Paragraphs>
  <TotalTime>47</TotalTime>
  <ScaleCrop>false</ScaleCrop>
  <LinksUpToDate>false</LinksUpToDate>
  <CharactersWithSpaces>1299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2022-10-16T07:04:00Z</dcterms:created>
  <dc:creator>邓传</dc:creator>
  <cp:lastModifiedBy>greatwall</cp:lastModifiedBy>
  <cp:lastPrinted>2022-11-11T01:48:00Z</cp:lastPrinted>
  <dcterms:modified xsi:type="dcterms:W3CDTF">2022-12-21T09:23:05Z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7A22D0153346411B872123FE7C4E57FC</vt:lpwstr>
  </property>
</Properties>
</file>